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B3" w:rsidRPr="007256FF" w:rsidRDefault="00566FB3" w:rsidP="00566FB3">
      <w:pPr>
        <w:shd w:val="clear" w:color="auto" w:fill="FFFFFF"/>
        <w:spacing w:line="276" w:lineRule="auto"/>
        <w:ind w:firstLine="567"/>
        <w:jc w:val="center"/>
        <w:rPr>
          <w:rStyle w:val="Strong"/>
          <w:rFonts w:ascii="GHEA Grapalat" w:eastAsia="Times New Roman" w:hAnsi="GHEA Grapalat" w:cs="Sylfaen"/>
          <w:sz w:val="24"/>
          <w:szCs w:val="24"/>
          <w:lang w:val="hy-AM" w:eastAsia="ru-RU"/>
        </w:rPr>
      </w:pPr>
      <w:bookmarkStart w:id="0" w:name="_GoBack"/>
      <w:bookmarkEnd w:id="0"/>
      <w:r w:rsidRPr="007256FF">
        <w:rPr>
          <w:rStyle w:val="Strong"/>
          <w:rFonts w:ascii="GHEA Grapalat" w:eastAsia="Times New Roman" w:hAnsi="GHEA Grapalat" w:cs="Arial"/>
          <w:sz w:val="24"/>
          <w:szCs w:val="24"/>
          <w:lang w:val="hy-AM" w:eastAsia="ru-RU"/>
        </w:rPr>
        <w:t>ԱՄՓՈՓԱԹԵՐԹ</w:t>
      </w:r>
    </w:p>
    <w:p w:rsidR="00566FB3" w:rsidRPr="007256FF" w:rsidRDefault="005C6B3A" w:rsidP="005C6B3A">
      <w:pPr>
        <w:shd w:val="clear" w:color="auto" w:fill="FFFFFF"/>
        <w:spacing w:after="0" w:line="240" w:lineRule="auto"/>
        <w:jc w:val="center"/>
        <w:rPr>
          <w:rFonts w:ascii="GHEA Grapalat" w:eastAsia="Segoe UI" w:hAnsi="GHEA Grapalat"/>
          <w:b/>
          <w:bCs/>
          <w:sz w:val="24"/>
          <w:szCs w:val="24"/>
        </w:rPr>
      </w:pPr>
      <w:r w:rsidRPr="00D124A8">
        <w:rPr>
          <w:rFonts w:ascii="GHEA Grapalat" w:eastAsia="Times New Roman" w:hAnsi="GHEA Grapalat" w:cs="Times New Roman"/>
          <w:b/>
          <w:bCs/>
          <w:color w:val="000000" w:themeColor="text1"/>
          <w:sz w:val="24"/>
          <w:szCs w:val="24"/>
          <w:bdr w:val="none" w:sz="0" w:space="0" w:color="auto" w:frame="1"/>
          <w:lang w:val="hy-AM"/>
        </w:rPr>
        <w:t>«</w:t>
      </w:r>
      <w:r w:rsidRPr="00D124A8">
        <w:rPr>
          <w:rStyle w:val="Strong"/>
          <w:rFonts w:ascii="GHEA Grapalat" w:hAnsi="GHEA Grapalat"/>
          <w:color w:val="000000" w:themeColor="text1"/>
          <w:sz w:val="24"/>
          <w:lang w:val="hy-AM"/>
        </w:rPr>
        <w:t xml:space="preserve">ՀԱՅԱՍՏԱՆԻ ՀԱՆՐԱՊԵՏՈՒԹՅԱՆ ԿԱՌԱՎԱՐՈՒԹՅԱՆ 2022 ԹՎԱԿԱՆԻ </w:t>
      </w:r>
      <w:r w:rsidRPr="00D124A8">
        <w:rPr>
          <w:rStyle w:val="Strong"/>
          <w:rFonts w:ascii="GHEA Grapalat" w:hAnsi="GHEA Grapalat"/>
          <w:color w:val="000000" w:themeColor="text1"/>
          <w:sz w:val="24"/>
        </w:rPr>
        <w:t>ՀՈՒՆՎԱՐԻ</w:t>
      </w:r>
      <w:r w:rsidRPr="00D124A8">
        <w:rPr>
          <w:rStyle w:val="Strong"/>
          <w:rFonts w:ascii="GHEA Grapalat" w:hAnsi="GHEA Grapalat"/>
          <w:color w:val="000000" w:themeColor="text1"/>
          <w:sz w:val="24"/>
          <w:lang w:val="hy-AM"/>
        </w:rPr>
        <w:t xml:space="preserve"> 1</w:t>
      </w:r>
      <w:r w:rsidRPr="00D124A8">
        <w:rPr>
          <w:rStyle w:val="Strong"/>
          <w:rFonts w:ascii="GHEA Grapalat" w:hAnsi="GHEA Grapalat"/>
          <w:color w:val="000000" w:themeColor="text1"/>
          <w:sz w:val="24"/>
        </w:rPr>
        <w:t>3</w:t>
      </w:r>
      <w:r w:rsidRPr="00D124A8">
        <w:rPr>
          <w:rStyle w:val="Strong"/>
          <w:rFonts w:ascii="GHEA Grapalat" w:hAnsi="GHEA Grapalat"/>
          <w:color w:val="000000" w:themeColor="text1"/>
          <w:sz w:val="24"/>
          <w:lang w:val="hy-AM"/>
        </w:rPr>
        <w:t xml:space="preserve">-Ի N </w:t>
      </w:r>
      <w:r w:rsidRPr="00D124A8">
        <w:rPr>
          <w:rStyle w:val="Strong"/>
          <w:rFonts w:ascii="GHEA Grapalat" w:hAnsi="GHEA Grapalat"/>
          <w:color w:val="000000" w:themeColor="text1"/>
          <w:sz w:val="24"/>
        </w:rPr>
        <w:t>64</w:t>
      </w:r>
      <w:r w:rsidRPr="00D124A8">
        <w:rPr>
          <w:rStyle w:val="Strong"/>
          <w:rFonts w:ascii="GHEA Grapalat" w:hAnsi="GHEA Grapalat"/>
          <w:color w:val="000000" w:themeColor="text1"/>
          <w:sz w:val="24"/>
          <w:lang w:val="hy-AM"/>
        </w:rPr>
        <w:t>-Լ ՈՐՈՇՄԱՆ ՄԵՋ ՓՈՓՈԽՈՒԹՅՈՒՆ ԿԱՏԱՐԵԼՈՒ ՄԱՍԻՆ</w:t>
      </w:r>
      <w:r w:rsidRPr="00D124A8">
        <w:rPr>
          <w:rFonts w:ascii="GHEA Grapalat" w:eastAsia="Times New Roman" w:hAnsi="GHEA Grapalat" w:cs="Times New Roman"/>
          <w:b/>
          <w:bCs/>
          <w:color w:val="000000" w:themeColor="text1"/>
          <w:sz w:val="24"/>
          <w:szCs w:val="24"/>
          <w:bdr w:val="none" w:sz="0" w:space="0" w:color="auto" w:frame="1"/>
          <w:lang w:val="hy-AM"/>
        </w:rPr>
        <w:t xml:space="preserve">» </w:t>
      </w:r>
      <w:r w:rsidR="00566FB3" w:rsidRPr="007256FF">
        <w:rPr>
          <w:rFonts w:ascii="GHEA Grapalat" w:hAnsi="GHEA Grapalat" w:cs="Times Armenian"/>
          <w:b/>
          <w:sz w:val="24"/>
          <w:szCs w:val="24"/>
          <w:lang w:val="af-ZA"/>
        </w:rPr>
        <w:t xml:space="preserve">ՀԱՅԱՍՏԱՆԻ ՀԱՆՐԱՊԵՏՈՒԹՅԱՆ ԿԱՌԱՎԱՐՈՒԹՅԱՆ ՈՐՈՇՄԱՆ </w:t>
      </w:r>
      <w:r w:rsidR="00566FB3" w:rsidRPr="007256FF">
        <w:rPr>
          <w:rFonts w:ascii="GHEA Grapalat" w:hAnsi="GHEA Grapalat" w:cs="Times Armenian"/>
          <w:b/>
          <w:sz w:val="24"/>
          <w:szCs w:val="24"/>
          <w:lang w:val="hy-AM"/>
        </w:rPr>
        <w:t>ՆԱԽԱԳ</w:t>
      </w:r>
      <w:r w:rsidR="00566FB3" w:rsidRPr="007256FF">
        <w:rPr>
          <w:rFonts w:ascii="GHEA Grapalat" w:hAnsi="GHEA Grapalat" w:cs="Times Armenian"/>
          <w:b/>
          <w:sz w:val="24"/>
          <w:szCs w:val="24"/>
        </w:rPr>
        <w:t>ԾԻ</w:t>
      </w:r>
      <w:r w:rsidR="00566FB3" w:rsidRPr="007256FF">
        <w:rPr>
          <w:rFonts w:ascii="GHEA Grapalat" w:hAnsi="GHEA Grapalat" w:cs="Times Armenian"/>
          <w:b/>
          <w:sz w:val="24"/>
          <w:szCs w:val="24"/>
          <w:lang w:val="af-ZA"/>
        </w:rPr>
        <w:t xml:space="preserve"> </w:t>
      </w:r>
      <w:r w:rsidR="00566FB3" w:rsidRPr="007256FF">
        <w:rPr>
          <w:rFonts w:ascii="GHEA Grapalat" w:hAnsi="GHEA Grapalat" w:cs="Times Armenian"/>
          <w:b/>
          <w:sz w:val="24"/>
          <w:szCs w:val="24"/>
        </w:rPr>
        <w:t>ՎԵՐԱԲԵՐՅԱԼ</w:t>
      </w:r>
    </w:p>
    <w:p w:rsidR="00550227" w:rsidRPr="007256FF" w:rsidRDefault="00550227" w:rsidP="00740697">
      <w:pPr>
        <w:pStyle w:val="NormalWeb"/>
        <w:shd w:val="clear" w:color="auto" w:fill="FFFFFF"/>
        <w:spacing w:before="0" w:beforeAutospacing="0" w:after="0" w:afterAutospacing="0" w:line="360" w:lineRule="auto"/>
        <w:jc w:val="center"/>
        <w:rPr>
          <w:rFonts w:ascii="GHEA Grapalat" w:hAnsi="GHEA Grapalat"/>
          <w:b/>
          <w:bCs/>
          <w:color w:val="000000"/>
          <w:lang w:val="hy-AM"/>
        </w:rPr>
      </w:pPr>
    </w:p>
    <w:tbl>
      <w:tblPr>
        <w:tblStyle w:val="TableGrid"/>
        <w:tblW w:w="14205" w:type="dxa"/>
        <w:jc w:val="center"/>
        <w:tblLook w:val="04A0" w:firstRow="1" w:lastRow="0" w:firstColumn="1" w:lastColumn="0" w:noHBand="0" w:noVBand="1"/>
      </w:tblPr>
      <w:tblGrid>
        <w:gridCol w:w="72"/>
        <w:gridCol w:w="9189"/>
        <w:gridCol w:w="1257"/>
        <w:gridCol w:w="3612"/>
        <w:gridCol w:w="75"/>
      </w:tblGrid>
      <w:tr w:rsidR="00AC7883" w:rsidRPr="007256FF" w:rsidTr="00EC2EDC">
        <w:trPr>
          <w:gridBefore w:val="1"/>
          <w:wBefore w:w="72" w:type="dxa"/>
          <w:jc w:val="center"/>
        </w:trPr>
        <w:tc>
          <w:tcPr>
            <w:tcW w:w="10446" w:type="dxa"/>
            <w:gridSpan w:val="2"/>
          </w:tcPr>
          <w:p w:rsidR="00AC7883" w:rsidRPr="00C239EF" w:rsidRDefault="00566FB3" w:rsidP="00C239EF">
            <w:pPr>
              <w:pStyle w:val="ListParagraph"/>
              <w:numPr>
                <w:ilvl w:val="0"/>
                <w:numId w:val="27"/>
              </w:numPr>
              <w:jc w:val="center"/>
              <w:rPr>
                <w:rFonts w:ascii="GHEA Grapalat" w:hAnsi="GHEA Grapalat"/>
                <w:b/>
                <w:sz w:val="24"/>
                <w:szCs w:val="24"/>
              </w:rPr>
            </w:pPr>
            <w:r w:rsidRPr="00C239EF">
              <w:rPr>
                <w:rFonts w:ascii="GHEA Grapalat" w:hAnsi="GHEA Grapalat"/>
                <w:b/>
                <w:sz w:val="24"/>
                <w:szCs w:val="24"/>
              </w:rPr>
              <w:t xml:space="preserve">ՀՀ </w:t>
            </w:r>
            <w:r w:rsidR="005C6B3A" w:rsidRPr="00C239EF">
              <w:rPr>
                <w:rFonts w:ascii="GHEA Grapalat" w:hAnsi="GHEA Grapalat"/>
                <w:b/>
                <w:sz w:val="24"/>
                <w:szCs w:val="24"/>
              </w:rPr>
              <w:t>առողջապահության նախարարություն</w:t>
            </w:r>
          </w:p>
        </w:tc>
        <w:tc>
          <w:tcPr>
            <w:tcW w:w="3687" w:type="dxa"/>
            <w:gridSpan w:val="2"/>
          </w:tcPr>
          <w:p w:rsidR="00566FB3" w:rsidRPr="004240B5" w:rsidRDefault="004240B5" w:rsidP="00566FB3">
            <w:pPr>
              <w:rPr>
                <w:rFonts w:ascii="GHEA Grapalat" w:hAnsi="GHEA Grapalat"/>
                <w:sz w:val="24"/>
                <w:szCs w:val="24"/>
              </w:rPr>
            </w:pPr>
            <w:r w:rsidRPr="004240B5">
              <w:rPr>
                <w:rFonts w:ascii="GHEA Grapalat" w:hAnsi="GHEA Grapalat"/>
                <w:sz w:val="24"/>
                <w:szCs w:val="24"/>
              </w:rPr>
              <w:t>25</w:t>
            </w:r>
            <w:r w:rsidR="00566FB3" w:rsidRPr="004240B5">
              <w:rPr>
                <w:rFonts w:ascii="GHEA Grapalat" w:hAnsi="GHEA Grapalat"/>
                <w:sz w:val="24"/>
                <w:szCs w:val="24"/>
              </w:rPr>
              <w:t>.0</w:t>
            </w:r>
            <w:r w:rsidR="005C6B3A" w:rsidRPr="004240B5">
              <w:rPr>
                <w:rFonts w:ascii="GHEA Grapalat" w:hAnsi="GHEA Grapalat"/>
                <w:sz w:val="24"/>
                <w:szCs w:val="24"/>
              </w:rPr>
              <w:t>3</w:t>
            </w:r>
            <w:r w:rsidR="00566FB3" w:rsidRPr="004240B5">
              <w:rPr>
                <w:rFonts w:ascii="GHEA Grapalat" w:hAnsi="GHEA Grapalat"/>
                <w:sz w:val="24"/>
                <w:szCs w:val="24"/>
              </w:rPr>
              <w:t>.2022</w:t>
            </w:r>
          </w:p>
          <w:p w:rsidR="0095260D" w:rsidRPr="004240B5" w:rsidRDefault="00566FB3" w:rsidP="005C6B3A">
            <w:pPr>
              <w:jc w:val="both"/>
              <w:rPr>
                <w:rFonts w:ascii="GHEA Grapalat" w:hAnsi="GHEA Grapalat"/>
                <w:sz w:val="24"/>
                <w:szCs w:val="24"/>
              </w:rPr>
            </w:pPr>
            <w:r w:rsidRPr="004240B5">
              <w:rPr>
                <w:rFonts w:ascii="GHEA Grapalat" w:hAnsi="GHEA Grapalat"/>
                <w:sz w:val="24"/>
                <w:szCs w:val="24"/>
              </w:rPr>
              <w:t xml:space="preserve">N </w:t>
            </w:r>
            <w:r w:rsidR="004240B5" w:rsidRPr="004240B5">
              <w:rPr>
                <w:rFonts w:ascii="GHEA Grapalat" w:hAnsi="GHEA Grapalat"/>
                <w:color w:val="000000"/>
                <w:sz w:val="24"/>
                <w:szCs w:val="24"/>
                <w:shd w:val="clear" w:color="auto" w:fill="FFFFFF"/>
              </w:rPr>
              <w:t>ԱԱ/03/6963-2022</w:t>
            </w:r>
          </w:p>
        </w:tc>
      </w:tr>
      <w:tr w:rsidR="008D2B23" w:rsidRPr="00524E0F" w:rsidTr="00EC2EDC">
        <w:trPr>
          <w:gridBefore w:val="1"/>
          <w:wBefore w:w="72" w:type="dxa"/>
          <w:jc w:val="center"/>
        </w:trPr>
        <w:tc>
          <w:tcPr>
            <w:tcW w:w="9189" w:type="dxa"/>
          </w:tcPr>
          <w:p w:rsidR="00560FB5" w:rsidRPr="004240B5" w:rsidRDefault="004240B5" w:rsidP="004240B5">
            <w:pPr>
              <w:ind w:firstLine="690"/>
              <w:jc w:val="both"/>
              <w:rPr>
                <w:rFonts w:ascii="GHEA Grapalat" w:hAnsi="GHEA Grapalat"/>
                <w:i/>
                <w:sz w:val="24"/>
                <w:szCs w:val="24"/>
                <w:lang w:val="hy-AM"/>
              </w:rPr>
            </w:pPr>
            <w:r w:rsidRPr="004240B5">
              <w:rPr>
                <w:rStyle w:val="Emphasis"/>
                <w:rFonts w:ascii="GHEA Grapalat" w:hAnsi="GHEA Grapalat"/>
                <w:i w:val="0"/>
                <w:sz w:val="24"/>
                <w:szCs w:val="24"/>
                <w:lang w:val="hy-AM"/>
              </w:rPr>
              <w:t>Ի պատասխան Ձեր ՄՆ/ԱԳ-2-4/7348-2022 գրության հայտնում եմ, որ «Հայաստանի Հանրապետության կառավարության 2022 թվականի հունվարի 13-ի N 64-Լ որոշման մեջ փոփոխություններ և լրացում կատարելու մասին» Հայաստանի Հանրապետության կառավարության որոշման նախագիծի վերաբերյալ Առողջապահության նախարարությունը դիտողություն և առաջարկություն չունի:</w:t>
            </w:r>
          </w:p>
        </w:tc>
        <w:tc>
          <w:tcPr>
            <w:tcW w:w="4944" w:type="dxa"/>
            <w:gridSpan w:val="3"/>
          </w:tcPr>
          <w:p w:rsidR="00566FB3" w:rsidRPr="004240B5" w:rsidRDefault="00566FB3" w:rsidP="00566FB3">
            <w:pPr>
              <w:ind w:left="339"/>
              <w:rPr>
                <w:rFonts w:ascii="GHEA Grapalat" w:hAnsi="GHEA Grapalat"/>
                <w:sz w:val="24"/>
                <w:szCs w:val="24"/>
                <w:lang w:val="hy-AM"/>
              </w:rPr>
            </w:pPr>
            <w:r w:rsidRPr="004240B5">
              <w:rPr>
                <w:rFonts w:ascii="GHEA Grapalat" w:hAnsi="GHEA Grapalat"/>
                <w:sz w:val="24"/>
                <w:szCs w:val="24"/>
                <w:lang w:val="hy-AM"/>
              </w:rPr>
              <w:t>Ընդունվել է։</w:t>
            </w:r>
          </w:p>
          <w:p w:rsidR="008D2B23" w:rsidRPr="004240B5" w:rsidRDefault="00566FB3" w:rsidP="00566FB3">
            <w:pPr>
              <w:ind w:firstLine="339"/>
              <w:jc w:val="both"/>
              <w:rPr>
                <w:rFonts w:ascii="GHEA Grapalat" w:hAnsi="GHEA Grapalat"/>
                <w:sz w:val="24"/>
                <w:szCs w:val="24"/>
                <w:lang w:val="hy-AM"/>
              </w:rPr>
            </w:pPr>
            <w:r w:rsidRPr="004240B5">
              <w:rPr>
                <w:rFonts w:ascii="GHEA Grapalat" w:hAnsi="GHEA Grapalat"/>
                <w:sz w:val="24"/>
                <w:szCs w:val="24"/>
                <w:lang w:val="hy-AM"/>
              </w:rPr>
              <w:t xml:space="preserve"> </w:t>
            </w:r>
          </w:p>
        </w:tc>
      </w:tr>
      <w:tr w:rsidR="001836CB" w:rsidRPr="007256FF" w:rsidTr="00EC2EDC">
        <w:trPr>
          <w:gridBefore w:val="1"/>
          <w:wBefore w:w="72" w:type="dxa"/>
          <w:jc w:val="center"/>
        </w:trPr>
        <w:tc>
          <w:tcPr>
            <w:tcW w:w="10446" w:type="dxa"/>
            <w:gridSpan w:val="2"/>
          </w:tcPr>
          <w:p w:rsidR="001836CB" w:rsidRPr="007256FF" w:rsidRDefault="001836CB" w:rsidP="001836CB">
            <w:pPr>
              <w:jc w:val="center"/>
              <w:rPr>
                <w:rFonts w:ascii="GHEA Grapalat" w:hAnsi="GHEA Grapalat"/>
                <w:b/>
                <w:sz w:val="24"/>
                <w:szCs w:val="24"/>
                <w:lang w:val="hy-AM"/>
              </w:rPr>
            </w:pPr>
            <w:r>
              <w:rPr>
                <w:rFonts w:ascii="GHEA Grapalat" w:hAnsi="GHEA Grapalat"/>
                <w:b/>
                <w:sz w:val="24"/>
                <w:szCs w:val="24"/>
              </w:rPr>
              <w:t>2</w:t>
            </w:r>
            <w:r w:rsidRPr="00C239EF">
              <w:rPr>
                <w:rFonts w:ascii="GHEA Grapalat" w:hAnsi="GHEA Grapalat"/>
                <w:b/>
                <w:sz w:val="24"/>
                <w:szCs w:val="24"/>
                <w:lang w:val="hy-AM"/>
              </w:rPr>
              <w:t xml:space="preserve">.  </w:t>
            </w:r>
            <w:r w:rsidRPr="00C239EF">
              <w:rPr>
                <w:rFonts w:ascii="GHEA Grapalat" w:hAnsi="GHEA Grapalat"/>
                <w:b/>
                <w:sz w:val="24"/>
                <w:szCs w:val="24"/>
              </w:rPr>
              <w:t>ՀՀ կենտրոնական բանկ</w:t>
            </w:r>
          </w:p>
        </w:tc>
        <w:tc>
          <w:tcPr>
            <w:tcW w:w="3687" w:type="dxa"/>
            <w:gridSpan w:val="2"/>
          </w:tcPr>
          <w:p w:rsidR="001836CB" w:rsidRPr="001836CB" w:rsidRDefault="001836CB" w:rsidP="001836CB">
            <w:pPr>
              <w:rPr>
                <w:rFonts w:ascii="GHEA Grapalat" w:hAnsi="GHEA Grapalat"/>
                <w:sz w:val="24"/>
                <w:szCs w:val="24"/>
              </w:rPr>
            </w:pPr>
            <w:r w:rsidRPr="001836CB">
              <w:rPr>
                <w:rFonts w:ascii="GHEA Grapalat" w:hAnsi="GHEA Grapalat"/>
                <w:sz w:val="24"/>
                <w:szCs w:val="24"/>
              </w:rPr>
              <w:t>05.04.2022</w:t>
            </w:r>
          </w:p>
          <w:p w:rsidR="001836CB" w:rsidRPr="007256FF" w:rsidRDefault="001836CB" w:rsidP="001836CB">
            <w:pPr>
              <w:jc w:val="both"/>
              <w:rPr>
                <w:rFonts w:ascii="GHEA Grapalat" w:hAnsi="GHEA Grapalat"/>
                <w:sz w:val="24"/>
                <w:szCs w:val="24"/>
              </w:rPr>
            </w:pPr>
            <w:r w:rsidRPr="001836CB">
              <w:rPr>
                <w:rFonts w:ascii="GHEA Grapalat" w:hAnsi="GHEA Grapalat"/>
                <w:sz w:val="24"/>
                <w:szCs w:val="24"/>
              </w:rPr>
              <w:t xml:space="preserve">N </w:t>
            </w:r>
            <w:r w:rsidRPr="001836CB">
              <w:rPr>
                <w:rFonts w:ascii="GHEA Grapalat" w:hAnsi="GHEA Grapalat"/>
                <w:color w:val="000000"/>
                <w:sz w:val="24"/>
                <w:szCs w:val="24"/>
                <w:shd w:val="clear" w:color="auto" w:fill="FFFFFF"/>
              </w:rPr>
              <w:t>15.1-07/0259-22</w:t>
            </w:r>
          </w:p>
        </w:tc>
      </w:tr>
      <w:tr w:rsidR="001836CB" w:rsidRPr="007256FF" w:rsidTr="00EC2EDC">
        <w:trPr>
          <w:gridBefore w:val="1"/>
          <w:wBefore w:w="72" w:type="dxa"/>
          <w:jc w:val="center"/>
        </w:trPr>
        <w:tc>
          <w:tcPr>
            <w:tcW w:w="9189" w:type="dxa"/>
          </w:tcPr>
          <w:p w:rsidR="001836CB" w:rsidRPr="00776D4E" w:rsidRDefault="001836CB" w:rsidP="001836CB">
            <w:pPr>
              <w:ind w:firstLine="540"/>
              <w:jc w:val="both"/>
              <w:rPr>
                <w:rFonts w:ascii="GHEA Grapalat" w:hAnsi="GHEA Grapalat"/>
                <w:sz w:val="24"/>
                <w:szCs w:val="24"/>
              </w:rPr>
            </w:pPr>
            <w:r w:rsidRPr="001836CB">
              <w:rPr>
                <w:rFonts w:ascii="GHEA Grapalat" w:hAnsi="GHEA Grapalat"/>
                <w:sz w:val="24"/>
                <w:szCs w:val="24"/>
              </w:rPr>
              <w:t xml:space="preserve">Հայտնում ենք Ձեզ, որ </w:t>
            </w:r>
            <w:r w:rsidRPr="001836CB">
              <w:rPr>
                <w:rFonts w:ascii="GHEA Grapalat" w:hAnsi="GHEA Grapalat"/>
                <w:sz w:val="24"/>
                <w:szCs w:val="24"/>
                <w:lang w:val="hy-AM"/>
              </w:rPr>
              <w:t>«Հայաստանի Հանրապետության կառավարության 2022 թվականի հունվարի 13-ի N 64-Լ որոշման մեջ փոփոխություններ և լրացում կատարելու մասին» Հայաստանի Հանրապետության կառավարության որոշման</w:t>
            </w:r>
            <w:r w:rsidRPr="001836CB">
              <w:rPr>
                <w:rFonts w:ascii="GHEA Grapalat" w:hAnsi="GHEA Grapalat"/>
                <w:sz w:val="24"/>
                <w:szCs w:val="24"/>
                <w:lang w:val="af-ZA"/>
              </w:rPr>
              <w:t xml:space="preserve"> </w:t>
            </w:r>
            <w:r w:rsidRPr="001836CB">
              <w:rPr>
                <w:rFonts w:ascii="GHEA Grapalat" w:hAnsi="GHEA Grapalat"/>
                <w:sz w:val="24"/>
                <w:szCs w:val="24"/>
                <w:lang w:val="hy-AM"/>
              </w:rPr>
              <w:t xml:space="preserve">նախագծի վերաբերյալ </w:t>
            </w:r>
            <w:r w:rsidRPr="001836CB">
              <w:rPr>
                <w:rFonts w:ascii="GHEA Grapalat" w:hAnsi="GHEA Grapalat"/>
                <w:sz w:val="24"/>
                <w:szCs w:val="24"/>
              </w:rPr>
              <w:t>Հայաստանի Հանրապետության կ</w:t>
            </w:r>
            <w:r w:rsidRPr="001836CB">
              <w:rPr>
                <w:rFonts w:ascii="GHEA Grapalat" w:hAnsi="GHEA Grapalat"/>
                <w:sz w:val="24"/>
                <w:szCs w:val="24"/>
                <w:lang w:val="hy-AM"/>
              </w:rPr>
              <w:t>ենտրոնական բանկն առաջարկություններ և դիտողություններ չունի։</w:t>
            </w:r>
          </w:p>
        </w:tc>
        <w:tc>
          <w:tcPr>
            <w:tcW w:w="4944" w:type="dxa"/>
            <w:gridSpan w:val="3"/>
          </w:tcPr>
          <w:p w:rsidR="00066E52" w:rsidRPr="004240B5" w:rsidRDefault="00066E52" w:rsidP="00066E52">
            <w:pPr>
              <w:ind w:left="339"/>
              <w:rPr>
                <w:rFonts w:ascii="GHEA Grapalat" w:hAnsi="GHEA Grapalat"/>
                <w:sz w:val="24"/>
                <w:szCs w:val="24"/>
                <w:lang w:val="hy-AM"/>
              </w:rPr>
            </w:pPr>
            <w:r w:rsidRPr="004240B5">
              <w:rPr>
                <w:rFonts w:ascii="GHEA Grapalat" w:hAnsi="GHEA Grapalat"/>
                <w:sz w:val="24"/>
                <w:szCs w:val="24"/>
                <w:lang w:val="hy-AM"/>
              </w:rPr>
              <w:t>Ընդունվել է։</w:t>
            </w:r>
          </w:p>
          <w:p w:rsidR="001836CB" w:rsidRPr="007256FF" w:rsidRDefault="001836CB" w:rsidP="001836CB">
            <w:pPr>
              <w:rPr>
                <w:rFonts w:ascii="GHEA Grapalat" w:hAnsi="GHEA Grapalat"/>
                <w:sz w:val="24"/>
                <w:szCs w:val="24"/>
              </w:rPr>
            </w:pPr>
          </w:p>
        </w:tc>
      </w:tr>
      <w:tr w:rsidR="001836CB" w:rsidRPr="007256FF" w:rsidTr="00EC2EDC">
        <w:trPr>
          <w:gridBefore w:val="1"/>
          <w:wBefore w:w="72" w:type="dxa"/>
          <w:jc w:val="center"/>
        </w:trPr>
        <w:tc>
          <w:tcPr>
            <w:tcW w:w="10446" w:type="dxa"/>
            <w:gridSpan w:val="2"/>
          </w:tcPr>
          <w:p w:rsidR="001836CB" w:rsidRPr="00C239EF" w:rsidRDefault="001836CB" w:rsidP="001836CB">
            <w:pPr>
              <w:jc w:val="center"/>
              <w:rPr>
                <w:rFonts w:ascii="GHEA Grapalat" w:hAnsi="GHEA Grapalat"/>
                <w:b/>
                <w:sz w:val="24"/>
                <w:szCs w:val="24"/>
              </w:rPr>
            </w:pPr>
            <w:r>
              <w:rPr>
                <w:rFonts w:ascii="GHEA Grapalat" w:hAnsi="GHEA Grapalat"/>
                <w:b/>
                <w:sz w:val="24"/>
                <w:szCs w:val="24"/>
              </w:rPr>
              <w:t>3</w:t>
            </w:r>
            <w:r w:rsidRPr="007256FF">
              <w:rPr>
                <w:rFonts w:ascii="GHEA Grapalat" w:hAnsi="GHEA Grapalat"/>
                <w:b/>
                <w:sz w:val="24"/>
                <w:szCs w:val="24"/>
                <w:lang w:val="hy-AM"/>
              </w:rPr>
              <w:t xml:space="preserve">.  </w:t>
            </w:r>
            <w:r w:rsidRPr="007256FF">
              <w:rPr>
                <w:rFonts w:ascii="GHEA Grapalat" w:hAnsi="GHEA Grapalat"/>
                <w:b/>
                <w:sz w:val="24"/>
                <w:szCs w:val="24"/>
              </w:rPr>
              <w:t>ՀՀ ֆ</w:t>
            </w:r>
            <w:r w:rsidRPr="007256FF">
              <w:rPr>
                <w:rFonts w:ascii="GHEA Grapalat" w:hAnsi="GHEA Grapalat"/>
                <w:b/>
                <w:sz w:val="24"/>
                <w:szCs w:val="24"/>
                <w:lang w:val="hy-AM"/>
              </w:rPr>
              <w:t>ինանսների նախարարություն</w:t>
            </w:r>
            <w:r w:rsidRPr="00C239EF">
              <w:rPr>
                <w:rFonts w:ascii="GHEA Grapalat" w:hAnsi="GHEA Grapalat"/>
                <w:b/>
                <w:sz w:val="24"/>
                <w:szCs w:val="24"/>
              </w:rPr>
              <w:t xml:space="preserve"> </w:t>
            </w:r>
          </w:p>
        </w:tc>
        <w:tc>
          <w:tcPr>
            <w:tcW w:w="3687" w:type="dxa"/>
            <w:gridSpan w:val="2"/>
          </w:tcPr>
          <w:p w:rsidR="0007566E" w:rsidRPr="0007566E" w:rsidRDefault="0007566E" w:rsidP="0007566E">
            <w:pPr>
              <w:rPr>
                <w:rFonts w:ascii="GHEA Grapalat" w:hAnsi="GHEA Grapalat"/>
                <w:sz w:val="24"/>
                <w:szCs w:val="24"/>
              </w:rPr>
            </w:pPr>
            <w:r w:rsidRPr="0007566E">
              <w:rPr>
                <w:rFonts w:ascii="GHEA Grapalat" w:hAnsi="GHEA Grapalat"/>
                <w:sz w:val="24"/>
                <w:szCs w:val="24"/>
              </w:rPr>
              <w:t>08.04.2022</w:t>
            </w:r>
          </w:p>
          <w:p w:rsidR="001836CB" w:rsidRPr="007256FF" w:rsidRDefault="0007566E" w:rsidP="0007566E">
            <w:pPr>
              <w:jc w:val="both"/>
              <w:rPr>
                <w:rFonts w:ascii="GHEA Grapalat" w:hAnsi="GHEA Grapalat"/>
                <w:sz w:val="24"/>
                <w:szCs w:val="24"/>
              </w:rPr>
            </w:pPr>
            <w:r w:rsidRPr="0007566E">
              <w:rPr>
                <w:rFonts w:ascii="GHEA Grapalat" w:hAnsi="GHEA Grapalat"/>
                <w:sz w:val="24"/>
                <w:szCs w:val="24"/>
              </w:rPr>
              <w:t xml:space="preserve">N </w:t>
            </w:r>
            <w:r w:rsidRPr="0007566E">
              <w:rPr>
                <w:rFonts w:ascii="GHEA Grapalat" w:hAnsi="GHEA Grapalat"/>
                <w:color w:val="000000"/>
                <w:sz w:val="24"/>
                <w:szCs w:val="24"/>
                <w:shd w:val="clear" w:color="auto" w:fill="FFFFFF"/>
              </w:rPr>
              <w:t>01/8-3/5890-2022</w:t>
            </w:r>
          </w:p>
        </w:tc>
      </w:tr>
      <w:tr w:rsidR="001836CB" w:rsidRPr="00500D34" w:rsidTr="00EC2EDC">
        <w:trPr>
          <w:gridBefore w:val="1"/>
          <w:wBefore w:w="72" w:type="dxa"/>
          <w:jc w:val="center"/>
        </w:trPr>
        <w:tc>
          <w:tcPr>
            <w:tcW w:w="9189" w:type="dxa"/>
          </w:tcPr>
          <w:p w:rsidR="0007566E" w:rsidRPr="009706D9" w:rsidRDefault="0007566E" w:rsidP="0007566E">
            <w:pPr>
              <w:ind w:firstLine="567"/>
              <w:jc w:val="both"/>
              <w:rPr>
                <w:rFonts w:ascii="GHEA Grapalat" w:hAnsi="GHEA Grapalat"/>
                <w:color w:val="000000"/>
                <w:sz w:val="24"/>
                <w:szCs w:val="24"/>
                <w:lang w:val="hy-AM"/>
              </w:rPr>
            </w:pPr>
            <w:r w:rsidRPr="009706D9">
              <w:rPr>
                <w:rFonts w:ascii="GHEA Grapalat" w:hAnsi="GHEA Grapalat" w:cs="Sylfaen"/>
                <w:sz w:val="24"/>
                <w:szCs w:val="24"/>
                <w:lang w:val="hy-AM"/>
              </w:rPr>
              <w:t xml:space="preserve">Ուսումնասիրելով Ձեր 21.03.2022թ. N ՄՆ/ԱԳ-2-4/7348-2022 գրությամբ ներկայացված «Հայաստանի Հանրապետության կառավարության 2022 թվականի հունվարի 13-ի N 64-Լ որոշման մեջ փոփոխություններ և լրացում կատարելու մասին» ՀՀ կառավարության որոշման նախագիծը, որով նախատեսվում է հստակեցնել </w:t>
            </w:r>
            <w:r w:rsidRPr="009706D9">
              <w:rPr>
                <w:rFonts w:ascii="GHEA Grapalat" w:hAnsi="GHEA Grapalat" w:cs="Sylfaen"/>
                <w:sz w:val="24"/>
                <w:szCs w:val="24"/>
                <w:lang w:val="hy-AM" w:eastAsia="ru-RU"/>
              </w:rPr>
              <w:t xml:space="preserve">պատերազմի հետևանքով զոհված (մահացած) </w:t>
            </w:r>
            <w:r w:rsidRPr="009706D9">
              <w:rPr>
                <w:rFonts w:ascii="GHEA Grapalat" w:hAnsi="GHEA Grapalat" w:cs="Sylfaen"/>
                <w:sz w:val="24"/>
                <w:szCs w:val="24"/>
                <w:lang w:val="hy-AM" w:eastAsia="ru-RU"/>
              </w:rPr>
              <w:lastRenderedPageBreak/>
              <w:t>զինծառայողների ծնողներին վերարտադրողականության օժանդակ տեխնոլոգիաների կիրառմամբ</w:t>
            </w:r>
            <w:r w:rsidRPr="009706D9">
              <w:rPr>
                <w:rFonts w:ascii="GHEA Grapalat" w:hAnsi="GHEA Grapalat" w:cs="Sylfaen"/>
                <w:sz w:val="24"/>
                <w:szCs w:val="24"/>
                <w:lang w:val="hy-AM"/>
              </w:rPr>
              <w:t xml:space="preserve"> աջակցություն տրամադրելու միջոցառման շահառուների շրջանակը, տրամադրվող փոխհատուցման չափը, </w:t>
            </w:r>
            <w:r w:rsidRPr="009706D9">
              <w:rPr>
                <w:rFonts w:ascii="GHEA Grapalat" w:hAnsi="GHEA Grapalat"/>
                <w:color w:val="000000"/>
                <w:sz w:val="24"/>
                <w:szCs w:val="24"/>
                <w:lang w:val="hy-AM"/>
              </w:rPr>
              <w:t>փոխհատուցման նշանակման և վճարման հետ կապված ընթացակարգերը, հայտնում ենք հետևյալը.</w:t>
            </w:r>
          </w:p>
          <w:p w:rsidR="0007566E" w:rsidRPr="009706D9" w:rsidRDefault="0007566E" w:rsidP="0007566E">
            <w:pPr>
              <w:ind w:firstLine="567"/>
              <w:jc w:val="both"/>
              <w:rPr>
                <w:rFonts w:ascii="GHEA Grapalat" w:hAnsi="GHEA Grapalat"/>
                <w:sz w:val="24"/>
                <w:szCs w:val="24"/>
                <w:lang w:val="hy-AM"/>
              </w:rPr>
            </w:pPr>
            <w:r w:rsidRPr="009706D9">
              <w:rPr>
                <w:rFonts w:ascii="GHEA Grapalat" w:hAnsi="GHEA Grapalat"/>
                <w:color w:val="000000"/>
                <w:sz w:val="24"/>
                <w:szCs w:val="24"/>
                <w:lang w:val="hy-AM"/>
              </w:rPr>
              <w:t>Նախագծի ընդունումը կհանգեցնի ՀՀ պետական բյուջեից լրացուցիչ պարտավորությունների պահանջի, մինչդեռ բացակայում է շ</w:t>
            </w:r>
            <w:r w:rsidRPr="009706D9">
              <w:rPr>
                <w:rFonts w:ascii="GHEA Grapalat" w:eastAsia="Tahoma" w:hAnsi="GHEA Grapalat" w:cs="Tahoma"/>
                <w:color w:val="000000" w:themeColor="text1"/>
                <w:sz w:val="24"/>
                <w:szCs w:val="24"/>
                <w:lang w:val="hy-AM"/>
              </w:rPr>
              <w:t>ահառուների շրջանակի և ֆինանսական գնահատականի վերաբերյալ համապատասխան տեղեկատվությունը:</w:t>
            </w:r>
          </w:p>
          <w:p w:rsidR="001836CB" w:rsidRPr="0007566E" w:rsidRDefault="0007566E" w:rsidP="0007566E">
            <w:pPr>
              <w:ind w:firstLine="567"/>
              <w:jc w:val="both"/>
              <w:rPr>
                <w:rFonts w:ascii="GHEA Grapalat" w:hAnsi="GHEA Grapalat"/>
                <w:color w:val="000000"/>
                <w:sz w:val="24"/>
                <w:szCs w:val="24"/>
                <w:lang w:val="hy-AM"/>
              </w:rPr>
            </w:pPr>
            <w:r w:rsidRPr="009706D9">
              <w:rPr>
                <w:rFonts w:ascii="GHEA Grapalat" w:hAnsi="GHEA Grapalat"/>
                <w:sz w:val="24"/>
                <w:szCs w:val="24"/>
                <w:lang w:val="hy-AM"/>
              </w:rPr>
              <w:t xml:space="preserve">Կարևորելով միջոցառման անհրաժեշտությունը, այնուամենայնիվ, հաշվի առնելով պետական բյուջեի ծանրաբեռնվածությունը, առաջարկում ենք Նախագծի ընդունելի համարվելու պարագայում պետության կողմից ստանձնվող </w:t>
            </w:r>
            <w:r w:rsidRPr="009706D9">
              <w:rPr>
                <w:rFonts w:ascii="GHEA Grapalat" w:hAnsi="GHEA Grapalat"/>
                <w:color w:val="000000"/>
                <w:sz w:val="24"/>
                <w:szCs w:val="24"/>
                <w:lang w:val="hy-AM"/>
              </w:rPr>
              <w:t>լրացուցիչ պարտավորությունների ֆինանսավորման հարցը դիտարկել  սոցիալական պաշտպանության ոլորտի գծով 2022 թվականի ընդհանուր հատկացումների շրջանակներում՝ առաջնահերթությունների վերանայման համատեքստում, համապատասխան հաշվարկ-հիմնավորումների և ոչ ֆինանսական (արդյունքային) ցուցանիշների առկայության պարագայում:</w:t>
            </w:r>
          </w:p>
        </w:tc>
        <w:tc>
          <w:tcPr>
            <w:tcW w:w="4944" w:type="dxa"/>
            <w:gridSpan w:val="3"/>
          </w:tcPr>
          <w:p w:rsidR="001836CB" w:rsidRPr="000E38F0" w:rsidRDefault="0007566E" w:rsidP="0007566E">
            <w:pPr>
              <w:tabs>
                <w:tab w:val="left" w:pos="1170"/>
              </w:tabs>
              <w:ind w:firstLine="519"/>
              <w:jc w:val="both"/>
              <w:rPr>
                <w:rFonts w:ascii="GHEA Grapalat" w:hAnsi="GHEA Grapalat"/>
                <w:bCs/>
                <w:color w:val="000000"/>
                <w:sz w:val="24"/>
                <w:szCs w:val="24"/>
                <w:shd w:val="clear" w:color="auto" w:fill="FFFFFF"/>
                <w:lang w:val="hy-AM"/>
              </w:rPr>
            </w:pPr>
            <w:r w:rsidRPr="000E38F0">
              <w:rPr>
                <w:rFonts w:ascii="GHEA Grapalat" w:hAnsi="GHEA Grapalat"/>
                <w:bCs/>
                <w:color w:val="000000"/>
                <w:sz w:val="24"/>
                <w:szCs w:val="24"/>
                <w:shd w:val="clear" w:color="auto" w:fill="FFFFFF"/>
                <w:lang w:val="hy-AM"/>
              </w:rPr>
              <w:lastRenderedPageBreak/>
              <w:t>Ընդունվել է ի գիտություն:</w:t>
            </w:r>
          </w:p>
          <w:p w:rsidR="0007566E" w:rsidRPr="000E38F0" w:rsidRDefault="0007566E" w:rsidP="0007566E">
            <w:pPr>
              <w:tabs>
                <w:tab w:val="left" w:pos="1170"/>
              </w:tabs>
              <w:ind w:firstLine="519"/>
              <w:jc w:val="both"/>
              <w:rPr>
                <w:rFonts w:ascii="GHEA Grapalat" w:hAnsi="GHEA Grapalat"/>
                <w:bCs/>
                <w:color w:val="000000"/>
                <w:sz w:val="24"/>
                <w:szCs w:val="24"/>
                <w:shd w:val="clear" w:color="auto" w:fill="FFFFFF"/>
                <w:lang w:val="hy-AM"/>
              </w:rPr>
            </w:pPr>
            <w:r w:rsidRPr="000E38F0">
              <w:rPr>
                <w:rFonts w:ascii="GHEA Grapalat" w:hAnsi="GHEA Grapalat"/>
                <w:bCs/>
                <w:color w:val="000000"/>
                <w:sz w:val="24"/>
                <w:szCs w:val="24"/>
                <w:shd w:val="clear" w:color="auto" w:fill="FFFFFF"/>
                <w:lang w:val="hy-AM"/>
              </w:rPr>
              <w:t xml:space="preserve">Նախագծի ընդունման դեպքում անհրաժեշտ ֆինանսական միջոցների հատկացումը հնարավոր չի լինի իրականացնել </w:t>
            </w:r>
            <w:r w:rsidRPr="009706D9">
              <w:rPr>
                <w:rFonts w:ascii="GHEA Grapalat" w:hAnsi="GHEA Grapalat"/>
                <w:color w:val="000000"/>
                <w:sz w:val="24"/>
                <w:szCs w:val="24"/>
                <w:lang w:val="hy-AM"/>
              </w:rPr>
              <w:t xml:space="preserve">սոցիալական </w:t>
            </w:r>
            <w:r w:rsidRPr="009706D9">
              <w:rPr>
                <w:rFonts w:ascii="GHEA Grapalat" w:hAnsi="GHEA Grapalat"/>
                <w:color w:val="000000"/>
                <w:sz w:val="24"/>
                <w:szCs w:val="24"/>
                <w:lang w:val="hy-AM"/>
              </w:rPr>
              <w:lastRenderedPageBreak/>
              <w:t>պաշտպանության ոլորտի գծով 2022 թվականի ընդհանուր հատկացումների</w:t>
            </w:r>
            <w:r w:rsidRPr="000E38F0">
              <w:rPr>
                <w:rFonts w:ascii="GHEA Grapalat" w:hAnsi="GHEA Grapalat"/>
                <w:color w:val="000000"/>
                <w:sz w:val="24"/>
                <w:szCs w:val="24"/>
                <w:lang w:val="hy-AM"/>
              </w:rPr>
              <w:t>ց</w:t>
            </w:r>
            <w:r>
              <w:rPr>
                <w:rFonts w:ascii="GHEA Grapalat" w:hAnsi="GHEA Grapalat"/>
                <w:color w:val="000000"/>
                <w:sz w:val="24"/>
                <w:szCs w:val="24"/>
                <w:lang w:val="hy-AM"/>
              </w:rPr>
              <w:t>:</w:t>
            </w:r>
          </w:p>
          <w:p w:rsidR="001836CB" w:rsidRPr="007256FF" w:rsidRDefault="001836CB" w:rsidP="001836CB">
            <w:pPr>
              <w:shd w:val="clear" w:color="auto" w:fill="FFFFFF"/>
              <w:tabs>
                <w:tab w:val="left" w:pos="567"/>
              </w:tabs>
              <w:ind w:firstLine="519"/>
              <w:jc w:val="both"/>
              <w:rPr>
                <w:rFonts w:ascii="GHEA Grapalat" w:hAnsi="GHEA Grapalat" w:cs="Sylfaen"/>
                <w:color w:val="000000" w:themeColor="text1"/>
                <w:sz w:val="24"/>
                <w:szCs w:val="24"/>
                <w:lang w:val="hy-AM"/>
              </w:rPr>
            </w:pPr>
          </w:p>
        </w:tc>
      </w:tr>
      <w:tr w:rsidR="003433AB" w:rsidRPr="007256FF" w:rsidTr="00EC2EDC">
        <w:tblPrEx>
          <w:jc w:val="left"/>
        </w:tblPrEx>
        <w:trPr>
          <w:gridAfter w:val="1"/>
          <w:wAfter w:w="75" w:type="dxa"/>
        </w:trPr>
        <w:tc>
          <w:tcPr>
            <w:tcW w:w="10518" w:type="dxa"/>
            <w:gridSpan w:val="3"/>
          </w:tcPr>
          <w:p w:rsidR="003433AB" w:rsidRPr="00C239EF" w:rsidRDefault="003433AB" w:rsidP="003433AB">
            <w:pPr>
              <w:jc w:val="center"/>
              <w:rPr>
                <w:rFonts w:ascii="GHEA Grapalat" w:hAnsi="GHEA Grapalat"/>
                <w:b/>
                <w:sz w:val="24"/>
                <w:szCs w:val="24"/>
              </w:rPr>
            </w:pPr>
            <w:r>
              <w:rPr>
                <w:rFonts w:ascii="GHEA Grapalat" w:hAnsi="GHEA Grapalat"/>
                <w:b/>
                <w:sz w:val="24"/>
                <w:szCs w:val="24"/>
              </w:rPr>
              <w:lastRenderedPageBreak/>
              <w:t>4</w:t>
            </w:r>
            <w:r w:rsidRPr="007256FF">
              <w:rPr>
                <w:rFonts w:ascii="GHEA Grapalat" w:hAnsi="GHEA Grapalat"/>
                <w:b/>
                <w:sz w:val="24"/>
                <w:szCs w:val="24"/>
                <w:lang w:val="hy-AM"/>
              </w:rPr>
              <w:t xml:space="preserve">.  </w:t>
            </w:r>
            <w:r w:rsidRPr="007256FF">
              <w:rPr>
                <w:rFonts w:ascii="GHEA Grapalat" w:hAnsi="GHEA Grapalat"/>
                <w:b/>
                <w:sz w:val="24"/>
                <w:szCs w:val="24"/>
              </w:rPr>
              <w:t xml:space="preserve">ՀՀ </w:t>
            </w:r>
            <w:r>
              <w:rPr>
                <w:rFonts w:ascii="GHEA Grapalat" w:hAnsi="GHEA Grapalat"/>
                <w:b/>
                <w:sz w:val="24"/>
                <w:szCs w:val="24"/>
              </w:rPr>
              <w:t>արդարադատության</w:t>
            </w:r>
            <w:r w:rsidRPr="007256FF">
              <w:rPr>
                <w:rFonts w:ascii="GHEA Grapalat" w:hAnsi="GHEA Grapalat"/>
                <w:b/>
                <w:sz w:val="24"/>
                <w:szCs w:val="24"/>
                <w:lang w:val="hy-AM"/>
              </w:rPr>
              <w:t xml:space="preserve"> նախարարություն</w:t>
            </w:r>
            <w:r w:rsidRPr="00C239EF">
              <w:rPr>
                <w:rFonts w:ascii="GHEA Grapalat" w:hAnsi="GHEA Grapalat"/>
                <w:b/>
                <w:sz w:val="24"/>
                <w:szCs w:val="24"/>
              </w:rPr>
              <w:t xml:space="preserve"> </w:t>
            </w:r>
          </w:p>
        </w:tc>
        <w:tc>
          <w:tcPr>
            <w:tcW w:w="3612" w:type="dxa"/>
          </w:tcPr>
          <w:p w:rsidR="003433AB" w:rsidRPr="003433AB" w:rsidRDefault="003433AB" w:rsidP="00C90E62">
            <w:pPr>
              <w:rPr>
                <w:rFonts w:ascii="GHEA Grapalat" w:hAnsi="GHEA Grapalat"/>
                <w:sz w:val="24"/>
                <w:szCs w:val="24"/>
              </w:rPr>
            </w:pPr>
            <w:r w:rsidRPr="003433AB">
              <w:rPr>
                <w:rFonts w:ascii="GHEA Grapalat" w:hAnsi="GHEA Grapalat"/>
                <w:sz w:val="24"/>
                <w:szCs w:val="24"/>
              </w:rPr>
              <w:t>18.04.2022</w:t>
            </w:r>
          </w:p>
          <w:p w:rsidR="003433AB" w:rsidRPr="007256FF" w:rsidRDefault="003433AB" w:rsidP="003433AB">
            <w:pPr>
              <w:jc w:val="both"/>
              <w:rPr>
                <w:rFonts w:ascii="GHEA Grapalat" w:hAnsi="GHEA Grapalat"/>
                <w:sz w:val="24"/>
                <w:szCs w:val="24"/>
              </w:rPr>
            </w:pPr>
            <w:r w:rsidRPr="003433AB">
              <w:rPr>
                <w:rFonts w:ascii="GHEA Grapalat" w:hAnsi="GHEA Grapalat"/>
                <w:sz w:val="24"/>
                <w:szCs w:val="24"/>
              </w:rPr>
              <w:t xml:space="preserve">N </w:t>
            </w:r>
            <w:r w:rsidRPr="003433AB">
              <w:rPr>
                <w:rFonts w:ascii="GHEA Grapalat" w:hAnsi="GHEA Grapalat"/>
                <w:color w:val="000000"/>
                <w:sz w:val="24"/>
                <w:szCs w:val="24"/>
                <w:shd w:val="clear" w:color="auto" w:fill="FFFFFF"/>
              </w:rPr>
              <w:t>//16524-2022</w:t>
            </w:r>
          </w:p>
        </w:tc>
      </w:tr>
      <w:tr w:rsidR="003433AB" w:rsidRPr="00524E0F" w:rsidTr="00EC2EDC">
        <w:tblPrEx>
          <w:jc w:val="left"/>
        </w:tblPrEx>
        <w:trPr>
          <w:gridAfter w:val="1"/>
          <w:wAfter w:w="75" w:type="dxa"/>
        </w:trPr>
        <w:tc>
          <w:tcPr>
            <w:tcW w:w="9261" w:type="dxa"/>
            <w:gridSpan w:val="2"/>
          </w:tcPr>
          <w:p w:rsidR="003433AB" w:rsidRPr="0007566E" w:rsidRDefault="003433AB" w:rsidP="003433AB">
            <w:pPr>
              <w:pStyle w:val="NormalWeb"/>
              <w:spacing w:after="0"/>
              <w:jc w:val="both"/>
              <w:rPr>
                <w:rFonts w:ascii="GHEA Grapalat" w:hAnsi="GHEA Grapalat"/>
                <w:color w:val="000000"/>
                <w:lang w:val="hy-AM"/>
              </w:rPr>
            </w:pPr>
            <w:r w:rsidRPr="00A538EF">
              <w:rPr>
                <w:rFonts w:ascii="GHEA Grapalat" w:hAnsi="GHEA Grapalat"/>
                <w:lang w:val="hy-AM"/>
              </w:rPr>
              <w:t xml:space="preserve">         Ի պատասխան </w:t>
            </w:r>
            <w:r w:rsidRPr="00A538EF">
              <w:rPr>
                <w:rFonts w:ascii="GHEA Grapalat" w:hAnsi="GHEA Grapalat"/>
                <w:color w:val="000000"/>
                <w:shd w:val="clear" w:color="auto" w:fill="FFFFFF"/>
                <w:lang w:val="hy-AM"/>
              </w:rPr>
              <w:t>Ձեր</w:t>
            </w:r>
            <w:r>
              <w:rPr>
                <w:rFonts w:ascii="GHEA Grapalat" w:hAnsi="GHEA Grapalat"/>
                <w:color w:val="000000"/>
                <w:shd w:val="clear" w:color="auto" w:fill="FFFFFF"/>
              </w:rPr>
              <w:t>`</w:t>
            </w:r>
            <w:r w:rsidRPr="00A538EF">
              <w:rPr>
                <w:rFonts w:ascii="GHEA Grapalat" w:hAnsi="GHEA Grapalat"/>
                <w:color w:val="000000"/>
                <w:shd w:val="clear" w:color="auto" w:fill="FFFFFF"/>
                <w:lang w:val="hy-AM"/>
              </w:rPr>
              <w:t xml:space="preserve"> </w:t>
            </w:r>
            <w:r w:rsidRPr="00A538EF">
              <w:rPr>
                <w:rFonts w:ascii="GHEA Grapalat" w:hAnsi="GHEA Grapalat"/>
                <w:lang w:val="hy-AM"/>
              </w:rPr>
              <w:t xml:space="preserve">2022 թվականի </w:t>
            </w:r>
            <w:bookmarkStart w:id="1" w:name="_dx_frag_StartFragment"/>
            <w:bookmarkEnd w:id="1"/>
            <w:r w:rsidRPr="00A538EF">
              <w:rPr>
                <w:rFonts w:ascii="GHEA Grapalat" w:hAnsi="GHEA Grapalat"/>
                <w:color w:val="000000"/>
                <w:shd w:val="clear" w:color="auto" w:fill="FFFFFF"/>
                <w:lang w:val="hy-AM"/>
              </w:rPr>
              <w:t>ապրիլի 6-ի</w:t>
            </w:r>
            <w:r w:rsidRPr="00A538EF">
              <w:rPr>
                <w:rFonts w:ascii="GHEA Grapalat" w:hAnsi="GHEA Grapalat"/>
                <w:lang w:val="hy-AM"/>
              </w:rPr>
              <w:t xml:space="preserve"> թիվ </w:t>
            </w:r>
            <w:r w:rsidRPr="00A538EF">
              <w:rPr>
                <w:rFonts w:ascii="GHEA Grapalat" w:hAnsi="GHEA Grapalat" w:cs="Sylfaen"/>
                <w:color w:val="000000"/>
                <w:shd w:val="clear" w:color="auto" w:fill="FFFFFF"/>
                <w:lang w:val="hy-AM"/>
              </w:rPr>
              <w:t>ՄՆ</w:t>
            </w:r>
            <w:r w:rsidRPr="00A538EF">
              <w:rPr>
                <w:rFonts w:ascii="GHEA Grapalat" w:hAnsi="GHEA Grapalat" w:cs="Verdana"/>
                <w:color w:val="000000"/>
                <w:shd w:val="clear" w:color="auto" w:fill="FFFFFF"/>
                <w:lang w:val="hy-AM"/>
              </w:rPr>
              <w:t>/</w:t>
            </w:r>
            <w:r w:rsidRPr="00A538EF">
              <w:rPr>
                <w:rFonts w:ascii="GHEA Grapalat" w:hAnsi="GHEA Grapalat" w:cs="Sylfaen"/>
                <w:color w:val="000000"/>
                <w:shd w:val="clear" w:color="auto" w:fill="FFFFFF"/>
                <w:lang w:val="hy-AM"/>
              </w:rPr>
              <w:t>ԱԳ</w:t>
            </w:r>
            <w:r w:rsidRPr="00A538EF">
              <w:rPr>
                <w:rFonts w:ascii="GHEA Grapalat" w:hAnsi="GHEA Grapalat" w:cs="Verdana"/>
                <w:color w:val="000000"/>
                <w:shd w:val="clear" w:color="auto" w:fill="FFFFFF"/>
                <w:lang w:val="hy-AM"/>
              </w:rPr>
              <w:t>-2-4/9169-202</w:t>
            </w:r>
            <w:r w:rsidRPr="00A538EF">
              <w:rPr>
                <w:rFonts w:ascii="GHEA Grapalat" w:hAnsi="GHEA Grapalat"/>
                <w:color w:val="000000"/>
                <w:shd w:val="clear" w:color="auto" w:fill="FFFFFF"/>
                <w:lang w:val="hy-AM"/>
              </w:rPr>
              <w:t xml:space="preserve">2 գրության` կից ներկայացվում է </w:t>
            </w:r>
            <w:r>
              <w:rPr>
                <w:rFonts w:ascii="GHEA Grapalat" w:hAnsi="GHEA Grapalat"/>
                <w:color w:val="000000"/>
                <w:shd w:val="clear" w:color="auto" w:fill="FFFFFF"/>
                <w:lang w:val="hy-AM"/>
              </w:rPr>
              <w:t>«</w:t>
            </w:r>
            <w:r w:rsidRPr="00A538EF">
              <w:rPr>
                <w:rFonts w:ascii="GHEA Grapalat" w:hAnsi="GHEA Grapalat"/>
                <w:lang w:val="hy-AM"/>
              </w:rPr>
              <w:t>Հայաստանի Հանրապետության կառավարության 2022 թվականի հունվարի 13-ի թիվ 64-Լ որոշման մեջ փոփոխություններ և լ</w:t>
            </w:r>
            <w:r>
              <w:rPr>
                <w:rFonts w:ascii="GHEA Grapalat" w:hAnsi="GHEA Grapalat"/>
              </w:rPr>
              <w:t>ր</w:t>
            </w:r>
            <w:r w:rsidRPr="00A538EF">
              <w:rPr>
                <w:rFonts w:ascii="GHEA Grapalat" w:hAnsi="GHEA Grapalat"/>
                <w:lang w:val="hy-AM"/>
              </w:rPr>
              <w:t xml:space="preserve">ացում կատարելու մասին» Հայաստանի Հանրապետության կառավարության որոշման նախագծի վերաբերյալ </w:t>
            </w:r>
            <w:r w:rsidRPr="00A538EF">
              <w:rPr>
                <w:rFonts w:ascii="GHEA Grapalat" w:hAnsi="GHEA Grapalat"/>
                <w:color w:val="000000"/>
                <w:shd w:val="clear" w:color="auto" w:fill="FFFFFF"/>
                <w:lang w:val="hy-AM"/>
              </w:rPr>
              <w:t xml:space="preserve">Հայաստանի Հանրապետության արդարադատության նախարարության </w:t>
            </w:r>
            <w:r w:rsidRPr="00A538EF">
              <w:rPr>
                <w:rFonts w:ascii="GHEA Grapalat" w:hAnsi="GHEA Grapalat"/>
                <w:lang w:val="hy-AM"/>
              </w:rPr>
              <w:t>պետական փորձագիտական եզրակացությունը:</w:t>
            </w:r>
          </w:p>
        </w:tc>
        <w:tc>
          <w:tcPr>
            <w:tcW w:w="4869" w:type="dxa"/>
            <w:gridSpan w:val="2"/>
          </w:tcPr>
          <w:p w:rsidR="003433AB" w:rsidRPr="003433AB" w:rsidRDefault="003433AB" w:rsidP="003433AB">
            <w:pPr>
              <w:tabs>
                <w:tab w:val="left" w:pos="1170"/>
              </w:tabs>
              <w:ind w:firstLine="519"/>
              <w:jc w:val="both"/>
              <w:rPr>
                <w:rFonts w:ascii="GHEA Grapalat" w:hAnsi="GHEA Grapalat"/>
                <w:bCs/>
                <w:color w:val="000000"/>
                <w:sz w:val="24"/>
                <w:szCs w:val="24"/>
                <w:shd w:val="clear" w:color="auto" w:fill="FFFFFF"/>
              </w:rPr>
            </w:pPr>
          </w:p>
        </w:tc>
      </w:tr>
      <w:tr w:rsidR="003433AB" w:rsidRPr="00500D34" w:rsidTr="00EC2EDC">
        <w:tblPrEx>
          <w:jc w:val="left"/>
        </w:tblPrEx>
        <w:trPr>
          <w:gridAfter w:val="1"/>
          <w:wAfter w:w="75" w:type="dxa"/>
        </w:trPr>
        <w:tc>
          <w:tcPr>
            <w:tcW w:w="9261" w:type="dxa"/>
            <w:gridSpan w:val="2"/>
          </w:tcPr>
          <w:p w:rsidR="003433AB" w:rsidRPr="00896AE0" w:rsidRDefault="003433AB" w:rsidP="003433AB">
            <w:pPr>
              <w:ind w:firstLine="567"/>
              <w:contextualSpacing/>
              <w:jc w:val="both"/>
              <w:rPr>
                <w:rFonts w:ascii="GHEA Grapalat" w:hAnsi="GHEA Grapalat"/>
                <w:sz w:val="24"/>
                <w:szCs w:val="24"/>
                <w:lang w:val="hy-AM"/>
              </w:rPr>
            </w:pPr>
            <w:r w:rsidRPr="00896AE0">
              <w:rPr>
                <w:rFonts w:ascii="GHEA Grapalat" w:hAnsi="GHEA Grapalat"/>
                <w:sz w:val="24"/>
                <w:szCs w:val="24"/>
                <w:lang w:val="hy-AM"/>
              </w:rPr>
              <w:t xml:space="preserve">«Հայաստանի Հանրապետության կառավարության 2022 թվականի հունվարի 13-ի թիվ 64-Լ որոշման մեջ փոփոխություններ և լրացում կատարելու </w:t>
            </w:r>
            <w:r w:rsidRPr="00896AE0">
              <w:rPr>
                <w:rFonts w:ascii="GHEA Grapalat" w:hAnsi="GHEA Grapalat"/>
                <w:sz w:val="24"/>
                <w:szCs w:val="24"/>
                <w:lang w:val="hy-AM"/>
              </w:rPr>
              <w:lastRenderedPageBreak/>
              <w:t xml:space="preserve">մասին» Հայաստանի Հանրապետության կառավարության որոշման նախագծի (այսուհետ՝ Նախագիծ) վերաբերյալ ներկայացնում ենք հետևյալ դիտարկումները. </w:t>
            </w:r>
          </w:p>
          <w:p w:rsidR="003433AB" w:rsidRPr="00896AE0" w:rsidRDefault="003433AB" w:rsidP="003433AB">
            <w:pPr>
              <w:ind w:firstLine="567"/>
              <w:contextualSpacing/>
              <w:jc w:val="both"/>
              <w:rPr>
                <w:rFonts w:ascii="GHEA Grapalat" w:hAnsi="GHEA Grapalat"/>
                <w:sz w:val="24"/>
                <w:szCs w:val="24"/>
                <w:lang w:val="hy-AM"/>
              </w:rPr>
            </w:pPr>
            <w:r w:rsidRPr="00896AE0">
              <w:rPr>
                <w:rFonts w:ascii="GHEA Grapalat" w:hAnsi="GHEA Grapalat"/>
                <w:sz w:val="24"/>
                <w:szCs w:val="24"/>
                <w:lang w:val="hy-AM"/>
              </w:rPr>
              <w:t xml:space="preserve">1. Նկատի ունենալով, որ Նախագծով կատարվում են ծավալուն փոփոխություններ՝ </w:t>
            </w:r>
            <w:r w:rsidRPr="00896AE0">
              <w:rPr>
                <w:rFonts w:ascii="GHEA Grapalat" w:hAnsi="GHEA Grapalat"/>
                <w:color w:val="000000"/>
                <w:sz w:val="24"/>
                <w:szCs w:val="24"/>
                <w:shd w:val="clear" w:color="auto" w:fill="FFFFFF"/>
                <w:lang w:val="hy-AM"/>
              </w:rPr>
              <w:t>գտնում ենք, որ անհրաժեշտ է</w:t>
            </w:r>
            <w:r w:rsidRPr="00896AE0">
              <w:rPr>
                <w:rFonts w:ascii="GHEA Grapalat" w:hAnsi="GHEA Grapalat"/>
                <w:sz w:val="24"/>
                <w:szCs w:val="24"/>
                <w:lang w:val="hy-AM"/>
              </w:rPr>
              <w:t xml:space="preserve"> Հայաստանի Հանրապետության կառավարության 2022 թվականի հունվարի 13-ի թիվ 64-Լ որոշումն ամբողջությամբ շարադրել նոր խմբագրությամբ:</w:t>
            </w:r>
          </w:p>
          <w:p w:rsidR="003433AB" w:rsidRPr="00A538EF" w:rsidRDefault="003433AB" w:rsidP="003433AB">
            <w:pPr>
              <w:ind w:firstLine="567"/>
              <w:contextualSpacing/>
              <w:jc w:val="both"/>
              <w:rPr>
                <w:rFonts w:ascii="GHEA Grapalat" w:hAnsi="GHEA Grapalat"/>
                <w:lang w:val="hy-AM"/>
              </w:rPr>
            </w:pPr>
            <w:r w:rsidRPr="00896AE0">
              <w:rPr>
                <w:rFonts w:ascii="GHEA Grapalat" w:hAnsi="GHEA Grapalat"/>
                <w:sz w:val="24"/>
                <w:szCs w:val="24"/>
                <w:lang w:val="hy-AM"/>
              </w:rPr>
              <w:t xml:space="preserve"> Սույն դիտողությունը բխում է «Նորմատիվ իրավական ակտերի մասին» ՀՀ օրենքի 34-րդ հոդվածի 4-րդ մասի պահանջից, որի համաձայն՝ եթե </w:t>
            </w:r>
            <w:r w:rsidRPr="00896AE0">
              <w:rPr>
                <w:rFonts w:ascii="GHEA Grapalat" w:hAnsi="GHEA Grapalat"/>
                <w:color w:val="000000"/>
                <w:sz w:val="24"/>
                <w:szCs w:val="24"/>
                <w:shd w:val="clear" w:color="auto" w:fill="FFFFFF"/>
                <w:lang w:val="hy-AM"/>
              </w:rPr>
              <w:t>նորմատիվ իրավական ակտում կատարվում են ծավալուն փոփոխություններ կամ լրացումներ, ապա ակտը կարող է ամբողջությամբ շարադրվել նոր խմբագրությամբ:</w:t>
            </w:r>
          </w:p>
        </w:tc>
        <w:tc>
          <w:tcPr>
            <w:tcW w:w="4869" w:type="dxa"/>
            <w:gridSpan w:val="2"/>
          </w:tcPr>
          <w:p w:rsidR="003A156F" w:rsidRPr="000E38F0" w:rsidRDefault="003A156F" w:rsidP="003433AB">
            <w:pPr>
              <w:tabs>
                <w:tab w:val="left" w:pos="1170"/>
              </w:tabs>
              <w:ind w:firstLine="519"/>
              <w:jc w:val="both"/>
              <w:rPr>
                <w:rFonts w:ascii="GHEA Grapalat" w:hAnsi="GHEA Grapalat"/>
                <w:bCs/>
                <w:color w:val="000000"/>
                <w:sz w:val="24"/>
                <w:szCs w:val="24"/>
                <w:shd w:val="clear" w:color="auto" w:fill="FFFFFF"/>
                <w:lang w:val="hy-AM"/>
              </w:rPr>
            </w:pPr>
            <w:r w:rsidRPr="000E38F0">
              <w:rPr>
                <w:rFonts w:ascii="GHEA Grapalat" w:hAnsi="GHEA Grapalat"/>
                <w:bCs/>
                <w:color w:val="000000"/>
                <w:sz w:val="24"/>
                <w:szCs w:val="24"/>
                <w:shd w:val="clear" w:color="auto" w:fill="FFFFFF"/>
                <w:lang w:val="hy-AM"/>
              </w:rPr>
              <w:lastRenderedPageBreak/>
              <w:t>Ընդունվել է:</w:t>
            </w:r>
          </w:p>
          <w:p w:rsidR="003A156F" w:rsidRPr="00896AE0" w:rsidRDefault="003A156F" w:rsidP="003A156F">
            <w:pPr>
              <w:ind w:firstLine="567"/>
              <w:contextualSpacing/>
              <w:jc w:val="both"/>
              <w:rPr>
                <w:rFonts w:ascii="GHEA Grapalat" w:hAnsi="GHEA Grapalat"/>
                <w:sz w:val="24"/>
                <w:szCs w:val="24"/>
                <w:lang w:val="hy-AM"/>
              </w:rPr>
            </w:pPr>
            <w:r w:rsidRPr="000E38F0">
              <w:rPr>
                <w:rFonts w:ascii="GHEA Grapalat" w:hAnsi="GHEA Grapalat"/>
                <w:bCs/>
                <w:color w:val="000000"/>
                <w:sz w:val="24"/>
                <w:szCs w:val="24"/>
                <w:shd w:val="clear" w:color="auto" w:fill="FFFFFF"/>
                <w:lang w:val="hy-AM"/>
              </w:rPr>
              <w:lastRenderedPageBreak/>
              <w:t xml:space="preserve">Նախագծով </w:t>
            </w:r>
            <w:r w:rsidRPr="00896AE0">
              <w:rPr>
                <w:rFonts w:ascii="GHEA Grapalat" w:hAnsi="GHEA Grapalat"/>
                <w:sz w:val="24"/>
                <w:szCs w:val="24"/>
                <w:lang w:val="hy-AM"/>
              </w:rPr>
              <w:t xml:space="preserve">Հայաստանի Հանրապետության կառավարության 2022 թվականի հունվարի 13-ի թիվ 64-Լ </w:t>
            </w:r>
            <w:r>
              <w:rPr>
                <w:rFonts w:ascii="GHEA Grapalat" w:hAnsi="GHEA Grapalat"/>
                <w:sz w:val="24"/>
                <w:szCs w:val="24"/>
                <w:lang w:val="hy-AM"/>
              </w:rPr>
              <w:t>որոշումն ա</w:t>
            </w:r>
            <w:r w:rsidRPr="00896AE0">
              <w:rPr>
                <w:rFonts w:ascii="GHEA Grapalat" w:hAnsi="GHEA Grapalat"/>
                <w:sz w:val="24"/>
                <w:szCs w:val="24"/>
                <w:lang w:val="hy-AM"/>
              </w:rPr>
              <w:t xml:space="preserve">մբողջությամբ </w:t>
            </w:r>
            <w:r>
              <w:rPr>
                <w:rFonts w:ascii="GHEA Grapalat" w:hAnsi="GHEA Grapalat"/>
                <w:sz w:val="24"/>
                <w:szCs w:val="24"/>
                <w:lang w:val="hy-AM"/>
              </w:rPr>
              <w:t>շարադրվել է</w:t>
            </w:r>
            <w:r w:rsidRPr="00896AE0">
              <w:rPr>
                <w:rFonts w:ascii="GHEA Grapalat" w:hAnsi="GHEA Grapalat"/>
                <w:sz w:val="24"/>
                <w:szCs w:val="24"/>
                <w:lang w:val="hy-AM"/>
              </w:rPr>
              <w:t xml:space="preserve"> նոր խմբագրությամբ:</w:t>
            </w:r>
          </w:p>
          <w:p w:rsidR="003433AB" w:rsidRPr="000E38F0" w:rsidRDefault="003433AB" w:rsidP="003433AB">
            <w:pPr>
              <w:tabs>
                <w:tab w:val="left" w:pos="1170"/>
              </w:tabs>
              <w:ind w:firstLine="519"/>
              <w:jc w:val="both"/>
              <w:rPr>
                <w:rFonts w:ascii="GHEA Grapalat" w:hAnsi="GHEA Grapalat"/>
                <w:bCs/>
                <w:color w:val="000000"/>
                <w:sz w:val="24"/>
                <w:szCs w:val="24"/>
                <w:shd w:val="clear" w:color="auto" w:fill="FFFFFF"/>
                <w:lang w:val="hy-AM"/>
              </w:rPr>
            </w:pPr>
          </w:p>
          <w:p w:rsidR="003433AB" w:rsidRPr="000E38F0" w:rsidRDefault="003433AB" w:rsidP="003433AB">
            <w:pPr>
              <w:tabs>
                <w:tab w:val="left" w:pos="1170"/>
              </w:tabs>
              <w:ind w:firstLine="519"/>
              <w:jc w:val="both"/>
              <w:rPr>
                <w:rFonts w:ascii="GHEA Grapalat" w:hAnsi="GHEA Grapalat"/>
                <w:bCs/>
                <w:color w:val="000000"/>
                <w:sz w:val="24"/>
                <w:szCs w:val="24"/>
                <w:shd w:val="clear" w:color="auto" w:fill="FFFFFF"/>
                <w:lang w:val="hy-AM"/>
              </w:rPr>
            </w:pPr>
          </w:p>
        </w:tc>
      </w:tr>
      <w:tr w:rsidR="003433AB" w:rsidRPr="00500D34" w:rsidTr="00EC2EDC">
        <w:tblPrEx>
          <w:jc w:val="left"/>
        </w:tblPrEx>
        <w:trPr>
          <w:gridAfter w:val="1"/>
          <w:wAfter w:w="75" w:type="dxa"/>
          <w:trHeight w:val="3203"/>
        </w:trPr>
        <w:tc>
          <w:tcPr>
            <w:tcW w:w="9261" w:type="dxa"/>
            <w:gridSpan w:val="2"/>
          </w:tcPr>
          <w:p w:rsidR="003433AB" w:rsidRPr="00896AE0" w:rsidRDefault="003433AB" w:rsidP="003433AB">
            <w:pPr>
              <w:ind w:firstLine="567"/>
              <w:contextualSpacing/>
              <w:jc w:val="both"/>
              <w:rPr>
                <w:rFonts w:ascii="GHEA Grapalat" w:hAnsi="GHEA Grapalat"/>
                <w:sz w:val="24"/>
                <w:szCs w:val="24"/>
                <w:lang w:val="hy-AM"/>
              </w:rPr>
            </w:pPr>
            <w:r w:rsidRPr="00896AE0">
              <w:rPr>
                <w:rFonts w:ascii="GHEA Grapalat" w:hAnsi="GHEA Grapalat"/>
                <w:sz w:val="24"/>
                <w:szCs w:val="24"/>
                <w:lang w:val="hy-AM"/>
              </w:rPr>
              <w:lastRenderedPageBreak/>
              <w:t>2.</w:t>
            </w:r>
            <w:r w:rsidRPr="00336065">
              <w:rPr>
                <w:rFonts w:ascii="GHEA Grapalat" w:hAnsi="GHEA Grapalat"/>
                <w:sz w:val="24"/>
                <w:szCs w:val="24"/>
                <w:lang w:val="hy-AM"/>
              </w:rPr>
              <w:t xml:space="preserve"> </w:t>
            </w:r>
            <w:r w:rsidRPr="00896AE0">
              <w:rPr>
                <w:rFonts w:ascii="GHEA Grapalat" w:hAnsi="GHEA Grapalat"/>
                <w:sz w:val="24"/>
                <w:szCs w:val="24"/>
                <w:lang w:val="hy-AM"/>
              </w:rPr>
              <w:t>Նախագծի 1-ին կետի 4-րդ ենթակետում նշված «N 1 հավելված» բառերն անհրաժեշտ է փոխարինել «Հավելված» բառով՝ նկատի ունենալով, որ ՀՀ կառավարության 2022 թվականի հունվարի 13-ի թիվ 64-Լ որոշամբ հաստատված է մեկ հավելված:</w:t>
            </w:r>
          </w:p>
          <w:p w:rsidR="003433AB" w:rsidRPr="00896AE0" w:rsidRDefault="003433AB" w:rsidP="003433AB">
            <w:pPr>
              <w:ind w:firstLine="567"/>
              <w:contextualSpacing/>
              <w:jc w:val="both"/>
              <w:rPr>
                <w:rFonts w:ascii="GHEA Grapalat" w:hAnsi="GHEA Grapalat"/>
                <w:sz w:val="24"/>
                <w:szCs w:val="24"/>
                <w:lang w:val="hy-AM"/>
              </w:rPr>
            </w:pPr>
            <w:r w:rsidRPr="00896AE0">
              <w:rPr>
                <w:rFonts w:ascii="GHEA Grapalat" w:hAnsi="GHEA Grapalat"/>
                <w:sz w:val="24"/>
                <w:szCs w:val="24"/>
                <w:lang w:val="hy-AM"/>
              </w:rPr>
              <w:t xml:space="preserve">Միևնույն ժամանակ, Նախագծի 1-ին կետի 5-րդ ենթակետն անհրաժեշտ է խմբագրել՝ հանելով  «N 1 հավելվածից հետո» բառերը: </w:t>
            </w:r>
          </w:p>
        </w:tc>
        <w:tc>
          <w:tcPr>
            <w:tcW w:w="4869" w:type="dxa"/>
            <w:gridSpan w:val="2"/>
          </w:tcPr>
          <w:p w:rsidR="003433AB" w:rsidRPr="000E38F0" w:rsidRDefault="003433AB" w:rsidP="00876E77">
            <w:pPr>
              <w:ind w:firstLine="286"/>
              <w:contextualSpacing/>
              <w:jc w:val="both"/>
              <w:rPr>
                <w:rFonts w:ascii="GHEA Grapalat" w:hAnsi="GHEA Grapalat"/>
                <w:bCs/>
                <w:sz w:val="24"/>
                <w:szCs w:val="24"/>
                <w:shd w:val="clear" w:color="auto" w:fill="FFFFFF"/>
                <w:lang w:val="hy-AM"/>
              </w:rPr>
            </w:pPr>
            <w:r w:rsidRPr="000E38F0">
              <w:rPr>
                <w:rFonts w:ascii="GHEA Grapalat" w:hAnsi="GHEA Grapalat"/>
                <w:bCs/>
                <w:sz w:val="24"/>
                <w:szCs w:val="24"/>
                <w:shd w:val="clear" w:color="auto" w:fill="FFFFFF"/>
                <w:lang w:val="hy-AM"/>
              </w:rPr>
              <w:t>Ընդունվել է</w:t>
            </w:r>
            <w:r w:rsidR="001F509E" w:rsidRPr="000E38F0">
              <w:rPr>
                <w:rFonts w:ascii="GHEA Grapalat" w:hAnsi="GHEA Grapalat"/>
                <w:bCs/>
                <w:sz w:val="24"/>
                <w:szCs w:val="24"/>
                <w:shd w:val="clear" w:color="auto" w:fill="FFFFFF"/>
                <w:lang w:val="hy-AM"/>
              </w:rPr>
              <w:t xml:space="preserve"> ի գիտություն</w:t>
            </w:r>
            <w:r w:rsidRPr="000E38F0">
              <w:rPr>
                <w:rFonts w:ascii="GHEA Grapalat" w:hAnsi="GHEA Grapalat"/>
                <w:bCs/>
                <w:sz w:val="24"/>
                <w:szCs w:val="24"/>
                <w:shd w:val="clear" w:color="auto" w:fill="FFFFFF"/>
                <w:lang w:val="hy-AM"/>
              </w:rPr>
              <w:t>:</w:t>
            </w:r>
          </w:p>
          <w:p w:rsidR="003433AB" w:rsidRPr="000E38F0" w:rsidRDefault="003A156F" w:rsidP="00876E77">
            <w:pPr>
              <w:ind w:firstLine="286"/>
              <w:contextualSpacing/>
              <w:jc w:val="both"/>
              <w:rPr>
                <w:rFonts w:ascii="GHEA Grapalat" w:hAnsi="GHEA Grapalat"/>
                <w:bCs/>
                <w:color w:val="000000"/>
                <w:sz w:val="24"/>
                <w:szCs w:val="24"/>
                <w:shd w:val="clear" w:color="auto" w:fill="FFFFFF"/>
                <w:lang w:val="hy-AM"/>
              </w:rPr>
            </w:pPr>
            <w:r w:rsidRPr="000E38F0">
              <w:rPr>
                <w:rFonts w:ascii="GHEA Grapalat" w:hAnsi="GHEA Grapalat"/>
                <w:bCs/>
                <w:sz w:val="24"/>
                <w:szCs w:val="24"/>
                <w:shd w:val="clear" w:color="auto" w:fill="FFFFFF"/>
                <w:lang w:val="hy-AM"/>
              </w:rPr>
              <w:t>Նախորդ</w:t>
            </w:r>
            <w:r w:rsidR="001F509E" w:rsidRPr="000E38F0">
              <w:rPr>
                <w:rFonts w:ascii="GHEA Grapalat" w:hAnsi="GHEA Grapalat"/>
                <w:bCs/>
                <w:sz w:val="24"/>
                <w:szCs w:val="24"/>
                <w:shd w:val="clear" w:color="auto" w:fill="FFFFFF"/>
                <w:lang w:val="hy-AM"/>
              </w:rPr>
              <w:t xml:space="preserve"> առաջարկության հիման վրա նախագծով՝ </w:t>
            </w:r>
            <w:r w:rsidR="001F509E" w:rsidRPr="001F509E">
              <w:rPr>
                <w:rFonts w:ascii="GHEA Grapalat" w:hAnsi="GHEA Grapalat"/>
                <w:sz w:val="24"/>
                <w:szCs w:val="24"/>
                <w:lang w:val="hy-AM"/>
              </w:rPr>
              <w:t xml:space="preserve">Հայաստանի Հանրապետության </w:t>
            </w:r>
            <w:r w:rsidR="001F509E" w:rsidRPr="00896AE0">
              <w:rPr>
                <w:rFonts w:ascii="GHEA Grapalat" w:hAnsi="GHEA Grapalat"/>
                <w:sz w:val="24"/>
                <w:szCs w:val="24"/>
                <w:lang w:val="hy-AM"/>
              </w:rPr>
              <w:t xml:space="preserve">կառավարության 2022 թվականի հունվարի 13-ի թիվ 64-Լ </w:t>
            </w:r>
            <w:r w:rsidR="001F509E">
              <w:rPr>
                <w:rFonts w:ascii="GHEA Grapalat" w:hAnsi="GHEA Grapalat"/>
                <w:sz w:val="24"/>
                <w:szCs w:val="24"/>
                <w:lang w:val="hy-AM"/>
              </w:rPr>
              <w:t>որոշումն ա</w:t>
            </w:r>
            <w:r w:rsidR="001F509E" w:rsidRPr="00896AE0">
              <w:rPr>
                <w:rFonts w:ascii="GHEA Grapalat" w:hAnsi="GHEA Grapalat"/>
                <w:sz w:val="24"/>
                <w:szCs w:val="24"/>
                <w:lang w:val="hy-AM"/>
              </w:rPr>
              <w:t xml:space="preserve">մբողջությամբ </w:t>
            </w:r>
            <w:r w:rsidR="001F509E">
              <w:rPr>
                <w:rFonts w:ascii="GHEA Grapalat" w:hAnsi="GHEA Grapalat"/>
                <w:sz w:val="24"/>
                <w:szCs w:val="24"/>
                <w:lang w:val="hy-AM"/>
              </w:rPr>
              <w:t>շարադրվել է</w:t>
            </w:r>
            <w:r w:rsidR="001F509E" w:rsidRPr="00896AE0">
              <w:rPr>
                <w:rFonts w:ascii="GHEA Grapalat" w:hAnsi="GHEA Grapalat"/>
                <w:sz w:val="24"/>
                <w:szCs w:val="24"/>
                <w:lang w:val="hy-AM"/>
              </w:rPr>
              <w:t xml:space="preserve"> նոր խմբագրությամբ</w:t>
            </w:r>
            <w:r w:rsidR="001F509E">
              <w:rPr>
                <w:rFonts w:ascii="GHEA Grapalat" w:hAnsi="GHEA Grapalat"/>
                <w:sz w:val="24"/>
                <w:szCs w:val="24"/>
                <w:lang w:val="hy-AM"/>
              </w:rPr>
              <w:t>, ըստ այդմ</w:t>
            </w:r>
            <w:r w:rsidR="001F509E" w:rsidRPr="000E38F0">
              <w:rPr>
                <w:rFonts w:ascii="GHEA Grapalat" w:hAnsi="GHEA Grapalat"/>
                <w:sz w:val="24"/>
                <w:szCs w:val="24"/>
                <w:lang w:val="hy-AM"/>
              </w:rPr>
              <w:t xml:space="preserve"> առաջարկվող փոփոխությունը կատարելու անհրաժեշտություն</w:t>
            </w:r>
            <w:r w:rsidR="00D02A78" w:rsidRPr="000E38F0">
              <w:rPr>
                <w:rFonts w:ascii="GHEA Grapalat" w:hAnsi="GHEA Grapalat"/>
                <w:sz w:val="24"/>
                <w:szCs w:val="24"/>
                <w:lang w:val="hy-AM"/>
              </w:rPr>
              <w:t xml:space="preserve"> այլևս</w:t>
            </w:r>
            <w:r w:rsidR="001F509E" w:rsidRPr="000E38F0">
              <w:rPr>
                <w:rFonts w:ascii="GHEA Grapalat" w:hAnsi="GHEA Grapalat"/>
                <w:sz w:val="24"/>
                <w:szCs w:val="24"/>
                <w:lang w:val="hy-AM"/>
              </w:rPr>
              <w:t xml:space="preserve"> չկա:</w:t>
            </w:r>
            <w:r w:rsidR="001F509E">
              <w:rPr>
                <w:rFonts w:ascii="GHEA Grapalat" w:hAnsi="GHEA Grapalat"/>
                <w:sz w:val="24"/>
                <w:szCs w:val="24"/>
                <w:lang w:val="hy-AM"/>
              </w:rPr>
              <w:t xml:space="preserve"> </w:t>
            </w:r>
          </w:p>
        </w:tc>
      </w:tr>
      <w:tr w:rsidR="003433AB" w:rsidRPr="00500D34" w:rsidTr="00EC2EDC">
        <w:tblPrEx>
          <w:jc w:val="left"/>
        </w:tblPrEx>
        <w:trPr>
          <w:gridAfter w:val="1"/>
          <w:wAfter w:w="75" w:type="dxa"/>
        </w:trPr>
        <w:tc>
          <w:tcPr>
            <w:tcW w:w="9261" w:type="dxa"/>
            <w:gridSpan w:val="2"/>
          </w:tcPr>
          <w:p w:rsidR="003433AB" w:rsidRPr="00896AE0" w:rsidRDefault="003433AB" w:rsidP="003433AB">
            <w:pPr>
              <w:ind w:firstLine="567"/>
              <w:contextualSpacing/>
              <w:jc w:val="both"/>
              <w:rPr>
                <w:rFonts w:ascii="GHEA Grapalat" w:eastAsia="Times New Roman" w:hAnsi="GHEA Grapalat"/>
                <w:b/>
                <w:color w:val="000000"/>
                <w:sz w:val="24"/>
                <w:szCs w:val="24"/>
                <w:lang w:val="hy-AM"/>
              </w:rPr>
            </w:pPr>
            <w:r w:rsidRPr="00896AE0">
              <w:rPr>
                <w:rFonts w:ascii="GHEA Grapalat" w:hAnsi="GHEA Grapalat"/>
                <w:sz w:val="24"/>
                <w:szCs w:val="24"/>
                <w:lang w:val="hy-AM"/>
              </w:rPr>
              <w:t>3.</w:t>
            </w:r>
            <w:r w:rsidRPr="00336065">
              <w:rPr>
                <w:rFonts w:ascii="GHEA Grapalat" w:hAnsi="GHEA Grapalat"/>
                <w:sz w:val="24"/>
                <w:szCs w:val="24"/>
                <w:lang w:val="hy-AM"/>
              </w:rPr>
              <w:t xml:space="preserve"> </w:t>
            </w:r>
            <w:r w:rsidRPr="00896AE0">
              <w:rPr>
                <w:rFonts w:ascii="GHEA Grapalat" w:hAnsi="GHEA Grapalat"/>
                <w:sz w:val="24"/>
                <w:szCs w:val="24"/>
                <w:lang w:val="hy-AM"/>
              </w:rPr>
              <w:t xml:space="preserve">Նախագծով հաստատված Հավելված 1-ի (այսուհետ՝ Հավելված 1) </w:t>
            </w:r>
            <w:r w:rsidRPr="00896AE0">
              <w:rPr>
                <w:rFonts w:ascii="GHEA Grapalat" w:eastAsia="Times New Roman" w:hAnsi="GHEA Grapalat"/>
                <w:color w:val="000000"/>
                <w:sz w:val="24"/>
                <w:szCs w:val="24"/>
                <w:lang w:val="hy-AM"/>
              </w:rPr>
              <w:t xml:space="preserve">3-րդ կետով նախատեսվում է, որ զոհված զինծառայողի ծնողները </w:t>
            </w:r>
            <w:r w:rsidRPr="00896AE0">
              <w:rPr>
                <w:rFonts w:ascii="GHEA Grapalat" w:eastAsia="Times New Roman" w:hAnsi="GHEA Grapalat"/>
                <w:b/>
                <w:color w:val="000000"/>
                <w:sz w:val="24"/>
                <w:szCs w:val="24"/>
                <w:lang w:val="hy-AM"/>
              </w:rPr>
              <w:t xml:space="preserve">համարվում են </w:t>
            </w:r>
            <w:r w:rsidRPr="00896AE0">
              <w:rPr>
                <w:rFonts w:ascii="GHEA Grapalat" w:eastAsia="Times New Roman" w:hAnsi="GHEA Grapalat"/>
                <w:color w:val="000000"/>
                <w:sz w:val="24"/>
                <w:szCs w:val="24"/>
                <w:lang w:val="hy-AM"/>
              </w:rPr>
              <w:t xml:space="preserve">սույն միջոցառման </w:t>
            </w:r>
            <w:r w:rsidRPr="00896AE0">
              <w:rPr>
                <w:rFonts w:ascii="GHEA Grapalat" w:eastAsia="Times New Roman" w:hAnsi="GHEA Grapalat"/>
                <w:b/>
                <w:color w:val="000000"/>
                <w:sz w:val="24"/>
                <w:szCs w:val="24"/>
                <w:lang w:val="hy-AM"/>
              </w:rPr>
              <w:t>շահառու ծնողներ</w:t>
            </w:r>
            <w:r w:rsidRPr="00896AE0">
              <w:rPr>
                <w:rFonts w:ascii="GHEA Grapalat" w:eastAsia="Times New Roman" w:hAnsi="GHEA Grapalat"/>
                <w:color w:val="000000"/>
                <w:sz w:val="24"/>
                <w:szCs w:val="24"/>
                <w:lang w:val="hy-AM"/>
              </w:rPr>
              <w:t xml:space="preserve"> նաև այն դեպքում, երբ Հավելվածի 7-րդ կետով սահմանված ծառայություններից օգտվել են 2021 թվականի հունվարի 1-ից հետո՝ մինչև սույն որոշումն ուժի մեջ մտնելը, </w:t>
            </w:r>
            <w:r w:rsidRPr="00896AE0">
              <w:rPr>
                <w:rFonts w:ascii="GHEA Grapalat" w:eastAsia="Times New Roman" w:hAnsi="GHEA Grapalat"/>
                <w:b/>
                <w:color w:val="000000"/>
                <w:sz w:val="24"/>
                <w:szCs w:val="24"/>
                <w:lang w:val="hy-AM"/>
              </w:rPr>
              <w:t>սակայն առանց սույն հավելվածի 1-ին</w:t>
            </w:r>
            <w:r w:rsidRPr="00896AE0">
              <w:rPr>
                <w:rFonts w:ascii="GHEA Grapalat" w:eastAsia="Times New Roman" w:hAnsi="GHEA Grapalat"/>
                <w:color w:val="000000"/>
                <w:sz w:val="24"/>
                <w:szCs w:val="24"/>
                <w:lang w:val="hy-AM"/>
              </w:rPr>
              <w:t xml:space="preserve"> կետում նշված՝ </w:t>
            </w:r>
            <w:r w:rsidRPr="00896AE0">
              <w:rPr>
                <w:rFonts w:ascii="GHEA Grapalat" w:eastAsia="Times New Roman" w:hAnsi="GHEA Grapalat"/>
                <w:b/>
                <w:color w:val="000000"/>
                <w:sz w:val="24"/>
                <w:szCs w:val="24"/>
                <w:lang w:val="hy-AM"/>
              </w:rPr>
              <w:t>Հայաստանի Հանրապետության առողջապահության նախարարի հրամանի։</w:t>
            </w:r>
          </w:p>
          <w:p w:rsidR="003433AB" w:rsidRPr="00896AE0" w:rsidRDefault="003433AB" w:rsidP="003433AB">
            <w:pPr>
              <w:shd w:val="clear" w:color="auto" w:fill="FFFFFF"/>
              <w:tabs>
                <w:tab w:val="left" w:pos="990"/>
                <w:tab w:val="left" w:pos="1170"/>
              </w:tabs>
              <w:ind w:firstLine="567"/>
              <w:jc w:val="both"/>
              <w:rPr>
                <w:rFonts w:ascii="GHEA Grapalat" w:eastAsia="Times New Roman" w:hAnsi="GHEA Grapalat"/>
                <w:color w:val="000000"/>
                <w:sz w:val="24"/>
                <w:szCs w:val="24"/>
                <w:lang w:val="hy-AM"/>
              </w:rPr>
            </w:pPr>
            <w:r w:rsidRPr="00896AE0">
              <w:rPr>
                <w:rFonts w:ascii="GHEA Grapalat" w:eastAsia="Times New Roman" w:hAnsi="GHEA Grapalat" w:cs="Sylfaen"/>
                <w:color w:val="000000"/>
                <w:sz w:val="24"/>
                <w:szCs w:val="24"/>
                <w:lang w:val="hy-AM"/>
              </w:rPr>
              <w:lastRenderedPageBreak/>
              <w:t>Մի</w:t>
            </w:r>
            <w:r w:rsidRPr="00896AE0">
              <w:rPr>
                <w:rFonts w:ascii="GHEA Grapalat" w:eastAsia="Times New Roman" w:hAnsi="GHEA Grapalat"/>
                <w:color w:val="000000"/>
                <w:sz w:val="24"/>
                <w:szCs w:val="24"/>
                <w:lang w:val="hy-AM"/>
              </w:rPr>
              <w:t>նչդեռ, 5-րդ կետով նախատեսվում է, որ</w:t>
            </w:r>
            <w:r w:rsidRPr="00896AE0">
              <w:rPr>
                <w:rFonts w:ascii="GHEA Grapalat" w:eastAsia="Times New Roman" w:hAnsi="GHEA Grapalat"/>
                <w:b/>
                <w:color w:val="000000"/>
                <w:sz w:val="24"/>
                <w:szCs w:val="24"/>
                <w:lang w:val="hy-AM"/>
              </w:rPr>
              <w:t xml:space="preserve"> </w:t>
            </w:r>
            <w:r w:rsidRPr="00896AE0">
              <w:rPr>
                <w:rFonts w:ascii="GHEA Grapalat" w:eastAsia="Times New Roman" w:hAnsi="GHEA Grapalat"/>
                <w:color w:val="000000"/>
                <w:sz w:val="24"/>
                <w:szCs w:val="24"/>
                <w:lang w:val="hy-AM"/>
              </w:rPr>
              <w:t>սույն միջոցառման 3-րդ կետում նշված շահառու ծնողների համար դոնորական ձվաբջջի ձեռքբերման համար ծախսերը չեն փոխհատուցվում։</w:t>
            </w:r>
          </w:p>
          <w:p w:rsidR="003433AB" w:rsidRPr="00602855" w:rsidRDefault="003433AB" w:rsidP="00602855">
            <w:pPr>
              <w:shd w:val="clear" w:color="auto" w:fill="FFFFFF"/>
              <w:tabs>
                <w:tab w:val="left" w:pos="990"/>
                <w:tab w:val="left" w:pos="1170"/>
              </w:tabs>
              <w:ind w:firstLine="567"/>
              <w:jc w:val="both"/>
              <w:rPr>
                <w:rFonts w:ascii="GHEA Grapalat" w:eastAsia="Times New Roman" w:hAnsi="GHEA Grapalat"/>
                <w:color w:val="000000"/>
                <w:sz w:val="24"/>
                <w:szCs w:val="24"/>
                <w:lang w:val="hy-AM"/>
              </w:rPr>
            </w:pPr>
            <w:r w:rsidRPr="00896AE0">
              <w:rPr>
                <w:rFonts w:ascii="GHEA Grapalat" w:eastAsia="Times New Roman" w:hAnsi="GHEA Grapalat"/>
                <w:color w:val="000000"/>
                <w:sz w:val="24"/>
                <w:szCs w:val="24"/>
                <w:lang w:val="hy-AM"/>
              </w:rPr>
              <w:t xml:space="preserve">Նկատի ունենալով, որ Հավելված 1-ի 3-րդ կետում նշված անձանց համար նախատեսվում են սույն միջոցառումից օգտվելու հետ կապված բացառություններ՝ գտնում ենք, որ անհրաժեշտ է համապատասխան բացառություններն ամրագրել Հավելված 1-ի 3-րդ կետով՝ հակասություններից </w:t>
            </w:r>
            <w:r w:rsidRPr="004B2F79">
              <w:rPr>
                <w:rFonts w:ascii="GHEA Grapalat" w:eastAsia="Times New Roman" w:hAnsi="GHEA Grapalat"/>
                <w:color w:val="000000"/>
                <w:sz w:val="24"/>
                <w:szCs w:val="24"/>
                <w:lang w:val="hy-AM"/>
              </w:rPr>
              <w:t xml:space="preserve">խուսափելու նպատակով: </w:t>
            </w:r>
          </w:p>
        </w:tc>
        <w:tc>
          <w:tcPr>
            <w:tcW w:w="4869" w:type="dxa"/>
            <w:gridSpan w:val="2"/>
          </w:tcPr>
          <w:p w:rsidR="003433AB" w:rsidRPr="000E38F0" w:rsidRDefault="003A156F" w:rsidP="003433AB">
            <w:pPr>
              <w:tabs>
                <w:tab w:val="left" w:pos="1170"/>
              </w:tabs>
              <w:ind w:firstLine="519"/>
              <w:jc w:val="both"/>
              <w:rPr>
                <w:rFonts w:ascii="GHEA Grapalat" w:hAnsi="GHEA Grapalat"/>
                <w:color w:val="000000" w:themeColor="text1"/>
                <w:sz w:val="24"/>
                <w:szCs w:val="24"/>
                <w:lang w:val="hy-AM"/>
              </w:rPr>
            </w:pPr>
            <w:r w:rsidRPr="000E38F0">
              <w:rPr>
                <w:rFonts w:ascii="GHEA Grapalat" w:hAnsi="GHEA Grapalat"/>
                <w:color w:val="000000" w:themeColor="text1"/>
                <w:sz w:val="24"/>
                <w:szCs w:val="24"/>
                <w:lang w:val="hy-AM"/>
              </w:rPr>
              <w:lastRenderedPageBreak/>
              <w:t>Ընդունվել է:</w:t>
            </w:r>
          </w:p>
          <w:p w:rsidR="003A156F" w:rsidRPr="000E38F0" w:rsidRDefault="003A156F" w:rsidP="003A156F">
            <w:pPr>
              <w:tabs>
                <w:tab w:val="left" w:pos="1170"/>
              </w:tabs>
              <w:ind w:firstLine="519"/>
              <w:jc w:val="both"/>
              <w:rPr>
                <w:rFonts w:ascii="GHEA Grapalat" w:hAnsi="GHEA Grapalat"/>
                <w:bCs/>
                <w:color w:val="000000"/>
                <w:sz w:val="24"/>
                <w:szCs w:val="24"/>
                <w:shd w:val="clear" w:color="auto" w:fill="FFFFFF"/>
                <w:lang w:val="hy-AM"/>
              </w:rPr>
            </w:pPr>
            <w:r w:rsidRPr="000E38F0">
              <w:rPr>
                <w:rFonts w:ascii="GHEA Grapalat" w:hAnsi="GHEA Grapalat"/>
                <w:color w:val="000000" w:themeColor="text1"/>
                <w:sz w:val="24"/>
                <w:szCs w:val="24"/>
                <w:lang w:val="hy-AM"/>
              </w:rPr>
              <w:t xml:space="preserve">Միջոցառումից օգտվելու հետ կապված բացառությունները շարադրվել են ամբողջովին նախագծի </w:t>
            </w:r>
            <w:r w:rsidRPr="00896AE0">
              <w:rPr>
                <w:rFonts w:ascii="GHEA Grapalat" w:hAnsi="GHEA Grapalat"/>
                <w:sz w:val="24"/>
                <w:szCs w:val="24"/>
                <w:lang w:val="hy-AM"/>
              </w:rPr>
              <w:t xml:space="preserve">Հավելված </w:t>
            </w:r>
            <w:r w:rsidRPr="000E38F0">
              <w:rPr>
                <w:rFonts w:ascii="GHEA Grapalat" w:hAnsi="GHEA Grapalat"/>
                <w:sz w:val="24"/>
                <w:szCs w:val="24"/>
                <w:lang w:val="hy-AM"/>
              </w:rPr>
              <w:t xml:space="preserve">N </w:t>
            </w:r>
            <w:r w:rsidRPr="00896AE0">
              <w:rPr>
                <w:rFonts w:ascii="GHEA Grapalat" w:hAnsi="GHEA Grapalat"/>
                <w:sz w:val="24"/>
                <w:szCs w:val="24"/>
                <w:lang w:val="hy-AM"/>
              </w:rPr>
              <w:t>1-ի</w:t>
            </w:r>
            <w:r w:rsidRPr="000E38F0">
              <w:rPr>
                <w:rFonts w:ascii="GHEA Grapalat" w:hAnsi="GHEA Grapalat"/>
                <w:sz w:val="24"/>
                <w:szCs w:val="24"/>
                <w:lang w:val="hy-AM"/>
              </w:rPr>
              <w:t xml:space="preserve"> 3-րդ կետով, իսկ </w:t>
            </w:r>
            <w:r w:rsidRPr="00896AE0">
              <w:rPr>
                <w:rFonts w:ascii="GHEA Grapalat" w:hAnsi="GHEA Grapalat"/>
                <w:sz w:val="24"/>
                <w:szCs w:val="24"/>
                <w:lang w:val="hy-AM"/>
              </w:rPr>
              <w:t xml:space="preserve">Հավելված </w:t>
            </w:r>
            <w:r w:rsidRPr="000E38F0">
              <w:rPr>
                <w:rFonts w:ascii="GHEA Grapalat" w:hAnsi="GHEA Grapalat"/>
                <w:sz w:val="24"/>
                <w:szCs w:val="24"/>
                <w:lang w:val="hy-AM"/>
              </w:rPr>
              <w:t xml:space="preserve">N </w:t>
            </w:r>
            <w:r w:rsidRPr="00896AE0">
              <w:rPr>
                <w:rFonts w:ascii="GHEA Grapalat" w:hAnsi="GHEA Grapalat"/>
                <w:sz w:val="24"/>
                <w:szCs w:val="24"/>
                <w:lang w:val="hy-AM"/>
              </w:rPr>
              <w:t>1</w:t>
            </w:r>
            <w:r w:rsidRPr="000E38F0">
              <w:rPr>
                <w:rFonts w:ascii="GHEA Grapalat" w:hAnsi="GHEA Grapalat"/>
                <w:sz w:val="24"/>
                <w:szCs w:val="24"/>
                <w:lang w:val="hy-AM"/>
              </w:rPr>
              <w:t>-ի 5-րդ կետը նախագծից հանվել է:</w:t>
            </w:r>
          </w:p>
        </w:tc>
      </w:tr>
      <w:tr w:rsidR="003433AB" w:rsidRPr="00500D34" w:rsidTr="00EC2EDC">
        <w:tblPrEx>
          <w:jc w:val="left"/>
        </w:tblPrEx>
        <w:trPr>
          <w:gridAfter w:val="1"/>
          <w:wAfter w:w="75" w:type="dxa"/>
        </w:trPr>
        <w:tc>
          <w:tcPr>
            <w:tcW w:w="9261" w:type="dxa"/>
            <w:gridSpan w:val="2"/>
          </w:tcPr>
          <w:p w:rsidR="003433AB" w:rsidRPr="00896AE0" w:rsidRDefault="003433AB" w:rsidP="003433AB">
            <w:pPr>
              <w:ind w:firstLine="567"/>
              <w:contextualSpacing/>
              <w:jc w:val="both"/>
              <w:rPr>
                <w:rFonts w:ascii="GHEA Grapalat" w:eastAsia="Times New Roman" w:hAnsi="GHEA Grapalat"/>
                <w:b/>
                <w:color w:val="000000"/>
                <w:sz w:val="24"/>
                <w:szCs w:val="24"/>
                <w:lang w:val="hy-AM"/>
              </w:rPr>
            </w:pPr>
            <w:r w:rsidRPr="004B2F79">
              <w:rPr>
                <w:rFonts w:ascii="GHEA Grapalat" w:hAnsi="GHEA Grapalat"/>
                <w:sz w:val="24"/>
                <w:szCs w:val="24"/>
                <w:lang w:val="hy-AM"/>
              </w:rPr>
              <w:lastRenderedPageBreak/>
              <w:t xml:space="preserve">4. Հավելված 1-ի 1-ին կետով նախատեսվում է, որ </w:t>
            </w:r>
            <w:r w:rsidRPr="004B2F79">
              <w:rPr>
                <w:rFonts w:ascii="GHEA Grapalat" w:eastAsia="Times New Roman" w:hAnsi="GHEA Grapalat"/>
                <w:color w:val="000000"/>
                <w:sz w:val="24"/>
                <w:szCs w:val="24"/>
                <w:lang w:val="hy-AM"/>
              </w:rPr>
              <w:t>միջոցառման նպատակն է աջակցություն տրամադրել Հայաստանի Հանրապետության</w:t>
            </w:r>
            <w:r w:rsidRPr="00896AE0">
              <w:rPr>
                <w:rFonts w:ascii="GHEA Grapalat" w:eastAsia="Times New Roman" w:hAnsi="GHEA Grapalat"/>
                <w:color w:val="000000"/>
                <w:sz w:val="24"/>
                <w:szCs w:val="24"/>
                <w:lang w:val="hy-AM"/>
              </w:rPr>
              <w:t xml:space="preserve"> պաշտպանության մարտական գործողություններին մասնակցելու կամ հակառակորդի հետ շփման գծում մարտական հերթապահություն կամ հատուկ առաջադրանք կամ ծառայողական պարտականություններ կատարելու ընթացքում կամ հակառակորդի նախահարձակ գործողության հետևանքով զոհված զինծառայողների (այսուհետ՝ զոհված զինծառայող) ծնողներին (այսուհետ՝ շահառու ծնողներ)՝ վերարտադրողականության օժանդակ տեխնոլոգիաների կիրառմամբ Հայաստանի Հանրապետության կառավարության 2015 թվականի մայիսի 27-ի N 568-Ն որոշման N 1 հավելվածի (այսուհետ՝ Հավելված) 7-րդ կետով սահմանված բժշկական օգնության և սպասարկման ծախսերը </w:t>
            </w:r>
            <w:r w:rsidRPr="00896AE0">
              <w:rPr>
                <w:rFonts w:ascii="GHEA Grapalat" w:hAnsi="GHEA Grapalat"/>
                <w:sz w:val="24"/>
                <w:szCs w:val="24"/>
                <w:lang w:val="hy-AM"/>
              </w:rPr>
              <w:t xml:space="preserve">Հայաստանի Հանրապետության առողջապահության նախարարի՝ </w:t>
            </w:r>
            <w:r w:rsidRPr="00896AE0">
              <w:rPr>
                <w:rFonts w:ascii="GHEA Grapalat" w:hAnsi="GHEA Grapalat"/>
                <w:b/>
                <w:sz w:val="24"/>
                <w:szCs w:val="24"/>
                <w:lang w:val="hy-AM"/>
              </w:rPr>
              <w:t>Հավելվածի 28-րդ կետով սահմանված հրամանի</w:t>
            </w:r>
            <w:r w:rsidRPr="00896AE0">
              <w:rPr>
                <w:rFonts w:ascii="GHEA Grapalat" w:eastAsia="Times New Roman" w:hAnsi="GHEA Grapalat"/>
                <w:b/>
                <w:color w:val="000000"/>
                <w:sz w:val="24"/>
                <w:szCs w:val="24"/>
                <w:lang w:val="hy-AM"/>
              </w:rPr>
              <w:t xml:space="preserve"> հիման վրա մասնակի փոխհատուցելու միջոցով:</w:t>
            </w:r>
          </w:p>
          <w:p w:rsidR="003433AB" w:rsidRPr="00896AE0" w:rsidRDefault="003433AB" w:rsidP="003433AB">
            <w:pPr>
              <w:ind w:firstLine="567"/>
              <w:contextualSpacing/>
              <w:jc w:val="both"/>
              <w:rPr>
                <w:rFonts w:ascii="GHEA Grapalat" w:hAnsi="GHEA Grapalat"/>
                <w:sz w:val="24"/>
                <w:szCs w:val="24"/>
                <w:lang w:val="hy-AM"/>
              </w:rPr>
            </w:pPr>
            <w:r w:rsidRPr="00896AE0">
              <w:rPr>
                <w:rFonts w:ascii="GHEA Grapalat" w:hAnsi="GHEA Grapalat"/>
                <w:sz w:val="24"/>
                <w:szCs w:val="24"/>
                <w:lang w:val="hy-AM"/>
              </w:rPr>
              <w:t xml:space="preserve">Մինչդեռ, Նախագծով հաստատված հավելված 2-ի (այսուհետ՝ Հավելված 2) 2-րդ կետի համաձայն՝ </w:t>
            </w:r>
            <w:r w:rsidRPr="00896AE0">
              <w:rPr>
                <w:rFonts w:ascii="GHEA Grapalat" w:hAnsi="GHEA Grapalat"/>
                <w:b/>
                <w:sz w:val="24"/>
                <w:szCs w:val="24"/>
                <w:lang w:val="hy-AM"/>
              </w:rPr>
              <w:t>եթե փոխհատուցում պետք է տրամադրվի Հավելվածի 28-րդ կետով սահմանված հրամանի</w:t>
            </w:r>
            <w:r w:rsidRPr="00896AE0">
              <w:rPr>
                <w:rFonts w:ascii="GHEA Grapalat" w:eastAsia="Times New Roman" w:hAnsi="GHEA Grapalat"/>
                <w:b/>
                <w:color w:val="000000"/>
                <w:sz w:val="24"/>
                <w:szCs w:val="24"/>
                <w:lang w:val="hy-AM"/>
              </w:rPr>
              <w:t xml:space="preserve"> հիման վրա,</w:t>
            </w:r>
            <w:r w:rsidRPr="00896AE0">
              <w:rPr>
                <w:rFonts w:ascii="GHEA Grapalat" w:eastAsia="Times New Roman" w:hAnsi="GHEA Grapalat"/>
                <w:color w:val="000000"/>
                <w:sz w:val="24"/>
                <w:szCs w:val="24"/>
                <w:lang w:val="hy-AM"/>
              </w:rPr>
              <w:t xml:space="preserve"> ապա </w:t>
            </w:r>
            <w:r w:rsidRPr="00896AE0">
              <w:rPr>
                <w:rFonts w:ascii="GHEA Grapalat" w:hAnsi="GHEA Grapalat"/>
                <w:sz w:val="24"/>
                <w:szCs w:val="24"/>
                <w:lang w:val="hy-AM"/>
              </w:rPr>
              <w:t>Հայաստանի Հանրապետության առողջապահության նախարարությունը գրությամբ (այսուհետ՝ Գրություն) դիմում է Հայաստանի Հանրապետության աշխատանքի և սոցիալական հարցերի նախարարություն:</w:t>
            </w:r>
          </w:p>
          <w:p w:rsidR="003433AB" w:rsidRPr="003433AB" w:rsidRDefault="003433AB" w:rsidP="003433AB">
            <w:pPr>
              <w:ind w:firstLine="567"/>
              <w:contextualSpacing/>
              <w:jc w:val="both"/>
              <w:rPr>
                <w:rFonts w:ascii="GHEA Grapalat" w:eastAsia="Times New Roman" w:hAnsi="GHEA Grapalat"/>
                <w:color w:val="000000"/>
                <w:sz w:val="24"/>
                <w:szCs w:val="24"/>
                <w:lang w:val="hy-AM"/>
              </w:rPr>
            </w:pPr>
            <w:r w:rsidRPr="00896AE0">
              <w:rPr>
                <w:rFonts w:ascii="GHEA Grapalat" w:hAnsi="GHEA Grapalat"/>
                <w:sz w:val="24"/>
                <w:szCs w:val="24"/>
                <w:lang w:val="hy-AM"/>
              </w:rPr>
              <w:t xml:space="preserve">Հաշվի առնելով այն հանգամանքը, որ համապատասխան փոխհատուցումը տրամադրվելու է ՀՀ կառավարության 2015 թվականի մայիսի 27-ի թիվ 568-Ն </w:t>
            </w:r>
            <w:r w:rsidRPr="00896AE0">
              <w:rPr>
                <w:rFonts w:ascii="GHEA Grapalat" w:hAnsi="GHEA Grapalat"/>
                <w:sz w:val="24"/>
                <w:szCs w:val="24"/>
                <w:lang w:val="hy-AM"/>
              </w:rPr>
              <w:lastRenderedPageBreak/>
              <w:t xml:space="preserve">որոշմամբ հաստատված հավելվածի 28-րդ կետով նախատեսված՝ </w:t>
            </w:r>
            <w:r w:rsidRPr="00896AE0">
              <w:rPr>
                <w:rFonts w:ascii="GHEA Grapalat" w:hAnsi="GHEA Grapalat"/>
                <w:color w:val="000000"/>
                <w:sz w:val="24"/>
                <w:szCs w:val="24"/>
                <w:shd w:val="clear" w:color="auto" w:fill="FFFFFF"/>
                <w:lang w:val="hy-AM"/>
              </w:rPr>
              <w:t>Հայաստանի Հանրապետության  առողջապահության նախարարի հրամանի հիման վրա՝ գտնում ենք, որ անհրաժեշտ է Հավելված 2-ի 2-րդ կետի՝ «</w:t>
            </w:r>
            <w:r w:rsidRPr="00896AE0">
              <w:rPr>
                <w:rFonts w:ascii="GHEA Grapalat" w:hAnsi="GHEA Grapalat"/>
                <w:sz w:val="24"/>
                <w:szCs w:val="24"/>
                <w:lang w:val="hy-AM"/>
              </w:rPr>
              <w:t>եթե փոխհատուցում պետք է տրամադրվի Հավելվածի 28-րդ կետով սահմանված հրամանի</w:t>
            </w:r>
            <w:r w:rsidRPr="00896AE0">
              <w:rPr>
                <w:rFonts w:ascii="GHEA Grapalat" w:eastAsia="Times New Roman" w:hAnsi="GHEA Grapalat"/>
                <w:color w:val="000000"/>
                <w:sz w:val="24"/>
                <w:szCs w:val="24"/>
                <w:lang w:val="hy-AM"/>
              </w:rPr>
              <w:t xml:space="preserve"> հիման վրա» ձևակերպումը վերանայել:</w:t>
            </w:r>
          </w:p>
        </w:tc>
        <w:tc>
          <w:tcPr>
            <w:tcW w:w="4869" w:type="dxa"/>
            <w:gridSpan w:val="2"/>
          </w:tcPr>
          <w:p w:rsidR="00602855" w:rsidRPr="000E38F0" w:rsidRDefault="00F7767B" w:rsidP="00602855">
            <w:pPr>
              <w:pStyle w:val="NormalWeb"/>
              <w:shd w:val="clear" w:color="auto" w:fill="FFFFFF"/>
              <w:spacing w:before="0" w:beforeAutospacing="0" w:after="0" w:afterAutospacing="0"/>
              <w:ind w:firstLine="346"/>
              <w:jc w:val="both"/>
              <w:rPr>
                <w:rFonts w:ascii="GHEA Grapalat" w:hAnsi="GHEA Grapalat"/>
                <w:color w:val="000000"/>
                <w:shd w:val="clear" w:color="auto" w:fill="FFFFFF"/>
                <w:lang w:val="hy-AM"/>
              </w:rPr>
            </w:pPr>
            <w:r w:rsidRPr="000E38F0">
              <w:rPr>
                <w:rFonts w:ascii="GHEA Grapalat" w:hAnsi="GHEA Grapalat"/>
                <w:color w:val="000000"/>
                <w:shd w:val="clear" w:color="auto" w:fill="FFFFFF"/>
                <w:lang w:val="hy-AM"/>
              </w:rPr>
              <w:lastRenderedPageBreak/>
              <w:t>Ընդունվել է</w:t>
            </w:r>
            <w:r w:rsidR="00602855" w:rsidRPr="000E38F0">
              <w:rPr>
                <w:rFonts w:ascii="GHEA Grapalat" w:hAnsi="GHEA Grapalat"/>
                <w:color w:val="000000"/>
                <w:shd w:val="clear" w:color="auto" w:fill="FFFFFF"/>
                <w:lang w:val="hy-AM"/>
              </w:rPr>
              <w:t>:</w:t>
            </w:r>
          </w:p>
          <w:p w:rsidR="00F7767B" w:rsidRPr="000E38F0" w:rsidRDefault="00F7767B" w:rsidP="00602855">
            <w:pPr>
              <w:pStyle w:val="NormalWeb"/>
              <w:shd w:val="clear" w:color="auto" w:fill="FFFFFF"/>
              <w:spacing w:before="0" w:beforeAutospacing="0" w:after="0" w:afterAutospacing="0"/>
              <w:ind w:firstLine="346"/>
              <w:jc w:val="both"/>
              <w:rPr>
                <w:rFonts w:ascii="GHEA Grapalat" w:hAnsi="GHEA Grapalat"/>
                <w:color w:val="000000"/>
                <w:shd w:val="clear" w:color="auto" w:fill="FFFFFF"/>
                <w:lang w:val="hy-AM"/>
              </w:rPr>
            </w:pPr>
            <w:r w:rsidRPr="000E38F0">
              <w:rPr>
                <w:rFonts w:ascii="GHEA Grapalat" w:hAnsi="GHEA Grapalat"/>
                <w:color w:val="000000"/>
                <w:shd w:val="clear" w:color="auto" w:fill="FFFFFF"/>
                <w:lang w:val="hy-AM"/>
              </w:rPr>
              <w:t xml:space="preserve">Միջոցառման շահառուները հատկորոշված են </w:t>
            </w:r>
            <w:r w:rsidR="00602855" w:rsidRPr="000E38F0">
              <w:rPr>
                <w:rFonts w:ascii="GHEA Grapalat" w:hAnsi="GHEA Grapalat"/>
                <w:color w:val="000000"/>
                <w:shd w:val="clear" w:color="auto" w:fill="FFFFFF"/>
                <w:lang w:val="hy-AM"/>
              </w:rPr>
              <w:t>Նախագծի</w:t>
            </w:r>
            <w:r w:rsidRPr="000E38F0">
              <w:rPr>
                <w:rFonts w:ascii="GHEA Grapalat" w:hAnsi="GHEA Grapalat"/>
                <w:color w:val="000000"/>
                <w:shd w:val="clear" w:color="auto" w:fill="FFFFFF"/>
                <w:lang w:val="hy-AM"/>
              </w:rPr>
              <w:t xml:space="preserve"> </w:t>
            </w:r>
            <w:r w:rsidRPr="000E38F0">
              <w:rPr>
                <w:rFonts w:ascii="GHEA Grapalat" w:hAnsi="GHEA Grapalat"/>
                <w:lang w:val="hy-AM"/>
              </w:rPr>
              <w:t xml:space="preserve">N 1 </w:t>
            </w:r>
            <w:r w:rsidRPr="00896AE0">
              <w:rPr>
                <w:rFonts w:ascii="GHEA Grapalat" w:hAnsi="GHEA Grapalat"/>
                <w:lang w:val="hy-AM"/>
              </w:rPr>
              <w:t>հավելվածի</w:t>
            </w:r>
            <w:r w:rsidR="00602855" w:rsidRPr="000E38F0">
              <w:rPr>
                <w:rFonts w:ascii="GHEA Grapalat" w:hAnsi="GHEA Grapalat"/>
                <w:color w:val="000000"/>
                <w:shd w:val="clear" w:color="auto" w:fill="FFFFFF"/>
                <w:lang w:val="hy-AM"/>
              </w:rPr>
              <w:t xml:space="preserve"> </w:t>
            </w:r>
            <w:r w:rsidRPr="000E38F0">
              <w:rPr>
                <w:rFonts w:ascii="GHEA Grapalat" w:hAnsi="GHEA Grapalat"/>
                <w:color w:val="000000"/>
                <w:shd w:val="clear" w:color="auto" w:fill="FFFFFF"/>
                <w:lang w:val="hy-AM"/>
              </w:rPr>
              <w:t xml:space="preserve">1-ին և 3-րդ կետերով: </w:t>
            </w:r>
          </w:p>
          <w:p w:rsidR="00F7767B" w:rsidRPr="000E38F0" w:rsidRDefault="00F7767B" w:rsidP="00F7767B">
            <w:pPr>
              <w:pStyle w:val="NormalWeb"/>
              <w:shd w:val="clear" w:color="auto" w:fill="FFFFFF"/>
              <w:spacing w:before="0" w:beforeAutospacing="0" w:after="0" w:afterAutospacing="0"/>
              <w:ind w:firstLine="346"/>
              <w:jc w:val="both"/>
              <w:rPr>
                <w:rFonts w:ascii="GHEA Grapalat" w:hAnsi="GHEA Grapalat"/>
                <w:lang w:val="hy-AM"/>
              </w:rPr>
            </w:pPr>
            <w:r w:rsidRPr="000E38F0">
              <w:rPr>
                <w:rFonts w:ascii="GHEA Grapalat" w:hAnsi="GHEA Grapalat"/>
                <w:color w:val="000000"/>
                <w:shd w:val="clear" w:color="auto" w:fill="FFFFFF"/>
                <w:lang w:val="hy-AM"/>
              </w:rPr>
              <w:t xml:space="preserve">Նախագծի </w:t>
            </w:r>
            <w:r w:rsidR="00182BE6" w:rsidRPr="000E38F0">
              <w:rPr>
                <w:rFonts w:ascii="GHEA Grapalat" w:hAnsi="GHEA Grapalat"/>
                <w:lang w:val="hy-AM"/>
              </w:rPr>
              <w:t xml:space="preserve">N </w:t>
            </w:r>
            <w:r w:rsidR="00182BE6" w:rsidRPr="00896AE0">
              <w:rPr>
                <w:rFonts w:ascii="GHEA Grapalat" w:hAnsi="GHEA Grapalat"/>
                <w:lang w:val="hy-AM"/>
              </w:rPr>
              <w:t>2</w:t>
            </w:r>
            <w:r w:rsidR="00182BE6" w:rsidRPr="000E38F0">
              <w:rPr>
                <w:rFonts w:ascii="GHEA Grapalat" w:hAnsi="GHEA Grapalat"/>
                <w:lang w:val="hy-AM"/>
              </w:rPr>
              <w:t xml:space="preserve"> </w:t>
            </w:r>
            <w:r w:rsidR="00602855" w:rsidRPr="00896AE0">
              <w:rPr>
                <w:rFonts w:ascii="GHEA Grapalat" w:hAnsi="GHEA Grapalat"/>
                <w:lang w:val="hy-AM"/>
              </w:rPr>
              <w:t xml:space="preserve">հավելվածի </w:t>
            </w:r>
            <w:r w:rsidRPr="000E38F0">
              <w:rPr>
                <w:rFonts w:ascii="GHEA Grapalat" w:hAnsi="GHEA Grapalat"/>
                <w:lang w:val="hy-AM"/>
              </w:rPr>
              <w:t>2-րդ</w:t>
            </w:r>
            <w:r w:rsidR="00182BE6" w:rsidRPr="000E38F0">
              <w:rPr>
                <w:rFonts w:ascii="GHEA Grapalat" w:hAnsi="GHEA Grapalat"/>
                <w:lang w:val="hy-AM"/>
              </w:rPr>
              <w:t xml:space="preserve"> կետ</w:t>
            </w:r>
            <w:r w:rsidRPr="000E38F0">
              <w:rPr>
                <w:rFonts w:ascii="GHEA Grapalat" w:hAnsi="GHEA Grapalat"/>
                <w:lang w:val="hy-AM"/>
              </w:rPr>
              <w:t>ը վերաբերում է Ն</w:t>
            </w:r>
            <w:r w:rsidR="00381FF1" w:rsidRPr="000E38F0">
              <w:rPr>
                <w:rFonts w:ascii="GHEA Grapalat" w:hAnsi="GHEA Grapalat"/>
                <w:bCs/>
                <w:color w:val="000000"/>
                <w:shd w:val="clear" w:color="auto" w:fill="FFFFFF"/>
                <w:lang w:val="hy-AM"/>
              </w:rPr>
              <w:t xml:space="preserve">ախագծի </w:t>
            </w:r>
            <w:r w:rsidR="00163BC5" w:rsidRPr="000E38F0">
              <w:rPr>
                <w:rFonts w:ascii="GHEA Grapalat" w:hAnsi="GHEA Grapalat"/>
                <w:lang w:val="hy-AM"/>
              </w:rPr>
              <w:t xml:space="preserve">N </w:t>
            </w:r>
            <w:r w:rsidR="00163BC5" w:rsidRPr="00896AE0">
              <w:rPr>
                <w:rFonts w:ascii="GHEA Grapalat" w:hAnsi="GHEA Grapalat"/>
                <w:lang w:val="hy-AM"/>
              </w:rPr>
              <w:t>1</w:t>
            </w:r>
            <w:r w:rsidR="00163BC5" w:rsidRPr="000E38F0">
              <w:rPr>
                <w:rFonts w:ascii="GHEA Grapalat" w:hAnsi="GHEA Grapalat"/>
                <w:lang w:val="hy-AM"/>
              </w:rPr>
              <w:t xml:space="preserve"> </w:t>
            </w:r>
            <w:r w:rsidR="00381FF1" w:rsidRPr="00896AE0">
              <w:rPr>
                <w:rFonts w:ascii="GHEA Grapalat" w:hAnsi="GHEA Grapalat"/>
                <w:lang w:val="hy-AM"/>
              </w:rPr>
              <w:t>Հավելվածի</w:t>
            </w:r>
            <w:r w:rsidR="00381FF1" w:rsidRPr="000E38F0">
              <w:rPr>
                <w:rFonts w:ascii="GHEA Grapalat" w:hAnsi="GHEA Grapalat"/>
                <w:lang w:val="hy-AM"/>
              </w:rPr>
              <w:t xml:space="preserve"> </w:t>
            </w:r>
            <w:r w:rsidRPr="000E38F0">
              <w:rPr>
                <w:rFonts w:ascii="GHEA Grapalat" w:hAnsi="GHEA Grapalat"/>
                <w:lang w:val="hy-AM"/>
              </w:rPr>
              <w:t>1-ին կետում նշված շահառու ծնողներին:</w:t>
            </w:r>
            <w:r w:rsidR="00163BC5" w:rsidRPr="000E38F0">
              <w:rPr>
                <w:rFonts w:ascii="GHEA Grapalat" w:hAnsi="GHEA Grapalat"/>
                <w:lang w:val="hy-AM"/>
              </w:rPr>
              <w:t xml:space="preserve"> </w:t>
            </w:r>
            <w:r w:rsidR="00163BC5" w:rsidRPr="000E38F0">
              <w:rPr>
                <w:rFonts w:ascii="GHEA Grapalat" w:hAnsi="GHEA Grapalat"/>
                <w:color w:val="000000"/>
                <w:shd w:val="clear" w:color="auto" w:fill="FFFFFF"/>
                <w:lang w:val="hy-AM"/>
              </w:rPr>
              <w:t xml:space="preserve">Ըստ այդմ, </w:t>
            </w:r>
            <w:r w:rsidR="00163BC5" w:rsidRPr="000E38F0">
              <w:rPr>
                <w:rFonts w:ascii="GHEA Grapalat" w:hAnsi="GHEA Grapalat"/>
                <w:lang w:val="hy-AM"/>
              </w:rPr>
              <w:t xml:space="preserve"> հստակեցնելու համար </w:t>
            </w:r>
            <w:r w:rsidR="00163BC5" w:rsidRPr="000E38F0">
              <w:rPr>
                <w:rFonts w:ascii="GHEA Grapalat" w:hAnsi="GHEA Grapalat"/>
                <w:color w:val="000000"/>
                <w:shd w:val="clear" w:color="auto" w:fill="FFFFFF"/>
                <w:lang w:val="hy-AM"/>
              </w:rPr>
              <w:t xml:space="preserve">Նախագծի </w:t>
            </w:r>
            <w:r w:rsidR="00163BC5" w:rsidRPr="000E38F0">
              <w:rPr>
                <w:rFonts w:ascii="GHEA Grapalat" w:hAnsi="GHEA Grapalat"/>
                <w:lang w:val="hy-AM"/>
              </w:rPr>
              <w:t xml:space="preserve">N </w:t>
            </w:r>
            <w:r w:rsidR="00163BC5" w:rsidRPr="00896AE0">
              <w:rPr>
                <w:rFonts w:ascii="GHEA Grapalat" w:hAnsi="GHEA Grapalat"/>
                <w:lang w:val="hy-AM"/>
              </w:rPr>
              <w:t>2</w:t>
            </w:r>
            <w:r w:rsidR="00163BC5" w:rsidRPr="000E38F0">
              <w:rPr>
                <w:rFonts w:ascii="GHEA Grapalat" w:hAnsi="GHEA Grapalat"/>
                <w:lang w:val="hy-AM"/>
              </w:rPr>
              <w:t xml:space="preserve"> </w:t>
            </w:r>
            <w:r w:rsidR="00163BC5" w:rsidRPr="00896AE0">
              <w:rPr>
                <w:rFonts w:ascii="GHEA Grapalat" w:hAnsi="GHEA Grapalat"/>
                <w:lang w:val="hy-AM"/>
              </w:rPr>
              <w:t xml:space="preserve">հավելվածի </w:t>
            </w:r>
            <w:r w:rsidR="00163BC5" w:rsidRPr="000E38F0">
              <w:rPr>
                <w:rFonts w:ascii="GHEA Grapalat" w:hAnsi="GHEA Grapalat"/>
                <w:lang w:val="hy-AM"/>
              </w:rPr>
              <w:t>2-րդ կետը «</w:t>
            </w:r>
            <w:r w:rsidR="00163BC5" w:rsidRPr="000601E8">
              <w:rPr>
                <w:rFonts w:ascii="GHEA Grapalat" w:hAnsi="GHEA Grapalat"/>
                <w:lang w:val="hy-AM"/>
              </w:rPr>
              <w:t>տրամադրվի</w:t>
            </w:r>
            <w:r w:rsidR="00163BC5">
              <w:rPr>
                <w:rFonts w:ascii="GHEA Grapalat" w:hAnsi="GHEA Grapalat"/>
                <w:lang w:val="hy-AM"/>
              </w:rPr>
              <w:t></w:t>
            </w:r>
            <w:r w:rsidR="00163BC5" w:rsidRPr="000E38F0">
              <w:rPr>
                <w:rFonts w:ascii="GHEA Grapalat" w:hAnsi="GHEA Grapalat"/>
                <w:lang w:val="hy-AM"/>
              </w:rPr>
              <w:t xml:space="preserve"> բառից հետո լրացվել է «</w:t>
            </w:r>
            <w:r w:rsidR="00163BC5" w:rsidRPr="000601E8">
              <w:rPr>
                <w:rFonts w:ascii="GHEA Grapalat" w:hAnsi="GHEA Grapalat"/>
                <w:lang w:val="pt-BR"/>
              </w:rPr>
              <w:t>սույն որոշման N 1 հավելված</w:t>
            </w:r>
            <w:r w:rsidR="00163BC5">
              <w:rPr>
                <w:rFonts w:ascii="GHEA Grapalat" w:hAnsi="GHEA Grapalat"/>
                <w:lang w:val="pt-BR"/>
              </w:rPr>
              <w:t>ի 1-ին կետում նշված շահառու ծնողներին՝</w:t>
            </w:r>
            <w:r w:rsidR="00163BC5" w:rsidRPr="000E38F0">
              <w:rPr>
                <w:rFonts w:ascii="GHEA Grapalat" w:hAnsi="GHEA Grapalat"/>
                <w:lang w:val="hy-AM"/>
              </w:rPr>
              <w:t> բառերով:</w:t>
            </w:r>
          </w:p>
          <w:p w:rsidR="00690CB8" w:rsidRPr="000E38F0" w:rsidRDefault="00690CB8" w:rsidP="00A04E09">
            <w:pPr>
              <w:tabs>
                <w:tab w:val="left" w:pos="1170"/>
              </w:tabs>
              <w:ind w:firstLine="286"/>
              <w:jc w:val="both"/>
              <w:rPr>
                <w:rFonts w:ascii="GHEA Grapalat" w:hAnsi="GHEA Grapalat"/>
                <w:bCs/>
                <w:color w:val="000000"/>
                <w:sz w:val="24"/>
                <w:szCs w:val="24"/>
                <w:shd w:val="clear" w:color="auto" w:fill="FFFFFF"/>
                <w:lang w:val="hy-AM"/>
              </w:rPr>
            </w:pPr>
          </w:p>
        </w:tc>
      </w:tr>
      <w:tr w:rsidR="003433AB" w:rsidRPr="00500D34" w:rsidTr="00EC2EDC">
        <w:tblPrEx>
          <w:jc w:val="left"/>
        </w:tblPrEx>
        <w:trPr>
          <w:gridAfter w:val="1"/>
          <w:wAfter w:w="75" w:type="dxa"/>
        </w:trPr>
        <w:tc>
          <w:tcPr>
            <w:tcW w:w="9261" w:type="dxa"/>
            <w:gridSpan w:val="2"/>
          </w:tcPr>
          <w:p w:rsidR="003433AB" w:rsidRPr="00896AE0" w:rsidRDefault="003433AB" w:rsidP="00602855">
            <w:pPr>
              <w:ind w:firstLine="567"/>
              <w:contextualSpacing/>
              <w:jc w:val="both"/>
              <w:rPr>
                <w:rFonts w:ascii="GHEA Grapalat" w:hAnsi="GHEA Grapalat"/>
                <w:sz w:val="24"/>
                <w:szCs w:val="24"/>
                <w:lang w:val="hy-AM"/>
              </w:rPr>
            </w:pPr>
            <w:r w:rsidRPr="00896AE0">
              <w:rPr>
                <w:rFonts w:ascii="GHEA Grapalat" w:eastAsia="Times New Roman" w:hAnsi="GHEA Grapalat"/>
                <w:color w:val="000000"/>
                <w:sz w:val="24"/>
                <w:szCs w:val="24"/>
                <w:lang w:val="hy-AM"/>
              </w:rPr>
              <w:lastRenderedPageBreak/>
              <w:t>5.</w:t>
            </w:r>
            <w:r w:rsidRPr="00336065">
              <w:rPr>
                <w:rFonts w:ascii="GHEA Grapalat" w:eastAsia="Times New Roman" w:hAnsi="GHEA Grapalat"/>
                <w:color w:val="000000"/>
                <w:sz w:val="24"/>
                <w:szCs w:val="24"/>
                <w:lang w:val="hy-AM"/>
              </w:rPr>
              <w:t xml:space="preserve"> </w:t>
            </w:r>
            <w:r w:rsidRPr="00896AE0">
              <w:rPr>
                <w:rFonts w:ascii="GHEA Grapalat" w:eastAsia="Times New Roman" w:hAnsi="GHEA Grapalat"/>
                <w:color w:val="000000"/>
                <w:sz w:val="24"/>
                <w:szCs w:val="24"/>
                <w:lang w:val="hy-AM"/>
              </w:rPr>
              <w:t>Հավելված 2-ի 4-րդ կետում նշված «այլ անձի միջոցով» եզրույթն անհրաժեշտ է հստակեցնել, մասնավորապես՝ նշելով, թե ովքեր և ինչ կարգով են հանդես գալու «այլ անձ» եզրույթի ներքո: Նկատի ունենալով, որ համանման կարգավորումներ նախատեսված են Հավելված 2-ի այլ դրույթներում ևս՝ արձանագրում ենք, որ սույն դիտողությունը վերաբերում է Հավելված 2-ի ամբողջ տեքստին:</w:t>
            </w:r>
          </w:p>
        </w:tc>
        <w:tc>
          <w:tcPr>
            <w:tcW w:w="4869" w:type="dxa"/>
            <w:gridSpan w:val="2"/>
          </w:tcPr>
          <w:p w:rsidR="00736017" w:rsidRPr="000E38F0" w:rsidRDefault="00736017" w:rsidP="00A04E09">
            <w:pPr>
              <w:tabs>
                <w:tab w:val="left" w:pos="1170"/>
              </w:tabs>
              <w:ind w:firstLine="286"/>
              <w:jc w:val="both"/>
              <w:rPr>
                <w:rFonts w:ascii="GHEA Grapalat" w:hAnsi="GHEA Grapalat"/>
                <w:sz w:val="24"/>
                <w:szCs w:val="24"/>
                <w:lang w:val="hy-AM"/>
              </w:rPr>
            </w:pPr>
            <w:r w:rsidRPr="000E38F0">
              <w:rPr>
                <w:rFonts w:ascii="GHEA Grapalat" w:hAnsi="GHEA Grapalat"/>
                <w:sz w:val="24"/>
                <w:szCs w:val="24"/>
                <w:lang w:val="hy-AM"/>
              </w:rPr>
              <w:t>Ընդունվել է:</w:t>
            </w:r>
          </w:p>
          <w:p w:rsidR="003433AB" w:rsidRPr="000E38F0" w:rsidRDefault="00E349FF" w:rsidP="00E349FF">
            <w:pPr>
              <w:tabs>
                <w:tab w:val="left" w:pos="1170"/>
              </w:tabs>
              <w:ind w:firstLine="286"/>
              <w:jc w:val="both"/>
              <w:rPr>
                <w:rFonts w:ascii="GHEA Grapalat" w:hAnsi="GHEA Grapalat"/>
                <w:bCs/>
                <w:color w:val="000000"/>
                <w:sz w:val="24"/>
                <w:szCs w:val="24"/>
                <w:shd w:val="clear" w:color="auto" w:fill="FFFFFF"/>
                <w:lang w:val="hy-AM"/>
              </w:rPr>
            </w:pPr>
            <w:r w:rsidRPr="000E38F0">
              <w:rPr>
                <w:rFonts w:ascii="GHEA Grapalat" w:eastAsia="Times New Roman" w:hAnsi="GHEA Grapalat"/>
                <w:color w:val="000000"/>
                <w:sz w:val="24"/>
                <w:szCs w:val="24"/>
                <w:lang w:val="hy-AM"/>
              </w:rPr>
              <w:t>Նախագծից հանվել են «այլ անձ կատեգորիային առնչվող կարգավորումները:</w:t>
            </w:r>
          </w:p>
        </w:tc>
      </w:tr>
      <w:tr w:rsidR="003433AB" w:rsidRPr="00500D34" w:rsidTr="00EC2EDC">
        <w:tblPrEx>
          <w:jc w:val="left"/>
        </w:tblPrEx>
        <w:trPr>
          <w:gridAfter w:val="1"/>
          <w:wAfter w:w="75" w:type="dxa"/>
        </w:trPr>
        <w:tc>
          <w:tcPr>
            <w:tcW w:w="9261" w:type="dxa"/>
            <w:gridSpan w:val="2"/>
          </w:tcPr>
          <w:p w:rsidR="003433AB" w:rsidRPr="003433AB" w:rsidRDefault="003433AB" w:rsidP="003433AB">
            <w:pPr>
              <w:ind w:firstLine="567"/>
              <w:contextualSpacing/>
              <w:jc w:val="both"/>
              <w:rPr>
                <w:rFonts w:ascii="GHEA Grapalat" w:eastAsia="Times New Roman" w:hAnsi="GHEA Grapalat"/>
                <w:color w:val="000000"/>
                <w:sz w:val="24"/>
                <w:szCs w:val="24"/>
                <w:lang w:val="hy-AM"/>
              </w:rPr>
            </w:pPr>
            <w:r w:rsidRPr="00896AE0">
              <w:rPr>
                <w:rFonts w:ascii="GHEA Grapalat" w:eastAsia="Times New Roman" w:hAnsi="GHEA Grapalat"/>
                <w:color w:val="000000"/>
                <w:sz w:val="24"/>
                <w:szCs w:val="24"/>
                <w:lang w:val="hy-AM"/>
              </w:rPr>
              <w:t>6.</w:t>
            </w:r>
            <w:r w:rsidRPr="00336065">
              <w:rPr>
                <w:rFonts w:ascii="GHEA Grapalat" w:eastAsia="Times New Roman" w:hAnsi="GHEA Grapalat"/>
                <w:color w:val="000000"/>
                <w:sz w:val="24"/>
                <w:szCs w:val="24"/>
                <w:lang w:val="hy-AM"/>
              </w:rPr>
              <w:t xml:space="preserve"> </w:t>
            </w:r>
            <w:r w:rsidRPr="00896AE0">
              <w:rPr>
                <w:rFonts w:ascii="GHEA Grapalat" w:eastAsia="Times New Roman" w:hAnsi="GHEA Grapalat"/>
                <w:color w:val="000000"/>
                <w:sz w:val="24"/>
                <w:szCs w:val="24"/>
                <w:lang w:val="hy-AM"/>
              </w:rPr>
              <w:t>Հավելված 2-ի 5-րդ կետի 6-րդ ենթակետում նշված «նոտարով վավերացված» բառերն առաջարկում ենք փոխարինել «նոտարական կարգով վավերացված» բառերով:</w:t>
            </w:r>
          </w:p>
        </w:tc>
        <w:tc>
          <w:tcPr>
            <w:tcW w:w="4869" w:type="dxa"/>
            <w:gridSpan w:val="2"/>
          </w:tcPr>
          <w:p w:rsidR="009851F0" w:rsidRPr="000E38F0" w:rsidRDefault="009851F0" w:rsidP="00A04E09">
            <w:pPr>
              <w:tabs>
                <w:tab w:val="left" w:pos="1170"/>
              </w:tabs>
              <w:ind w:firstLine="286"/>
              <w:jc w:val="both"/>
              <w:rPr>
                <w:rFonts w:ascii="GHEA Grapalat" w:hAnsi="GHEA Grapalat"/>
                <w:bCs/>
                <w:color w:val="000000"/>
                <w:sz w:val="24"/>
                <w:szCs w:val="24"/>
                <w:shd w:val="clear" w:color="auto" w:fill="FFFFFF"/>
                <w:lang w:val="hy-AM"/>
              </w:rPr>
            </w:pPr>
            <w:r w:rsidRPr="000E38F0">
              <w:rPr>
                <w:rFonts w:ascii="GHEA Grapalat" w:hAnsi="GHEA Grapalat"/>
                <w:bCs/>
                <w:color w:val="000000"/>
                <w:sz w:val="24"/>
                <w:szCs w:val="24"/>
                <w:shd w:val="clear" w:color="auto" w:fill="FFFFFF"/>
                <w:lang w:val="hy-AM"/>
              </w:rPr>
              <w:t>Ընդունվել է:</w:t>
            </w:r>
          </w:p>
          <w:p w:rsidR="003433AB" w:rsidRPr="000E38F0" w:rsidRDefault="009851F0" w:rsidP="00A04E09">
            <w:pPr>
              <w:tabs>
                <w:tab w:val="left" w:pos="1170"/>
              </w:tabs>
              <w:ind w:firstLine="286"/>
              <w:jc w:val="both"/>
              <w:rPr>
                <w:rFonts w:ascii="GHEA Grapalat" w:hAnsi="GHEA Grapalat"/>
                <w:bCs/>
                <w:color w:val="000000"/>
                <w:sz w:val="24"/>
                <w:szCs w:val="24"/>
                <w:shd w:val="clear" w:color="auto" w:fill="FFFFFF"/>
                <w:lang w:val="hy-AM"/>
              </w:rPr>
            </w:pPr>
            <w:r w:rsidRPr="00896AE0">
              <w:rPr>
                <w:rFonts w:ascii="GHEA Grapalat" w:eastAsia="Times New Roman" w:hAnsi="GHEA Grapalat"/>
                <w:color w:val="000000"/>
                <w:sz w:val="24"/>
                <w:szCs w:val="24"/>
                <w:lang w:val="hy-AM"/>
              </w:rPr>
              <w:t xml:space="preserve">Հավելված </w:t>
            </w:r>
            <w:r w:rsidR="002B1E4F" w:rsidRPr="000E38F0">
              <w:rPr>
                <w:rFonts w:ascii="GHEA Grapalat" w:eastAsia="Times New Roman" w:hAnsi="GHEA Grapalat"/>
                <w:color w:val="000000"/>
                <w:sz w:val="24"/>
                <w:szCs w:val="24"/>
                <w:lang w:val="hy-AM"/>
              </w:rPr>
              <w:t xml:space="preserve">N </w:t>
            </w:r>
            <w:r w:rsidRPr="00896AE0">
              <w:rPr>
                <w:rFonts w:ascii="GHEA Grapalat" w:eastAsia="Times New Roman" w:hAnsi="GHEA Grapalat"/>
                <w:color w:val="000000"/>
                <w:sz w:val="24"/>
                <w:szCs w:val="24"/>
                <w:lang w:val="hy-AM"/>
              </w:rPr>
              <w:t>2-ի 5-րդ կետի 6-րդ ենթակետ</w:t>
            </w:r>
            <w:r w:rsidRPr="000E38F0">
              <w:rPr>
                <w:rFonts w:ascii="GHEA Grapalat" w:hAnsi="GHEA Grapalat"/>
                <w:bCs/>
                <w:color w:val="000000"/>
                <w:sz w:val="24"/>
                <w:szCs w:val="24"/>
                <w:shd w:val="clear" w:color="auto" w:fill="FFFFFF"/>
                <w:lang w:val="hy-AM"/>
              </w:rPr>
              <w:t xml:space="preserve">ը խմբագրվել է: </w:t>
            </w:r>
          </w:p>
        </w:tc>
      </w:tr>
      <w:tr w:rsidR="003433AB" w:rsidRPr="00500D34" w:rsidTr="00EC2EDC">
        <w:tblPrEx>
          <w:jc w:val="left"/>
        </w:tblPrEx>
        <w:trPr>
          <w:gridAfter w:val="1"/>
          <w:wAfter w:w="75" w:type="dxa"/>
        </w:trPr>
        <w:tc>
          <w:tcPr>
            <w:tcW w:w="9261" w:type="dxa"/>
            <w:gridSpan w:val="2"/>
          </w:tcPr>
          <w:p w:rsidR="003433AB" w:rsidRPr="00896AE0" w:rsidRDefault="003433AB" w:rsidP="003433AB">
            <w:pPr>
              <w:ind w:firstLine="567"/>
              <w:contextualSpacing/>
              <w:jc w:val="both"/>
              <w:rPr>
                <w:rFonts w:ascii="GHEA Grapalat" w:hAnsi="GHEA Grapalat"/>
                <w:sz w:val="24"/>
                <w:szCs w:val="24"/>
                <w:lang w:val="hy-AM"/>
              </w:rPr>
            </w:pPr>
            <w:r w:rsidRPr="00896AE0">
              <w:rPr>
                <w:rFonts w:ascii="GHEA Grapalat" w:eastAsia="Times New Roman" w:hAnsi="GHEA Grapalat"/>
                <w:color w:val="000000"/>
                <w:sz w:val="24"/>
                <w:szCs w:val="24"/>
                <w:lang w:val="hy-AM"/>
              </w:rPr>
              <w:t>7.</w:t>
            </w:r>
            <w:r w:rsidRPr="00336065">
              <w:rPr>
                <w:rFonts w:ascii="GHEA Grapalat" w:eastAsia="Times New Roman" w:hAnsi="GHEA Grapalat"/>
                <w:color w:val="000000"/>
                <w:sz w:val="24"/>
                <w:szCs w:val="24"/>
                <w:lang w:val="hy-AM"/>
              </w:rPr>
              <w:t xml:space="preserve"> </w:t>
            </w:r>
            <w:r w:rsidRPr="00896AE0">
              <w:rPr>
                <w:rFonts w:ascii="GHEA Grapalat" w:eastAsia="Times New Roman" w:hAnsi="GHEA Grapalat"/>
                <w:color w:val="000000"/>
                <w:sz w:val="24"/>
                <w:szCs w:val="24"/>
                <w:lang w:val="hy-AM"/>
              </w:rPr>
              <w:t>Հավելված 2-ի 6-րդ կետն անհրաժեշտ է խմբագրել՝ «11-րդ» բառը փոխարինելով «12-րդ» բառով՝ նկատի ունենալով, որ խոսքը վերաբերում է 12-րդ կետում նշված փաստաթղթերի լուսապատճեններին:</w:t>
            </w:r>
          </w:p>
        </w:tc>
        <w:tc>
          <w:tcPr>
            <w:tcW w:w="4869" w:type="dxa"/>
            <w:gridSpan w:val="2"/>
          </w:tcPr>
          <w:p w:rsidR="003433AB" w:rsidRPr="000E38F0" w:rsidRDefault="00736017" w:rsidP="00A04E09">
            <w:pPr>
              <w:tabs>
                <w:tab w:val="left" w:pos="1170"/>
              </w:tabs>
              <w:ind w:firstLine="286"/>
              <w:jc w:val="both"/>
              <w:rPr>
                <w:rFonts w:ascii="GHEA Grapalat" w:hAnsi="GHEA Grapalat"/>
                <w:bCs/>
                <w:color w:val="000000"/>
                <w:sz w:val="24"/>
                <w:szCs w:val="24"/>
                <w:shd w:val="clear" w:color="auto" w:fill="FFFFFF"/>
                <w:lang w:val="hy-AM"/>
              </w:rPr>
            </w:pPr>
            <w:r w:rsidRPr="000E38F0">
              <w:rPr>
                <w:rFonts w:ascii="GHEA Grapalat" w:hAnsi="GHEA Grapalat"/>
                <w:bCs/>
                <w:color w:val="000000"/>
                <w:sz w:val="24"/>
                <w:szCs w:val="24"/>
                <w:shd w:val="clear" w:color="auto" w:fill="FFFFFF"/>
                <w:lang w:val="hy-AM"/>
              </w:rPr>
              <w:t>Ընդունվել է:</w:t>
            </w:r>
          </w:p>
          <w:p w:rsidR="00736017" w:rsidRPr="000E38F0" w:rsidRDefault="00736017" w:rsidP="00A04E09">
            <w:pPr>
              <w:tabs>
                <w:tab w:val="left" w:pos="1170"/>
              </w:tabs>
              <w:ind w:firstLine="286"/>
              <w:jc w:val="both"/>
              <w:rPr>
                <w:rFonts w:ascii="GHEA Grapalat" w:hAnsi="GHEA Grapalat"/>
                <w:bCs/>
                <w:color w:val="000000"/>
                <w:sz w:val="24"/>
                <w:szCs w:val="24"/>
                <w:shd w:val="clear" w:color="auto" w:fill="FFFFFF"/>
                <w:lang w:val="hy-AM"/>
              </w:rPr>
            </w:pPr>
            <w:r w:rsidRPr="00896AE0">
              <w:rPr>
                <w:rFonts w:ascii="GHEA Grapalat" w:eastAsia="Times New Roman" w:hAnsi="GHEA Grapalat"/>
                <w:color w:val="000000"/>
                <w:sz w:val="24"/>
                <w:szCs w:val="24"/>
                <w:lang w:val="hy-AM"/>
              </w:rPr>
              <w:t xml:space="preserve">Հավելված </w:t>
            </w:r>
            <w:r w:rsidRPr="000E38F0">
              <w:rPr>
                <w:rFonts w:ascii="GHEA Grapalat" w:eastAsia="Times New Roman" w:hAnsi="GHEA Grapalat"/>
                <w:color w:val="000000"/>
                <w:sz w:val="24"/>
                <w:szCs w:val="24"/>
                <w:lang w:val="hy-AM"/>
              </w:rPr>
              <w:t xml:space="preserve">N </w:t>
            </w:r>
            <w:r w:rsidRPr="00896AE0">
              <w:rPr>
                <w:rFonts w:ascii="GHEA Grapalat" w:eastAsia="Times New Roman" w:hAnsi="GHEA Grapalat"/>
                <w:color w:val="000000"/>
                <w:sz w:val="24"/>
                <w:szCs w:val="24"/>
                <w:lang w:val="hy-AM"/>
              </w:rPr>
              <w:t xml:space="preserve">2-ի 6-րդ </w:t>
            </w:r>
            <w:r w:rsidRPr="000E38F0">
              <w:rPr>
                <w:rFonts w:ascii="GHEA Grapalat" w:eastAsia="Times New Roman" w:hAnsi="GHEA Grapalat"/>
                <w:color w:val="000000"/>
                <w:sz w:val="24"/>
                <w:szCs w:val="24"/>
                <w:lang w:val="hy-AM"/>
              </w:rPr>
              <w:t>կ</w:t>
            </w:r>
            <w:r w:rsidRPr="00896AE0">
              <w:rPr>
                <w:rFonts w:ascii="GHEA Grapalat" w:eastAsia="Times New Roman" w:hAnsi="GHEA Grapalat"/>
                <w:color w:val="000000"/>
                <w:sz w:val="24"/>
                <w:szCs w:val="24"/>
                <w:lang w:val="hy-AM"/>
              </w:rPr>
              <w:t>ետ</w:t>
            </w:r>
            <w:r w:rsidRPr="000E38F0">
              <w:rPr>
                <w:rFonts w:ascii="GHEA Grapalat" w:hAnsi="GHEA Grapalat"/>
                <w:bCs/>
                <w:color w:val="000000"/>
                <w:sz w:val="24"/>
                <w:szCs w:val="24"/>
                <w:shd w:val="clear" w:color="auto" w:fill="FFFFFF"/>
                <w:lang w:val="hy-AM"/>
              </w:rPr>
              <w:t xml:space="preserve">ում </w:t>
            </w:r>
            <w:r>
              <w:rPr>
                <w:rFonts w:ascii="GHEA Grapalat" w:eastAsia="Times New Roman" w:hAnsi="GHEA Grapalat"/>
                <w:color w:val="000000"/>
                <w:sz w:val="24"/>
                <w:szCs w:val="24"/>
                <w:lang w:val="hy-AM"/>
              </w:rPr>
              <w:t>«11-րդ» բառը փոխարինվել է «12-րդ» բառով:</w:t>
            </w:r>
          </w:p>
        </w:tc>
      </w:tr>
      <w:tr w:rsidR="003433AB" w:rsidRPr="00500D34" w:rsidTr="00EC2EDC">
        <w:tblPrEx>
          <w:jc w:val="left"/>
        </w:tblPrEx>
        <w:trPr>
          <w:gridAfter w:val="1"/>
          <w:wAfter w:w="75" w:type="dxa"/>
        </w:trPr>
        <w:tc>
          <w:tcPr>
            <w:tcW w:w="9261" w:type="dxa"/>
            <w:gridSpan w:val="2"/>
          </w:tcPr>
          <w:p w:rsidR="003433AB" w:rsidRPr="00896AE0" w:rsidRDefault="003433AB" w:rsidP="003433AB">
            <w:pPr>
              <w:tabs>
                <w:tab w:val="left" w:pos="990"/>
                <w:tab w:val="left" w:pos="1170"/>
              </w:tabs>
              <w:ind w:firstLine="567"/>
              <w:jc w:val="both"/>
              <w:rPr>
                <w:rFonts w:ascii="GHEA Grapalat" w:hAnsi="GHEA Grapalat"/>
                <w:sz w:val="24"/>
                <w:szCs w:val="24"/>
                <w:lang w:val="hy-AM"/>
              </w:rPr>
            </w:pPr>
            <w:r w:rsidRPr="00896AE0">
              <w:rPr>
                <w:rFonts w:ascii="GHEA Grapalat" w:eastAsia="Times New Roman" w:hAnsi="GHEA Grapalat"/>
                <w:color w:val="000000"/>
                <w:sz w:val="24"/>
                <w:szCs w:val="24"/>
                <w:lang w:val="hy-AM"/>
              </w:rPr>
              <w:t>8.</w:t>
            </w:r>
            <w:r w:rsidRPr="00336065">
              <w:rPr>
                <w:rFonts w:ascii="GHEA Grapalat" w:eastAsia="Times New Roman" w:hAnsi="GHEA Grapalat"/>
                <w:color w:val="000000"/>
                <w:sz w:val="24"/>
                <w:szCs w:val="24"/>
                <w:lang w:val="hy-AM"/>
              </w:rPr>
              <w:t xml:space="preserve"> </w:t>
            </w:r>
            <w:r w:rsidRPr="00896AE0">
              <w:rPr>
                <w:rFonts w:ascii="GHEA Grapalat" w:eastAsia="Times New Roman" w:hAnsi="GHEA Grapalat"/>
                <w:color w:val="000000"/>
                <w:sz w:val="24"/>
                <w:szCs w:val="24"/>
                <w:lang w:val="hy-AM"/>
              </w:rPr>
              <w:t xml:space="preserve">Հավելված 2-ի 8-րդ կետով նախատեսվում է, որ </w:t>
            </w:r>
            <w:r w:rsidRPr="00896AE0">
              <w:rPr>
                <w:rFonts w:ascii="GHEA Grapalat" w:hAnsi="GHEA Grapalat"/>
                <w:sz w:val="24"/>
                <w:szCs w:val="24"/>
                <w:lang w:val="hy-AM"/>
              </w:rPr>
              <w:t xml:space="preserve">դիմումով ներկայացված տվյալները սույն կարգի 7-րդ կետում նշված տվյալների հետ համեմատելու (համադրելու) արդյունքներով նախարարությունը 15 աշխատանքային օրվա ընթացքում </w:t>
            </w:r>
            <w:r w:rsidRPr="00896AE0">
              <w:rPr>
                <w:rFonts w:ascii="GHEA Grapalat" w:hAnsi="GHEA Grapalat"/>
                <w:b/>
                <w:sz w:val="24"/>
                <w:szCs w:val="24"/>
                <w:lang w:val="hy-AM"/>
              </w:rPr>
              <w:t>նշանակում է փոխհատուցում կամ մերժում է</w:t>
            </w:r>
            <w:r w:rsidRPr="00896AE0">
              <w:rPr>
                <w:rFonts w:ascii="GHEA Grapalat" w:hAnsi="GHEA Grapalat"/>
                <w:sz w:val="24"/>
                <w:szCs w:val="24"/>
                <w:lang w:val="hy-AM"/>
              </w:rPr>
              <w:t xml:space="preserve"> փոխհատուցում նշանակելը, ինչի մասին, իսկ մերժման դեպքում նաև՝ մերժման հիմքերի մասին, հետադարձ կապի էլեկտրոնային փոստի հասցեով գրավոր տեղեկացնում է դիմող շահառու ծնողին։ </w:t>
            </w:r>
          </w:p>
          <w:p w:rsidR="003433AB" w:rsidRPr="00896AE0" w:rsidRDefault="003433AB" w:rsidP="003433AB">
            <w:pPr>
              <w:tabs>
                <w:tab w:val="left" w:pos="990"/>
                <w:tab w:val="left" w:pos="1170"/>
              </w:tabs>
              <w:ind w:firstLine="567"/>
              <w:jc w:val="both"/>
              <w:rPr>
                <w:rFonts w:ascii="GHEA Grapalat" w:hAnsi="GHEA Grapalat"/>
                <w:sz w:val="24"/>
                <w:szCs w:val="24"/>
                <w:lang w:val="hy-AM"/>
              </w:rPr>
            </w:pPr>
            <w:r w:rsidRPr="00896AE0">
              <w:rPr>
                <w:rFonts w:ascii="GHEA Grapalat" w:hAnsi="GHEA Grapalat"/>
                <w:sz w:val="24"/>
                <w:szCs w:val="24"/>
                <w:lang w:val="hy-AM"/>
              </w:rPr>
              <w:t xml:space="preserve">Այս առումով, անհրաժեշտ է հստակեցնել, թե նախարարությունը ինչ եղանակով է նշանակում կամ մերժում համապատասխան փոխհատուցման տրամադրումը: Եթե վերջինիս արդյունքում կայացվում է որոշում, ապա անհրաժեշտ է խմբագրել սույն կետը՝ նշելով, որ նախարարությունը կայացնում է </w:t>
            </w:r>
            <w:r w:rsidRPr="00896AE0">
              <w:rPr>
                <w:rFonts w:ascii="GHEA Grapalat" w:hAnsi="GHEA Grapalat"/>
                <w:sz w:val="24"/>
                <w:szCs w:val="24"/>
                <w:lang w:val="hy-AM"/>
              </w:rPr>
              <w:lastRenderedPageBreak/>
              <w:t xml:space="preserve">փոխհատուցումը նշանակելու կամ փոխհատուցում տրամադրելը մերժելու մասին </w:t>
            </w:r>
            <w:r w:rsidRPr="002B1E4F">
              <w:rPr>
                <w:rFonts w:ascii="GHEA Grapalat" w:hAnsi="GHEA Grapalat"/>
                <w:sz w:val="24"/>
                <w:szCs w:val="24"/>
                <w:lang w:val="hy-AM"/>
              </w:rPr>
              <w:t>որոշում</w:t>
            </w:r>
            <w:r w:rsidRPr="00896AE0">
              <w:rPr>
                <w:rFonts w:ascii="GHEA Grapalat" w:hAnsi="GHEA Grapalat"/>
                <w:sz w:val="24"/>
                <w:szCs w:val="24"/>
                <w:lang w:val="hy-AM"/>
              </w:rPr>
              <w:t>, որում պետք է հստակ նշվեն մերժման հիմքերը:</w:t>
            </w:r>
          </w:p>
          <w:p w:rsidR="00A04E09" w:rsidRPr="00896AE0" w:rsidRDefault="003433AB" w:rsidP="00A04E09">
            <w:pPr>
              <w:tabs>
                <w:tab w:val="left" w:pos="990"/>
                <w:tab w:val="left" w:pos="1170"/>
              </w:tabs>
              <w:ind w:firstLine="567"/>
              <w:jc w:val="both"/>
              <w:rPr>
                <w:rFonts w:ascii="GHEA Grapalat" w:hAnsi="GHEA Grapalat"/>
                <w:sz w:val="24"/>
                <w:szCs w:val="24"/>
                <w:lang w:val="hy-AM"/>
              </w:rPr>
            </w:pPr>
            <w:r w:rsidRPr="00896AE0">
              <w:rPr>
                <w:rFonts w:ascii="GHEA Grapalat" w:hAnsi="GHEA Grapalat"/>
                <w:sz w:val="24"/>
                <w:szCs w:val="24"/>
                <w:lang w:val="hy-AM"/>
              </w:rPr>
              <w:t>Բացի այդ, նշված նախադասությունն անհրաժեշտ է վերանայել՝ հանելով «ինչի մասին» բառերը:</w:t>
            </w:r>
          </w:p>
        </w:tc>
        <w:tc>
          <w:tcPr>
            <w:tcW w:w="4869" w:type="dxa"/>
            <w:gridSpan w:val="2"/>
          </w:tcPr>
          <w:p w:rsidR="002B1E4F" w:rsidRPr="000E38F0" w:rsidRDefault="00AA688E" w:rsidP="00A04E09">
            <w:pPr>
              <w:tabs>
                <w:tab w:val="left" w:pos="1170"/>
              </w:tabs>
              <w:ind w:firstLine="286"/>
              <w:jc w:val="both"/>
              <w:rPr>
                <w:rFonts w:ascii="GHEA Grapalat" w:hAnsi="GHEA Grapalat"/>
                <w:sz w:val="24"/>
                <w:szCs w:val="24"/>
                <w:lang w:val="hy-AM"/>
              </w:rPr>
            </w:pPr>
            <w:r w:rsidRPr="000E38F0">
              <w:rPr>
                <w:rFonts w:ascii="GHEA Grapalat" w:hAnsi="GHEA Grapalat"/>
                <w:sz w:val="24"/>
                <w:szCs w:val="24"/>
                <w:lang w:val="hy-AM"/>
              </w:rPr>
              <w:lastRenderedPageBreak/>
              <w:t>Ընդունվել է</w:t>
            </w:r>
            <w:r w:rsidR="002B1E4F" w:rsidRPr="000E38F0">
              <w:rPr>
                <w:rFonts w:ascii="GHEA Grapalat" w:hAnsi="GHEA Grapalat"/>
                <w:sz w:val="24"/>
                <w:szCs w:val="24"/>
                <w:lang w:val="hy-AM"/>
              </w:rPr>
              <w:t>:</w:t>
            </w:r>
          </w:p>
          <w:p w:rsidR="002B1E4F" w:rsidRPr="000E38F0" w:rsidRDefault="00AA688E" w:rsidP="006D51F0">
            <w:pPr>
              <w:tabs>
                <w:tab w:val="left" w:pos="1170"/>
              </w:tabs>
              <w:ind w:firstLine="286"/>
              <w:jc w:val="both"/>
              <w:rPr>
                <w:rFonts w:ascii="GHEA Grapalat" w:hAnsi="GHEA Grapalat"/>
                <w:bCs/>
                <w:color w:val="000000"/>
                <w:sz w:val="24"/>
                <w:szCs w:val="24"/>
                <w:shd w:val="clear" w:color="auto" w:fill="FFFFFF"/>
                <w:lang w:val="hy-AM"/>
              </w:rPr>
            </w:pPr>
            <w:r w:rsidRPr="00896AE0">
              <w:rPr>
                <w:rFonts w:ascii="GHEA Grapalat" w:eastAsia="Times New Roman" w:hAnsi="GHEA Grapalat"/>
                <w:color w:val="000000"/>
                <w:sz w:val="24"/>
                <w:szCs w:val="24"/>
                <w:lang w:val="hy-AM"/>
              </w:rPr>
              <w:t>Հավելված</w:t>
            </w:r>
            <w:r w:rsidRPr="000E38F0">
              <w:rPr>
                <w:rFonts w:ascii="GHEA Grapalat" w:hAnsi="GHEA Grapalat"/>
                <w:color w:val="000000"/>
                <w:sz w:val="24"/>
                <w:szCs w:val="24"/>
                <w:lang w:val="hy-AM"/>
              </w:rPr>
              <w:t xml:space="preserve"> N</w:t>
            </w:r>
            <w:r>
              <w:rPr>
                <w:rFonts w:ascii="GHEA Grapalat" w:eastAsia="Times New Roman" w:hAnsi="GHEA Grapalat"/>
                <w:color w:val="000000"/>
                <w:sz w:val="24"/>
                <w:szCs w:val="24"/>
                <w:lang w:val="hy-AM"/>
              </w:rPr>
              <w:t xml:space="preserve"> 2-ի 8-րդ կետ</w:t>
            </w:r>
            <w:r w:rsidR="006D51F0" w:rsidRPr="000E38F0">
              <w:rPr>
                <w:rFonts w:ascii="GHEA Grapalat" w:eastAsia="Times New Roman" w:hAnsi="GHEA Grapalat"/>
                <w:color w:val="000000"/>
                <w:sz w:val="24"/>
                <w:szCs w:val="24"/>
                <w:lang w:val="hy-AM"/>
              </w:rPr>
              <w:t>ը խմբագրվել է</w:t>
            </w:r>
            <w:r w:rsidR="00D30846" w:rsidRPr="000E38F0">
              <w:rPr>
                <w:rFonts w:ascii="GHEA Grapalat" w:eastAsia="Times New Roman" w:hAnsi="GHEA Grapalat"/>
                <w:color w:val="000000"/>
                <w:sz w:val="24"/>
                <w:szCs w:val="24"/>
                <w:lang w:val="hy-AM"/>
              </w:rPr>
              <w:t>:</w:t>
            </w:r>
          </w:p>
        </w:tc>
      </w:tr>
      <w:tr w:rsidR="003433AB" w:rsidRPr="00500D34" w:rsidTr="00EC2EDC">
        <w:tblPrEx>
          <w:jc w:val="left"/>
        </w:tblPrEx>
        <w:trPr>
          <w:gridAfter w:val="1"/>
          <w:wAfter w:w="75" w:type="dxa"/>
        </w:trPr>
        <w:tc>
          <w:tcPr>
            <w:tcW w:w="9261" w:type="dxa"/>
            <w:gridSpan w:val="2"/>
          </w:tcPr>
          <w:p w:rsidR="003433AB" w:rsidRPr="00896AE0" w:rsidRDefault="003433AB" w:rsidP="003433AB">
            <w:pPr>
              <w:tabs>
                <w:tab w:val="left" w:pos="990"/>
                <w:tab w:val="left" w:pos="1170"/>
              </w:tabs>
              <w:ind w:firstLine="567"/>
              <w:jc w:val="both"/>
              <w:rPr>
                <w:rFonts w:ascii="GHEA Grapalat" w:hAnsi="GHEA Grapalat"/>
                <w:sz w:val="24"/>
                <w:szCs w:val="24"/>
                <w:lang w:val="hy-AM"/>
              </w:rPr>
            </w:pPr>
            <w:r w:rsidRPr="00896AE0">
              <w:rPr>
                <w:rFonts w:ascii="GHEA Grapalat" w:hAnsi="GHEA Grapalat"/>
                <w:sz w:val="24"/>
                <w:szCs w:val="24"/>
                <w:lang w:val="hy-AM"/>
              </w:rPr>
              <w:lastRenderedPageBreak/>
              <w:t xml:space="preserve">9. Հավելված 2-ի 9-րդ կետի 4-րդ ենթակետով՝ որպես դիմումի մերժման հիմք նախատեսված է Հավելված 1-ի 1-3 կետերով սահմանված պայմաններին չբավարարելու հանգամանքը: Մինչդեռ, Հավելված 1-ի 1-3-րդ կետերով նախատեսված կարգավորումներն իրենց բնույթով ոչ թե պայմաններ են, այլ միայն սույն միջոցառման նպատակների և </w:t>
            </w:r>
            <w:r>
              <w:rPr>
                <w:rFonts w:ascii="GHEA Grapalat" w:hAnsi="GHEA Grapalat"/>
                <w:sz w:val="24"/>
                <w:szCs w:val="24"/>
                <w:lang w:val="hy-AM"/>
              </w:rPr>
              <w:t>շահառու</w:t>
            </w:r>
            <w:r w:rsidRPr="00896AE0">
              <w:rPr>
                <w:rFonts w:ascii="GHEA Grapalat" w:hAnsi="GHEA Grapalat"/>
                <w:sz w:val="24"/>
                <w:szCs w:val="24"/>
                <w:lang w:val="hy-AM"/>
              </w:rPr>
              <w:t>ների վերաբերյալ նկարագրություն:</w:t>
            </w:r>
          </w:p>
          <w:p w:rsidR="003433AB" w:rsidRPr="00896AE0" w:rsidRDefault="003433AB" w:rsidP="003433AB">
            <w:pPr>
              <w:tabs>
                <w:tab w:val="left" w:pos="990"/>
                <w:tab w:val="left" w:pos="1170"/>
              </w:tabs>
              <w:ind w:firstLine="567"/>
              <w:jc w:val="both"/>
              <w:rPr>
                <w:rFonts w:ascii="GHEA Grapalat" w:hAnsi="GHEA Grapalat"/>
                <w:sz w:val="24"/>
                <w:szCs w:val="24"/>
                <w:lang w:val="hy-AM"/>
              </w:rPr>
            </w:pPr>
            <w:r w:rsidRPr="00896AE0">
              <w:rPr>
                <w:rFonts w:ascii="GHEA Grapalat" w:hAnsi="GHEA Grapalat"/>
                <w:sz w:val="24"/>
                <w:szCs w:val="24"/>
                <w:lang w:val="hy-AM"/>
              </w:rPr>
              <w:t>Հաշվի առնելով վերոգրյալը՝անհրաժեշտ է Հավելված 2-ի 9-րդ կետի 4-րդ ենթակետը վերանայել՝ հստակ և սպառիչ նախատեսելով նաև մերժման հիմքերը:</w:t>
            </w:r>
          </w:p>
        </w:tc>
        <w:tc>
          <w:tcPr>
            <w:tcW w:w="4869" w:type="dxa"/>
            <w:gridSpan w:val="2"/>
          </w:tcPr>
          <w:p w:rsidR="00FC5173" w:rsidRPr="000E38F0" w:rsidRDefault="00FC5173" w:rsidP="00FC5173">
            <w:pPr>
              <w:pStyle w:val="ListParagraph"/>
              <w:tabs>
                <w:tab w:val="left" w:pos="286"/>
                <w:tab w:val="left" w:pos="990"/>
              </w:tabs>
              <w:ind w:left="16" w:firstLine="360"/>
              <w:jc w:val="both"/>
              <w:rPr>
                <w:rFonts w:ascii="GHEA Grapalat" w:hAnsi="GHEA Grapalat"/>
                <w:sz w:val="24"/>
                <w:szCs w:val="24"/>
                <w:lang w:val="hy-AM"/>
              </w:rPr>
            </w:pPr>
            <w:r w:rsidRPr="000E38F0">
              <w:rPr>
                <w:rFonts w:ascii="GHEA Grapalat" w:hAnsi="GHEA Grapalat"/>
                <w:sz w:val="24"/>
                <w:szCs w:val="24"/>
                <w:lang w:val="hy-AM"/>
              </w:rPr>
              <w:t>Ընդունվել է:</w:t>
            </w:r>
          </w:p>
          <w:p w:rsidR="003433AB" w:rsidRPr="00A04B75" w:rsidRDefault="00FC5173" w:rsidP="00737016">
            <w:pPr>
              <w:pStyle w:val="ListParagraph"/>
              <w:tabs>
                <w:tab w:val="left" w:pos="286"/>
                <w:tab w:val="left" w:pos="990"/>
              </w:tabs>
              <w:ind w:left="16" w:firstLine="360"/>
              <w:jc w:val="both"/>
              <w:rPr>
                <w:rFonts w:ascii="GHEA Grapalat" w:hAnsi="GHEA Grapalat"/>
                <w:sz w:val="24"/>
                <w:szCs w:val="24"/>
                <w:lang w:val="hy-AM"/>
              </w:rPr>
            </w:pPr>
            <w:r w:rsidRPr="00896AE0">
              <w:rPr>
                <w:rFonts w:ascii="GHEA Grapalat" w:hAnsi="GHEA Grapalat"/>
                <w:sz w:val="24"/>
                <w:szCs w:val="24"/>
                <w:lang w:val="hy-AM"/>
              </w:rPr>
              <w:t>Հավելված 2-ի 9-րդ կետի 4-րդ ենթակետը</w:t>
            </w:r>
            <w:r w:rsidRPr="000E38F0">
              <w:rPr>
                <w:rFonts w:ascii="GHEA Grapalat" w:hAnsi="GHEA Grapalat"/>
                <w:sz w:val="24"/>
                <w:szCs w:val="24"/>
                <w:lang w:val="hy-AM"/>
              </w:rPr>
              <w:t xml:space="preserve"> խմբագրվել</w:t>
            </w:r>
            <w:r w:rsidR="00737016" w:rsidRPr="000E38F0">
              <w:rPr>
                <w:rFonts w:ascii="GHEA Grapalat" w:hAnsi="GHEA Grapalat"/>
                <w:sz w:val="24"/>
                <w:szCs w:val="24"/>
                <w:lang w:val="hy-AM"/>
              </w:rPr>
              <w:t xml:space="preserve"> է</w:t>
            </w:r>
            <w:r w:rsidR="00A04B75" w:rsidRPr="000E38F0">
              <w:rPr>
                <w:rFonts w:ascii="GHEA Grapalat" w:hAnsi="GHEA Grapalat"/>
                <w:sz w:val="24"/>
                <w:szCs w:val="24"/>
                <w:lang w:val="hy-AM"/>
              </w:rPr>
              <w:t xml:space="preserve">: </w:t>
            </w:r>
          </w:p>
        </w:tc>
      </w:tr>
      <w:tr w:rsidR="003433AB" w:rsidRPr="00500D34" w:rsidTr="00EC2EDC">
        <w:tblPrEx>
          <w:jc w:val="left"/>
        </w:tblPrEx>
        <w:trPr>
          <w:gridAfter w:val="1"/>
          <w:wAfter w:w="75" w:type="dxa"/>
        </w:trPr>
        <w:tc>
          <w:tcPr>
            <w:tcW w:w="9261" w:type="dxa"/>
            <w:gridSpan w:val="2"/>
          </w:tcPr>
          <w:p w:rsidR="003433AB" w:rsidRPr="00896AE0" w:rsidRDefault="003433AB" w:rsidP="003433AB">
            <w:pPr>
              <w:pStyle w:val="ListParagraph"/>
              <w:tabs>
                <w:tab w:val="left" w:pos="990"/>
                <w:tab w:val="left" w:pos="1170"/>
              </w:tabs>
              <w:ind w:left="0" w:firstLine="567"/>
              <w:jc w:val="both"/>
              <w:rPr>
                <w:rFonts w:ascii="GHEA Grapalat" w:hAnsi="GHEA Grapalat"/>
                <w:b/>
                <w:sz w:val="24"/>
                <w:szCs w:val="24"/>
                <w:lang w:val="hy-AM"/>
              </w:rPr>
            </w:pPr>
            <w:r w:rsidRPr="00896AE0">
              <w:rPr>
                <w:rFonts w:ascii="GHEA Grapalat" w:hAnsi="GHEA Grapalat"/>
                <w:sz w:val="24"/>
                <w:szCs w:val="24"/>
                <w:lang w:val="hy-AM"/>
              </w:rPr>
              <w:t xml:space="preserve">10. Հավելված 2-ի 9-րդ կետի 6-րդ ենթակետով նախատեսվում է, որ դիմումը մերժվում է, եթե դիմող շահառու ծնողը կամ երեխան կամ փոխնակ մայրը դիմելու օրվա դրությամբ (դիմումը նախարարություն ստացվելու) մահացած է: Սույն կարգավորումից անհասկանալի է՝ արդյոք միայն մեկ ծնողի մահվան հանգամանքը կարող է հանդիսանալ որպես ներկայացված դիմումի մերժման հիմք, և բացի այդ, հարկ է նկատի ունենալ, որ համապատասխան կարգավորումը բովանդակային առումով հակասում է 11-րդ կետի 2-րդ ենթակետի «բ» պարբերությանը, որով սահմանվում է, որ փոխնակ մոր հղիության ընթացքում դիմելու դեպքում փոխնակ մոր ծառայություններից օգտվելու ծախսերի համար </w:t>
            </w:r>
            <w:r w:rsidRPr="00896AE0">
              <w:rPr>
                <w:rFonts w:ascii="GHEA Grapalat" w:hAnsi="GHEA Grapalat"/>
                <w:b/>
                <w:sz w:val="24"/>
                <w:szCs w:val="24"/>
                <w:lang w:val="hy-AM"/>
              </w:rPr>
              <w:t>փոխհատուցումը վճարվում է 40 տոկոսի չափով,</w:t>
            </w:r>
            <w:r w:rsidRPr="00896AE0">
              <w:rPr>
                <w:rFonts w:ascii="GHEA Grapalat" w:hAnsi="GHEA Grapalat"/>
                <w:sz w:val="24"/>
                <w:szCs w:val="24"/>
                <w:lang w:val="hy-AM"/>
              </w:rPr>
              <w:t xml:space="preserve"> եթե ներկայացվել է Հայաստանի Հանրապետության կառավարության 2011 թվականի օգոստոսի 11-ի N 1156-Ն որոշմամբ սահմանված կարգով տրված </w:t>
            </w:r>
            <w:r w:rsidRPr="00896AE0">
              <w:rPr>
                <w:rFonts w:ascii="GHEA Grapalat" w:hAnsi="GHEA Grapalat"/>
                <w:b/>
                <w:sz w:val="24"/>
                <w:szCs w:val="24"/>
                <w:lang w:val="hy-AM"/>
              </w:rPr>
              <w:t>պերինատալ մահվան մասին բժշկական վկայականը։</w:t>
            </w:r>
          </w:p>
          <w:p w:rsidR="003433AB" w:rsidRDefault="003433AB" w:rsidP="003433AB">
            <w:pPr>
              <w:pStyle w:val="ListParagraph"/>
              <w:tabs>
                <w:tab w:val="left" w:pos="990"/>
                <w:tab w:val="left" w:pos="1170"/>
              </w:tabs>
              <w:ind w:left="0" w:firstLine="567"/>
              <w:jc w:val="both"/>
              <w:rPr>
                <w:rFonts w:ascii="GHEA Grapalat" w:hAnsi="GHEA Grapalat"/>
                <w:sz w:val="24"/>
                <w:szCs w:val="24"/>
                <w:lang w:val="hy-AM"/>
              </w:rPr>
            </w:pPr>
            <w:r w:rsidRPr="00896AE0">
              <w:rPr>
                <w:rFonts w:ascii="GHEA Grapalat" w:hAnsi="GHEA Grapalat"/>
                <w:sz w:val="24"/>
                <w:szCs w:val="24"/>
                <w:lang w:val="hy-AM"/>
              </w:rPr>
              <w:t>Նկատի ունենալով վերոգրյալը՝ անհրաժեշտ է Հավելված 2-ի 9-րդ կետի 6-րդ ենթակետը վերանայել:</w:t>
            </w:r>
          </w:p>
          <w:p w:rsidR="00F23B86" w:rsidRPr="00896AE0" w:rsidRDefault="00F23B86" w:rsidP="003433AB">
            <w:pPr>
              <w:pStyle w:val="ListParagraph"/>
              <w:tabs>
                <w:tab w:val="left" w:pos="990"/>
                <w:tab w:val="left" w:pos="1170"/>
              </w:tabs>
              <w:ind w:left="0" w:firstLine="567"/>
              <w:jc w:val="both"/>
              <w:rPr>
                <w:rFonts w:ascii="GHEA Grapalat" w:hAnsi="GHEA Grapalat"/>
                <w:sz w:val="24"/>
                <w:szCs w:val="24"/>
                <w:lang w:val="hy-AM"/>
              </w:rPr>
            </w:pPr>
          </w:p>
        </w:tc>
        <w:tc>
          <w:tcPr>
            <w:tcW w:w="4869" w:type="dxa"/>
            <w:gridSpan w:val="2"/>
          </w:tcPr>
          <w:p w:rsidR="003433AB" w:rsidRPr="000E38F0" w:rsidRDefault="00737016" w:rsidP="002F672F">
            <w:pPr>
              <w:tabs>
                <w:tab w:val="left" w:pos="1170"/>
              </w:tabs>
              <w:ind w:firstLine="376"/>
              <w:jc w:val="both"/>
              <w:rPr>
                <w:rFonts w:ascii="GHEA Grapalat" w:hAnsi="GHEA Grapalat"/>
                <w:bCs/>
                <w:color w:val="000000"/>
                <w:sz w:val="24"/>
                <w:szCs w:val="24"/>
                <w:shd w:val="clear" w:color="auto" w:fill="FFFFFF"/>
                <w:lang w:val="hy-AM"/>
              </w:rPr>
            </w:pPr>
            <w:r w:rsidRPr="000E38F0">
              <w:rPr>
                <w:rFonts w:ascii="GHEA Grapalat" w:hAnsi="GHEA Grapalat"/>
                <w:bCs/>
                <w:color w:val="000000"/>
                <w:sz w:val="24"/>
                <w:szCs w:val="24"/>
                <w:shd w:val="clear" w:color="auto" w:fill="FFFFFF"/>
                <w:lang w:val="hy-AM"/>
              </w:rPr>
              <w:t>Ը</w:t>
            </w:r>
            <w:r w:rsidR="002F672F" w:rsidRPr="000E38F0">
              <w:rPr>
                <w:rFonts w:ascii="GHEA Grapalat" w:hAnsi="GHEA Grapalat"/>
                <w:bCs/>
                <w:color w:val="000000"/>
                <w:sz w:val="24"/>
                <w:szCs w:val="24"/>
                <w:shd w:val="clear" w:color="auto" w:fill="FFFFFF"/>
                <w:lang w:val="hy-AM"/>
              </w:rPr>
              <w:t>նդունվել</w:t>
            </w:r>
            <w:r w:rsidRPr="000E38F0">
              <w:rPr>
                <w:rFonts w:ascii="GHEA Grapalat" w:hAnsi="GHEA Grapalat"/>
                <w:bCs/>
                <w:color w:val="000000"/>
                <w:sz w:val="24"/>
                <w:szCs w:val="24"/>
                <w:shd w:val="clear" w:color="auto" w:fill="FFFFFF"/>
                <w:lang w:val="hy-AM"/>
              </w:rPr>
              <w:t xml:space="preserve"> է</w:t>
            </w:r>
            <w:r w:rsidR="002F672F" w:rsidRPr="000E38F0">
              <w:rPr>
                <w:rFonts w:ascii="GHEA Grapalat" w:hAnsi="GHEA Grapalat"/>
                <w:bCs/>
                <w:color w:val="000000"/>
                <w:sz w:val="24"/>
                <w:szCs w:val="24"/>
                <w:shd w:val="clear" w:color="auto" w:fill="FFFFFF"/>
                <w:lang w:val="hy-AM"/>
              </w:rPr>
              <w:t>:</w:t>
            </w:r>
          </w:p>
          <w:p w:rsidR="005A3B93" w:rsidRPr="000E38F0" w:rsidRDefault="002F672F" w:rsidP="00737016">
            <w:pPr>
              <w:tabs>
                <w:tab w:val="left" w:pos="1170"/>
              </w:tabs>
              <w:ind w:firstLine="376"/>
              <w:jc w:val="both"/>
              <w:rPr>
                <w:rFonts w:ascii="GHEA Grapalat" w:hAnsi="GHEA Grapalat"/>
                <w:sz w:val="24"/>
                <w:szCs w:val="24"/>
                <w:lang w:val="hy-AM"/>
              </w:rPr>
            </w:pPr>
            <w:r w:rsidRPr="00896AE0">
              <w:rPr>
                <w:rFonts w:ascii="GHEA Grapalat" w:hAnsi="GHEA Grapalat"/>
                <w:sz w:val="24"/>
                <w:szCs w:val="24"/>
                <w:lang w:val="hy-AM"/>
              </w:rPr>
              <w:t xml:space="preserve">Հավելված 2-ի 9-րդ կետի 6-րդ </w:t>
            </w:r>
            <w:r w:rsidR="00737016" w:rsidRPr="00896AE0">
              <w:rPr>
                <w:rFonts w:ascii="GHEA Grapalat" w:hAnsi="GHEA Grapalat"/>
                <w:sz w:val="24"/>
                <w:szCs w:val="24"/>
                <w:lang w:val="hy-AM"/>
              </w:rPr>
              <w:t>ենթակետը</w:t>
            </w:r>
            <w:r w:rsidR="00737016" w:rsidRPr="000E38F0">
              <w:rPr>
                <w:rFonts w:ascii="GHEA Grapalat" w:hAnsi="GHEA Grapalat"/>
                <w:sz w:val="24"/>
                <w:szCs w:val="24"/>
                <w:lang w:val="hy-AM"/>
              </w:rPr>
              <w:t xml:space="preserve"> խմբագրվել է:</w:t>
            </w:r>
          </w:p>
        </w:tc>
      </w:tr>
      <w:tr w:rsidR="003433AB" w:rsidRPr="00500D34" w:rsidTr="00EC2EDC">
        <w:tblPrEx>
          <w:jc w:val="left"/>
        </w:tblPrEx>
        <w:trPr>
          <w:gridAfter w:val="1"/>
          <w:wAfter w:w="75" w:type="dxa"/>
        </w:trPr>
        <w:tc>
          <w:tcPr>
            <w:tcW w:w="9261" w:type="dxa"/>
            <w:gridSpan w:val="2"/>
          </w:tcPr>
          <w:p w:rsidR="003433AB" w:rsidRPr="003433AB" w:rsidRDefault="003433AB" w:rsidP="003433AB">
            <w:pPr>
              <w:ind w:firstLine="567"/>
              <w:contextualSpacing/>
              <w:jc w:val="both"/>
              <w:rPr>
                <w:rFonts w:ascii="GHEA Grapalat" w:eastAsia="Times New Roman" w:hAnsi="GHEA Grapalat"/>
                <w:color w:val="000000"/>
                <w:sz w:val="24"/>
                <w:szCs w:val="24"/>
                <w:lang w:val="hy-AM"/>
              </w:rPr>
            </w:pPr>
            <w:r w:rsidRPr="00896AE0">
              <w:rPr>
                <w:rFonts w:ascii="GHEA Grapalat" w:eastAsia="Times New Roman" w:hAnsi="GHEA Grapalat"/>
                <w:color w:val="000000"/>
                <w:sz w:val="24"/>
                <w:szCs w:val="24"/>
                <w:lang w:val="hy-AM"/>
              </w:rPr>
              <w:lastRenderedPageBreak/>
              <w:t>11. Հավելված 2-ի 9-րդ կետում նշվում են փոխհատուցում ստանալու համար ներկայացված դիմումի մերժման հիմքերը: Այս առումով, նկատի ունենալով այն հանգամանքը, որ դիմումի մերժման արդյունքում կայացվող ակտը վարչական ակտ է և ենթակա է բողոքարկման՝ առաջարկում ենք, Հավելված 2-ում նախատեսել դրույթ վերջինիս բողոքարկան հնարավորության մասին:</w:t>
            </w:r>
          </w:p>
        </w:tc>
        <w:tc>
          <w:tcPr>
            <w:tcW w:w="4869" w:type="dxa"/>
            <w:gridSpan w:val="2"/>
          </w:tcPr>
          <w:p w:rsidR="003433AB" w:rsidRPr="000E38F0" w:rsidRDefault="001F18CE" w:rsidP="003433AB">
            <w:pPr>
              <w:tabs>
                <w:tab w:val="left" w:pos="1170"/>
              </w:tabs>
              <w:ind w:firstLine="519"/>
              <w:jc w:val="both"/>
              <w:rPr>
                <w:rFonts w:ascii="GHEA Grapalat" w:hAnsi="GHEA Grapalat"/>
                <w:bCs/>
                <w:color w:val="000000"/>
                <w:sz w:val="24"/>
                <w:szCs w:val="24"/>
                <w:shd w:val="clear" w:color="auto" w:fill="FFFFFF"/>
                <w:lang w:val="hy-AM"/>
              </w:rPr>
            </w:pPr>
            <w:r w:rsidRPr="000E38F0">
              <w:rPr>
                <w:rFonts w:ascii="GHEA Grapalat" w:hAnsi="GHEA Grapalat"/>
                <w:bCs/>
                <w:color w:val="000000"/>
                <w:sz w:val="24"/>
                <w:szCs w:val="24"/>
                <w:shd w:val="clear" w:color="auto" w:fill="FFFFFF"/>
                <w:lang w:val="hy-AM"/>
              </w:rPr>
              <w:t>Չի ընդունվել:</w:t>
            </w:r>
          </w:p>
          <w:p w:rsidR="001F18CE" w:rsidRPr="000E38F0" w:rsidRDefault="001F18CE" w:rsidP="00737016">
            <w:pPr>
              <w:tabs>
                <w:tab w:val="left" w:pos="1170"/>
              </w:tabs>
              <w:ind w:firstLine="519"/>
              <w:jc w:val="both"/>
              <w:rPr>
                <w:rFonts w:ascii="GHEA Grapalat" w:hAnsi="GHEA Grapalat"/>
                <w:bCs/>
                <w:color w:val="000000"/>
                <w:sz w:val="24"/>
                <w:szCs w:val="24"/>
                <w:shd w:val="clear" w:color="auto" w:fill="FFFFFF"/>
                <w:lang w:val="hy-AM"/>
              </w:rPr>
            </w:pPr>
            <w:r w:rsidRPr="000E38F0">
              <w:rPr>
                <w:rFonts w:ascii="GHEA Grapalat" w:hAnsi="GHEA Grapalat"/>
                <w:bCs/>
                <w:color w:val="000000"/>
                <w:sz w:val="24"/>
                <w:szCs w:val="24"/>
                <w:shd w:val="clear" w:color="auto" w:fill="FFFFFF"/>
                <w:lang w:val="hy-AM"/>
              </w:rPr>
              <w:t xml:space="preserve">Վարչական մարմինների կողմից </w:t>
            </w:r>
            <w:r w:rsidR="006963E8" w:rsidRPr="000E38F0">
              <w:rPr>
                <w:rFonts w:ascii="GHEA Grapalat" w:hAnsi="GHEA Grapalat"/>
                <w:color w:val="000000"/>
                <w:sz w:val="24"/>
                <w:szCs w:val="24"/>
                <w:shd w:val="clear" w:color="auto" w:fill="FFFFFF"/>
                <w:lang w:val="hy-AM"/>
              </w:rPr>
              <w:t xml:space="preserve">վարչական ակտեր ընդունելու, վարչական ակտերը, վարչական մարմինների գործողությունները և անգործությունը բողոքարկելու, վարչական ակտի կատարման, վարչական ծախսերի, ինչպես նաև վարչարարությամբ հասցված վնասի հատուցման հետ կապված` վարչական մարմինների և ֆիզիկական կամ իրավաբանական անձանց միջև </w:t>
            </w:r>
            <w:r w:rsidR="006963E8" w:rsidRPr="000E38F0">
              <w:rPr>
                <w:rFonts w:ascii="GHEA Grapalat" w:hAnsi="GHEA Grapalat"/>
                <w:bCs/>
                <w:color w:val="000000"/>
                <w:sz w:val="24"/>
                <w:szCs w:val="24"/>
                <w:shd w:val="clear" w:color="auto" w:fill="FFFFFF"/>
                <w:lang w:val="hy-AM"/>
              </w:rPr>
              <w:t xml:space="preserve"> հարաբերությունները կարգավորվում են</w:t>
            </w:r>
            <w:r w:rsidRPr="000E38F0">
              <w:rPr>
                <w:rFonts w:ascii="GHEA Grapalat" w:hAnsi="GHEA Grapalat"/>
                <w:bCs/>
                <w:color w:val="000000"/>
                <w:sz w:val="24"/>
                <w:szCs w:val="24"/>
                <w:shd w:val="clear" w:color="auto" w:fill="FFFFFF"/>
                <w:lang w:val="hy-AM"/>
              </w:rPr>
              <w:t xml:space="preserve"> </w:t>
            </w:r>
            <w:r w:rsidR="006963E8" w:rsidRPr="000E38F0">
              <w:rPr>
                <w:rFonts w:ascii="GHEA Grapalat" w:hAnsi="GHEA Grapalat"/>
                <w:bCs/>
                <w:color w:val="000000"/>
                <w:sz w:val="24"/>
                <w:szCs w:val="24"/>
                <w:shd w:val="clear" w:color="auto" w:fill="FFFFFF"/>
                <w:lang w:val="hy-AM"/>
              </w:rPr>
              <w:t>Վարչարարության հիմունքների և վարչական վարույթի մասին օրենքով (որն ավելի բարձր իրավաբանական ուժ ունեցող նորմատիվ իրավական ակտ է)</w:t>
            </w:r>
            <w:r w:rsidR="00737016" w:rsidRPr="000E38F0">
              <w:rPr>
                <w:rFonts w:ascii="GHEA Grapalat" w:hAnsi="GHEA Grapalat"/>
                <w:bCs/>
                <w:color w:val="000000"/>
                <w:sz w:val="24"/>
                <w:szCs w:val="24"/>
                <w:shd w:val="clear" w:color="auto" w:fill="FFFFFF"/>
                <w:lang w:val="hy-AM"/>
              </w:rPr>
              <w:t xml:space="preserve">: </w:t>
            </w:r>
            <w:r w:rsidR="006963E8" w:rsidRPr="000E38F0">
              <w:rPr>
                <w:rFonts w:ascii="GHEA Grapalat" w:hAnsi="GHEA Grapalat"/>
                <w:bCs/>
                <w:color w:val="000000"/>
                <w:sz w:val="24"/>
                <w:szCs w:val="24"/>
                <w:shd w:val="clear" w:color="auto" w:fill="FFFFFF"/>
                <w:lang w:val="hy-AM"/>
              </w:rPr>
              <w:t xml:space="preserve"> </w:t>
            </w:r>
            <w:r w:rsidR="00737016" w:rsidRPr="000E38F0">
              <w:rPr>
                <w:rFonts w:ascii="GHEA Grapalat" w:hAnsi="GHEA Grapalat"/>
                <w:bCs/>
                <w:color w:val="000000"/>
                <w:sz w:val="24"/>
                <w:szCs w:val="24"/>
                <w:shd w:val="clear" w:color="auto" w:fill="FFFFFF"/>
                <w:lang w:val="hy-AM"/>
              </w:rPr>
              <w:t>Ը</w:t>
            </w:r>
            <w:r w:rsidR="006963E8" w:rsidRPr="000E38F0">
              <w:rPr>
                <w:rFonts w:ascii="GHEA Grapalat" w:hAnsi="GHEA Grapalat"/>
                <w:bCs/>
                <w:color w:val="000000"/>
                <w:sz w:val="24"/>
                <w:szCs w:val="24"/>
                <w:shd w:val="clear" w:color="auto" w:fill="FFFFFF"/>
                <w:lang w:val="hy-AM"/>
              </w:rPr>
              <w:t>ստ այդմ ընդունված վարչական ակտի բողոքարկման հնարավորության կամ ընթացակարգերի մասին նախագծում դրույթ սահմանելը նպատակահարմար չէ:</w:t>
            </w:r>
          </w:p>
        </w:tc>
      </w:tr>
      <w:tr w:rsidR="003433AB" w:rsidRPr="00500D34" w:rsidTr="00EC2EDC">
        <w:tblPrEx>
          <w:jc w:val="left"/>
        </w:tblPrEx>
        <w:trPr>
          <w:gridAfter w:val="1"/>
          <w:wAfter w:w="75" w:type="dxa"/>
        </w:trPr>
        <w:tc>
          <w:tcPr>
            <w:tcW w:w="9261" w:type="dxa"/>
            <w:gridSpan w:val="2"/>
          </w:tcPr>
          <w:p w:rsidR="003433AB" w:rsidRPr="00896AE0" w:rsidRDefault="003433AB" w:rsidP="003433AB">
            <w:pPr>
              <w:ind w:firstLine="567"/>
              <w:contextualSpacing/>
              <w:jc w:val="both"/>
              <w:rPr>
                <w:rFonts w:ascii="GHEA Grapalat" w:hAnsi="GHEA Grapalat"/>
                <w:sz w:val="24"/>
                <w:szCs w:val="24"/>
                <w:lang w:val="hy-AM"/>
              </w:rPr>
            </w:pPr>
            <w:r w:rsidRPr="00896AE0">
              <w:rPr>
                <w:rFonts w:ascii="GHEA Grapalat" w:eastAsia="Times New Roman" w:hAnsi="GHEA Grapalat"/>
                <w:color w:val="000000"/>
                <w:sz w:val="24"/>
                <w:szCs w:val="24"/>
                <w:lang w:val="hy-AM"/>
              </w:rPr>
              <w:t>12. Հավելված 2-ի 9-րդ կետի 5-րդ, 6-րդ ենթակետերում նշված «դիմումը նախարարություն ստացվելու» բառերից հետո առաջարկում ենք լրացնել «օրվա դրությամբ» բառերը:</w:t>
            </w:r>
          </w:p>
        </w:tc>
        <w:tc>
          <w:tcPr>
            <w:tcW w:w="4869" w:type="dxa"/>
            <w:gridSpan w:val="2"/>
          </w:tcPr>
          <w:p w:rsidR="003433AB" w:rsidRPr="000E38F0" w:rsidRDefault="006963E8" w:rsidP="006963E8">
            <w:pPr>
              <w:tabs>
                <w:tab w:val="left" w:pos="1170"/>
              </w:tabs>
              <w:ind w:firstLine="196"/>
              <w:jc w:val="both"/>
              <w:rPr>
                <w:rFonts w:ascii="GHEA Grapalat" w:hAnsi="GHEA Grapalat"/>
                <w:bCs/>
                <w:color w:val="000000"/>
                <w:sz w:val="24"/>
                <w:szCs w:val="24"/>
                <w:shd w:val="clear" w:color="auto" w:fill="FFFFFF"/>
                <w:lang w:val="hy-AM"/>
              </w:rPr>
            </w:pPr>
            <w:r w:rsidRPr="000E38F0">
              <w:rPr>
                <w:rFonts w:ascii="GHEA Grapalat" w:hAnsi="GHEA Grapalat"/>
                <w:bCs/>
                <w:color w:val="000000"/>
                <w:sz w:val="24"/>
                <w:szCs w:val="24"/>
                <w:shd w:val="clear" w:color="auto" w:fill="FFFFFF"/>
                <w:lang w:val="hy-AM"/>
              </w:rPr>
              <w:t>Ընդունվել է:</w:t>
            </w:r>
          </w:p>
          <w:p w:rsidR="006963E8" w:rsidRPr="000E38F0" w:rsidRDefault="006963E8" w:rsidP="006963E8">
            <w:pPr>
              <w:tabs>
                <w:tab w:val="left" w:pos="1170"/>
              </w:tabs>
              <w:ind w:firstLine="196"/>
              <w:jc w:val="both"/>
              <w:rPr>
                <w:rFonts w:ascii="GHEA Grapalat" w:hAnsi="GHEA Grapalat"/>
                <w:bCs/>
                <w:color w:val="000000"/>
                <w:sz w:val="24"/>
                <w:szCs w:val="24"/>
                <w:shd w:val="clear" w:color="auto" w:fill="FFFFFF"/>
                <w:lang w:val="hy-AM"/>
              </w:rPr>
            </w:pPr>
            <w:r w:rsidRPr="00896AE0">
              <w:rPr>
                <w:rFonts w:ascii="GHEA Grapalat" w:eastAsia="Times New Roman" w:hAnsi="GHEA Grapalat"/>
                <w:color w:val="000000"/>
                <w:sz w:val="24"/>
                <w:szCs w:val="24"/>
                <w:lang w:val="hy-AM"/>
              </w:rPr>
              <w:t>Հավելված 2-ի 9-րդ կետի 5-րդ, 6-րդ</w:t>
            </w:r>
            <w:r w:rsidRPr="000E38F0">
              <w:rPr>
                <w:rFonts w:ascii="GHEA Grapalat" w:eastAsia="Times New Roman" w:hAnsi="GHEA Grapalat"/>
                <w:color w:val="000000"/>
                <w:sz w:val="24"/>
                <w:szCs w:val="24"/>
                <w:lang w:val="hy-AM"/>
              </w:rPr>
              <w:t xml:space="preserve"> ենթակետերը խմբագրվել են:</w:t>
            </w:r>
          </w:p>
        </w:tc>
      </w:tr>
      <w:tr w:rsidR="00EC2EDC" w:rsidRPr="007256FF" w:rsidTr="00EC2EDC">
        <w:tblPrEx>
          <w:jc w:val="left"/>
        </w:tblPrEx>
        <w:trPr>
          <w:gridAfter w:val="1"/>
          <w:wAfter w:w="75" w:type="dxa"/>
        </w:trPr>
        <w:tc>
          <w:tcPr>
            <w:tcW w:w="9261" w:type="dxa"/>
            <w:gridSpan w:val="2"/>
          </w:tcPr>
          <w:p w:rsidR="00EC2EDC" w:rsidRPr="007256FF" w:rsidRDefault="00EC2EDC" w:rsidP="00EC2EDC">
            <w:pPr>
              <w:jc w:val="center"/>
              <w:rPr>
                <w:rFonts w:ascii="GHEA Grapalat" w:hAnsi="GHEA Grapalat"/>
                <w:b/>
                <w:sz w:val="24"/>
                <w:szCs w:val="24"/>
                <w:lang w:val="hy-AM"/>
              </w:rPr>
            </w:pPr>
            <w:r>
              <w:rPr>
                <w:rFonts w:ascii="GHEA Grapalat" w:hAnsi="GHEA Grapalat"/>
                <w:b/>
                <w:sz w:val="24"/>
                <w:szCs w:val="24"/>
              </w:rPr>
              <w:t>4</w:t>
            </w:r>
            <w:r w:rsidRPr="00C239EF">
              <w:rPr>
                <w:rFonts w:ascii="GHEA Grapalat" w:hAnsi="GHEA Grapalat"/>
                <w:b/>
                <w:sz w:val="24"/>
                <w:szCs w:val="24"/>
                <w:lang w:val="hy-AM"/>
              </w:rPr>
              <w:t xml:space="preserve">.  </w:t>
            </w:r>
            <w:r w:rsidRPr="00C239EF">
              <w:rPr>
                <w:rFonts w:ascii="GHEA Grapalat" w:hAnsi="GHEA Grapalat"/>
                <w:b/>
                <w:sz w:val="24"/>
                <w:szCs w:val="24"/>
              </w:rPr>
              <w:t xml:space="preserve">ՀՀ </w:t>
            </w:r>
            <w:r>
              <w:rPr>
                <w:rFonts w:ascii="GHEA Grapalat" w:hAnsi="GHEA Grapalat"/>
                <w:b/>
                <w:sz w:val="24"/>
                <w:szCs w:val="24"/>
              </w:rPr>
              <w:t>վարչապետի աշխատակազմ</w:t>
            </w:r>
          </w:p>
        </w:tc>
        <w:tc>
          <w:tcPr>
            <w:tcW w:w="4869" w:type="dxa"/>
            <w:gridSpan w:val="2"/>
          </w:tcPr>
          <w:p w:rsidR="00EC2EDC" w:rsidRPr="00EC2EDC" w:rsidRDefault="00EC2EDC" w:rsidP="00EC2EDC">
            <w:pPr>
              <w:rPr>
                <w:rFonts w:ascii="GHEA Grapalat" w:hAnsi="GHEA Grapalat"/>
                <w:b/>
                <w:sz w:val="24"/>
                <w:szCs w:val="24"/>
              </w:rPr>
            </w:pPr>
            <w:r w:rsidRPr="00EC2EDC">
              <w:rPr>
                <w:rFonts w:ascii="GHEA Grapalat" w:hAnsi="GHEA Grapalat"/>
                <w:b/>
                <w:sz w:val="24"/>
                <w:szCs w:val="24"/>
              </w:rPr>
              <w:t>05.05.2022</w:t>
            </w:r>
          </w:p>
          <w:p w:rsidR="00EC2EDC" w:rsidRPr="007256FF" w:rsidRDefault="00EC2EDC" w:rsidP="00EC2EDC">
            <w:pPr>
              <w:jc w:val="both"/>
              <w:rPr>
                <w:rFonts w:ascii="GHEA Grapalat" w:hAnsi="GHEA Grapalat"/>
                <w:sz w:val="24"/>
                <w:szCs w:val="24"/>
              </w:rPr>
            </w:pPr>
            <w:r w:rsidRPr="00EC2EDC">
              <w:rPr>
                <w:rFonts w:ascii="GHEA Grapalat" w:hAnsi="GHEA Grapalat"/>
                <w:b/>
                <w:sz w:val="24"/>
                <w:szCs w:val="24"/>
              </w:rPr>
              <w:t xml:space="preserve">N </w:t>
            </w:r>
            <w:r w:rsidRPr="00EC2EDC">
              <w:rPr>
                <w:rFonts w:ascii="GHEA Grapalat" w:hAnsi="GHEA Grapalat"/>
                <w:b/>
                <w:color w:val="000000"/>
                <w:sz w:val="24"/>
                <w:szCs w:val="24"/>
                <w:shd w:val="clear" w:color="auto" w:fill="FFFFFF"/>
              </w:rPr>
              <w:t>02/11.8/14321-2022</w:t>
            </w:r>
          </w:p>
        </w:tc>
      </w:tr>
      <w:tr w:rsidR="00EC2EDC" w:rsidRPr="00500D34" w:rsidTr="00EC2EDC">
        <w:tblPrEx>
          <w:jc w:val="left"/>
        </w:tblPrEx>
        <w:trPr>
          <w:gridAfter w:val="1"/>
          <w:wAfter w:w="75" w:type="dxa"/>
        </w:trPr>
        <w:tc>
          <w:tcPr>
            <w:tcW w:w="9261" w:type="dxa"/>
            <w:gridSpan w:val="2"/>
          </w:tcPr>
          <w:p w:rsidR="00EC2EDC" w:rsidRPr="00227756" w:rsidRDefault="00EC2EDC" w:rsidP="00EC2EDC">
            <w:pPr>
              <w:pStyle w:val="NormalWeb"/>
              <w:shd w:val="clear" w:color="auto" w:fill="FFFFFF"/>
              <w:spacing w:before="0" w:beforeAutospacing="0" w:after="0" w:afterAutospacing="0"/>
              <w:ind w:firstLine="540"/>
              <w:jc w:val="both"/>
              <w:rPr>
                <w:rFonts w:ascii="GHEA Grapalat" w:hAnsi="GHEA Grapalat"/>
                <w:b/>
                <w:color w:val="000000"/>
                <w:shd w:val="clear" w:color="auto" w:fill="FFFFFF"/>
                <w:lang w:val="hy-AM"/>
              </w:rPr>
            </w:pPr>
            <w:r w:rsidRPr="00227756">
              <w:rPr>
                <w:rFonts w:ascii="GHEA Grapalat" w:hAnsi="GHEA Grapalat"/>
                <w:b/>
                <w:color w:val="000000"/>
                <w:shd w:val="clear" w:color="auto" w:fill="FFFFFF"/>
                <w:lang w:val="hy-AM"/>
              </w:rPr>
              <w:t>ՀՀ վարչապետի աշխատակազմի իրավաբանական վարչություն.</w:t>
            </w:r>
          </w:p>
          <w:p w:rsidR="00EC2EDC" w:rsidRPr="000E38F0" w:rsidRDefault="00EC2EDC" w:rsidP="00EC2EDC">
            <w:pPr>
              <w:ind w:firstLine="540"/>
              <w:jc w:val="both"/>
              <w:rPr>
                <w:rFonts w:ascii="GHEA Grapalat" w:hAnsi="GHEA Grapalat"/>
                <w:sz w:val="24"/>
                <w:szCs w:val="24"/>
                <w:lang w:val="hy-AM"/>
              </w:rPr>
            </w:pPr>
            <w:r>
              <w:rPr>
                <w:rFonts w:ascii="GHEA Grapalat" w:hAnsi="GHEA Grapalat"/>
                <w:sz w:val="24"/>
                <w:szCs w:val="24"/>
                <w:lang w:val="hy-AM"/>
              </w:rPr>
              <w:t xml:space="preserve">Նախագծի 2-րդ հավելվածի 9-րդ կետի 1-ին ենթակետի համաձայն՝ դիմումը </w:t>
            </w:r>
            <w:r>
              <w:rPr>
                <w:rFonts w:ascii="GHEA Grapalat" w:hAnsi="GHEA Grapalat"/>
                <w:sz w:val="24"/>
                <w:szCs w:val="24"/>
                <w:lang w:val="hy-AM"/>
              </w:rPr>
              <w:lastRenderedPageBreak/>
              <w:t xml:space="preserve">մերժվում է, եթե ներկայացված տվյալները թերի են (չեն ներկայացվել պահանջվող բոլոր տվյալները կամ փաստաթղթերի պատճենները): Սակայն հարկ է նշել, որ Վարչարարության հիմունքների և վարչական վարույթի մասին ՀՀ օրենքի 32-րդ հոդվածի համաձայն՝ (...) </w:t>
            </w:r>
            <w:r>
              <w:rPr>
                <w:rFonts w:ascii="GHEA Grapalat" w:hAnsi="GHEA Grapalat"/>
                <w:color w:val="000000"/>
                <w:sz w:val="24"/>
                <w:szCs w:val="24"/>
                <w:shd w:val="clear" w:color="auto" w:fill="FFFFFF"/>
                <w:lang w:val="hy-AM"/>
              </w:rPr>
              <w:t>ե</w:t>
            </w:r>
            <w:r w:rsidRPr="0058470E">
              <w:rPr>
                <w:rFonts w:ascii="GHEA Grapalat" w:hAnsi="GHEA Grapalat"/>
                <w:color w:val="000000"/>
                <w:sz w:val="24"/>
                <w:szCs w:val="24"/>
                <w:shd w:val="clear" w:color="auto" w:fill="FFFFFF"/>
                <w:lang w:val="hy-AM"/>
              </w:rPr>
              <w:t xml:space="preserve">թե դիմումին կից ներկայացված փաստաթղթերի ցանկն ամբողջական չէ, ապա </w:t>
            </w:r>
            <w:r w:rsidRPr="0058470E">
              <w:rPr>
                <w:rFonts w:ascii="GHEA Grapalat" w:hAnsi="GHEA Grapalat"/>
                <w:i/>
                <w:color w:val="000000"/>
                <w:sz w:val="24"/>
                <w:szCs w:val="24"/>
                <w:shd w:val="clear" w:color="auto" w:fill="FFFFFF"/>
                <w:lang w:val="hy-AM"/>
              </w:rPr>
              <w:t>վարչական մարմինը դիմողին առաջարկում է սահմանված ժամկետում համալրել այդ ցանկը</w:t>
            </w:r>
            <w:r w:rsidRPr="0058470E">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Տվյալ դեպքում նախագծով առաջարկվող դրույթը վերանայման կարիք ունի վերոնշյալ օրենքի կարգավորումների համատեքստում:</w:t>
            </w:r>
          </w:p>
        </w:tc>
        <w:tc>
          <w:tcPr>
            <w:tcW w:w="4869" w:type="dxa"/>
            <w:gridSpan w:val="2"/>
          </w:tcPr>
          <w:p w:rsidR="00EC2EDC" w:rsidRPr="00AD199E" w:rsidRDefault="00EC2EDC" w:rsidP="00672F61">
            <w:pPr>
              <w:ind w:left="339"/>
              <w:rPr>
                <w:rFonts w:ascii="GHEA Grapalat" w:hAnsi="GHEA Grapalat"/>
                <w:sz w:val="24"/>
                <w:szCs w:val="24"/>
                <w:lang w:val="hy-AM"/>
              </w:rPr>
            </w:pPr>
            <w:r w:rsidRPr="00AD199E">
              <w:rPr>
                <w:rFonts w:ascii="GHEA Grapalat" w:hAnsi="GHEA Grapalat"/>
                <w:sz w:val="24"/>
                <w:szCs w:val="24"/>
                <w:lang w:val="hy-AM"/>
              </w:rPr>
              <w:lastRenderedPageBreak/>
              <w:t>Ընդունվել է։</w:t>
            </w:r>
          </w:p>
          <w:p w:rsidR="00EC2EDC" w:rsidRPr="000E38F0" w:rsidRDefault="00EF3183" w:rsidP="001E77D4">
            <w:pPr>
              <w:ind w:left="16" w:firstLine="323"/>
              <w:jc w:val="both"/>
              <w:rPr>
                <w:rFonts w:ascii="GHEA Grapalat" w:hAnsi="GHEA Grapalat"/>
                <w:sz w:val="24"/>
                <w:szCs w:val="24"/>
                <w:lang w:val="hy-AM"/>
              </w:rPr>
            </w:pPr>
            <w:r>
              <w:rPr>
                <w:rFonts w:ascii="GHEA Grapalat" w:hAnsi="GHEA Grapalat"/>
                <w:sz w:val="24"/>
                <w:szCs w:val="24"/>
                <w:lang w:val="hy-AM"/>
              </w:rPr>
              <w:t xml:space="preserve">Նախագծի 2-րդ հավելվածի </w:t>
            </w:r>
            <w:r w:rsidR="0012558E" w:rsidRPr="000E38F0">
              <w:rPr>
                <w:rFonts w:ascii="GHEA Grapalat" w:hAnsi="GHEA Grapalat"/>
                <w:sz w:val="24"/>
                <w:szCs w:val="24"/>
                <w:lang w:val="hy-AM"/>
              </w:rPr>
              <w:t>8</w:t>
            </w:r>
            <w:r>
              <w:rPr>
                <w:rFonts w:ascii="GHEA Grapalat" w:hAnsi="GHEA Grapalat"/>
                <w:sz w:val="24"/>
                <w:szCs w:val="24"/>
                <w:lang w:val="hy-AM"/>
              </w:rPr>
              <w:t xml:space="preserve">-րդ </w:t>
            </w:r>
            <w:r w:rsidR="0012558E">
              <w:rPr>
                <w:rFonts w:ascii="GHEA Grapalat" w:hAnsi="GHEA Grapalat"/>
                <w:sz w:val="24"/>
                <w:szCs w:val="24"/>
                <w:lang w:val="hy-AM"/>
              </w:rPr>
              <w:lastRenderedPageBreak/>
              <w:t xml:space="preserve">կետը </w:t>
            </w:r>
            <w:r w:rsidR="000E38F0">
              <w:rPr>
                <w:rFonts w:ascii="GHEA Grapalat" w:hAnsi="GHEA Grapalat"/>
                <w:sz w:val="24"/>
                <w:szCs w:val="24"/>
                <w:lang w:val="hy-AM"/>
              </w:rPr>
              <w:t>լրացվել է հետևյալ նախադասությամբ</w:t>
            </w:r>
            <w:r w:rsidR="000E38F0">
              <w:rPr>
                <w:rFonts w:ascii="Cambria Math" w:hAnsi="Cambria Math" w:cs="Cambria Math"/>
                <w:sz w:val="24"/>
                <w:szCs w:val="24"/>
                <w:lang w:val="hy-AM"/>
              </w:rPr>
              <w:t>․</w:t>
            </w:r>
            <w:r w:rsidR="000E38F0">
              <w:rPr>
                <w:rFonts w:ascii="GHEA Grapalat" w:hAnsi="GHEA Grapalat"/>
                <w:sz w:val="24"/>
                <w:szCs w:val="24"/>
                <w:lang w:val="hy-AM"/>
              </w:rPr>
              <w:t xml:space="preserve">«Եթե դիմումը մերժվել է սույն կարգի 9-րդ կետի 1-3-րդ, 7-րդ ենթակետերում նշված հիմքերից որևէ մեկով և նոր տվյալները </w:t>
            </w:r>
            <w:r w:rsidR="000E38F0" w:rsidRPr="00061B29">
              <w:rPr>
                <w:rFonts w:ascii="GHEA Grapalat" w:hAnsi="GHEA Grapalat"/>
                <w:sz w:val="24"/>
                <w:szCs w:val="24"/>
                <w:lang w:val="hy-AM"/>
              </w:rPr>
              <w:t>ներկայացվում են նախորդ դիմում</w:t>
            </w:r>
            <w:r w:rsidR="000E38F0">
              <w:rPr>
                <w:rFonts w:ascii="GHEA Grapalat" w:hAnsi="GHEA Grapalat"/>
                <w:sz w:val="24"/>
                <w:szCs w:val="24"/>
                <w:lang w:val="hy-AM"/>
              </w:rPr>
              <w:t>ի</w:t>
            </w:r>
            <w:r w:rsidR="000E38F0" w:rsidRPr="00061B29">
              <w:rPr>
                <w:rFonts w:ascii="GHEA Grapalat" w:hAnsi="GHEA Grapalat"/>
                <w:sz w:val="24"/>
                <w:szCs w:val="24"/>
                <w:lang w:val="hy-AM"/>
              </w:rPr>
              <w:t xml:space="preserve"> </w:t>
            </w:r>
            <w:r w:rsidR="000E38F0">
              <w:rPr>
                <w:rFonts w:ascii="GHEA Grapalat" w:hAnsi="GHEA Grapalat"/>
                <w:sz w:val="24"/>
                <w:szCs w:val="24"/>
                <w:lang w:val="hy-AM"/>
              </w:rPr>
              <w:t>մերժումը ստանալու</w:t>
            </w:r>
            <w:r w:rsidR="000E38F0" w:rsidRPr="00061B29">
              <w:rPr>
                <w:rFonts w:ascii="GHEA Grapalat" w:hAnsi="GHEA Grapalat"/>
                <w:sz w:val="24"/>
                <w:szCs w:val="24"/>
                <w:lang w:val="hy-AM"/>
              </w:rPr>
              <w:t xml:space="preserve"> </w:t>
            </w:r>
            <w:r w:rsidR="000E38F0">
              <w:rPr>
                <w:rFonts w:ascii="GHEA Grapalat" w:hAnsi="GHEA Grapalat"/>
                <w:sz w:val="24"/>
                <w:szCs w:val="24"/>
                <w:lang w:val="hy-AM"/>
              </w:rPr>
              <w:t>ամսվանից</w:t>
            </w:r>
            <w:r w:rsidR="000E38F0" w:rsidRPr="00061B29">
              <w:rPr>
                <w:rFonts w:ascii="GHEA Grapalat" w:hAnsi="GHEA Grapalat"/>
                <w:sz w:val="24"/>
                <w:szCs w:val="24"/>
                <w:lang w:val="hy-AM"/>
              </w:rPr>
              <w:t xml:space="preserve"> հետո </w:t>
            </w:r>
            <w:r w:rsidR="000E38F0">
              <w:rPr>
                <w:rFonts w:ascii="GHEA Grapalat" w:hAnsi="GHEA Grapalat"/>
                <w:sz w:val="24"/>
                <w:szCs w:val="24"/>
                <w:lang w:val="hy-AM"/>
              </w:rPr>
              <w:t>մեկ</w:t>
            </w:r>
            <w:r w:rsidR="000E38F0" w:rsidRPr="00061B29">
              <w:rPr>
                <w:rFonts w:ascii="GHEA Grapalat" w:hAnsi="GHEA Grapalat"/>
                <w:sz w:val="24"/>
                <w:szCs w:val="24"/>
                <w:lang w:val="hy-AM"/>
              </w:rPr>
              <w:t xml:space="preserve"> ամսվա ընթացքում, ապա դիմելու օր է համարվում նախորդ դիմումը ներկայացնելու օրը:</w:t>
            </w:r>
            <w:r w:rsidR="000E38F0">
              <w:rPr>
                <w:rFonts w:ascii="GHEA Grapalat" w:hAnsi="GHEA Grapalat"/>
                <w:sz w:val="24"/>
                <w:szCs w:val="24"/>
                <w:lang w:val="hy-AM"/>
              </w:rPr>
              <w:t>»</w:t>
            </w:r>
            <w:r>
              <w:rPr>
                <w:rFonts w:ascii="GHEA Grapalat" w:hAnsi="GHEA Grapalat"/>
                <w:sz w:val="24"/>
                <w:szCs w:val="24"/>
                <w:lang w:val="hy-AM"/>
              </w:rPr>
              <w:t>:</w:t>
            </w:r>
          </w:p>
        </w:tc>
      </w:tr>
      <w:tr w:rsidR="001E77D4" w:rsidRPr="00500D34" w:rsidTr="00EC2EDC">
        <w:tblPrEx>
          <w:jc w:val="left"/>
        </w:tblPrEx>
        <w:trPr>
          <w:gridAfter w:val="1"/>
          <w:wAfter w:w="75" w:type="dxa"/>
        </w:trPr>
        <w:tc>
          <w:tcPr>
            <w:tcW w:w="9261" w:type="dxa"/>
            <w:gridSpan w:val="2"/>
          </w:tcPr>
          <w:p w:rsidR="001E77D4" w:rsidRPr="000E38F0" w:rsidRDefault="001E77D4" w:rsidP="001E77D4">
            <w:pPr>
              <w:ind w:firstLine="540"/>
              <w:rPr>
                <w:rFonts w:ascii="GHEA Grapalat" w:eastAsia="Times New Roman" w:hAnsi="GHEA Grapalat" w:cs="Sylfaen"/>
                <w:b/>
                <w:sz w:val="24"/>
                <w:szCs w:val="24"/>
                <w:lang w:val="hy-AM" w:eastAsia="ru-RU"/>
              </w:rPr>
            </w:pPr>
            <w:r w:rsidRPr="00AE23D9">
              <w:rPr>
                <w:rFonts w:ascii="GHEA Grapalat" w:eastAsia="Times New Roman" w:hAnsi="GHEA Grapalat" w:cs="Sylfaen"/>
                <w:b/>
                <w:sz w:val="24"/>
                <w:szCs w:val="24"/>
                <w:lang w:val="hy-AM" w:eastAsia="ru-RU"/>
              </w:rPr>
              <w:lastRenderedPageBreak/>
              <w:t>ՀՀ</w:t>
            </w:r>
            <w:r w:rsidRPr="000D75B4">
              <w:rPr>
                <w:rFonts w:ascii="GHEA Grapalat" w:eastAsia="Times New Roman" w:hAnsi="GHEA Grapalat" w:cs="Sylfaen"/>
                <w:b/>
                <w:sz w:val="24"/>
                <w:szCs w:val="24"/>
                <w:lang w:val="af-ZA" w:eastAsia="ru-RU"/>
              </w:rPr>
              <w:t xml:space="preserve"> </w:t>
            </w:r>
            <w:r>
              <w:rPr>
                <w:rFonts w:ascii="GHEA Grapalat" w:eastAsia="Times New Roman" w:hAnsi="GHEA Grapalat" w:cs="Sylfaen"/>
                <w:b/>
                <w:sz w:val="24"/>
                <w:szCs w:val="24"/>
                <w:lang w:val="hy-AM" w:eastAsia="ru-RU"/>
              </w:rPr>
              <w:t>վարչապետի</w:t>
            </w:r>
            <w:r w:rsidRPr="000D75B4">
              <w:rPr>
                <w:rFonts w:ascii="GHEA Grapalat" w:eastAsia="Times New Roman" w:hAnsi="GHEA Grapalat" w:cs="Sylfaen"/>
                <w:b/>
                <w:sz w:val="24"/>
                <w:szCs w:val="24"/>
                <w:lang w:val="af-ZA" w:eastAsia="ru-RU"/>
              </w:rPr>
              <w:t xml:space="preserve"> </w:t>
            </w:r>
            <w:r w:rsidRPr="00AE23D9">
              <w:rPr>
                <w:rFonts w:ascii="GHEA Grapalat" w:eastAsia="Times New Roman" w:hAnsi="GHEA Grapalat" w:cs="Sylfaen"/>
                <w:b/>
                <w:sz w:val="24"/>
                <w:szCs w:val="24"/>
                <w:lang w:val="hy-AM" w:eastAsia="ru-RU"/>
              </w:rPr>
              <w:t>աշխատակազմի</w:t>
            </w:r>
            <w:r w:rsidRPr="000E38F0">
              <w:rPr>
                <w:rFonts w:ascii="GHEA Grapalat" w:eastAsia="Times New Roman" w:hAnsi="GHEA Grapalat" w:cs="Sylfaen"/>
                <w:b/>
                <w:sz w:val="24"/>
                <w:szCs w:val="24"/>
                <w:lang w:val="hy-AM" w:eastAsia="ru-RU"/>
              </w:rPr>
              <w:t xml:space="preserve"> </w:t>
            </w:r>
            <w:r w:rsidRPr="00AE23D9">
              <w:rPr>
                <w:rFonts w:ascii="GHEA Grapalat" w:eastAsia="Times New Roman" w:hAnsi="GHEA Grapalat" w:cs="Sylfaen"/>
                <w:b/>
                <w:sz w:val="24"/>
                <w:szCs w:val="24"/>
                <w:lang w:val="hy-AM" w:eastAsia="ru-RU"/>
              </w:rPr>
              <w:t>սոցիալական</w:t>
            </w:r>
            <w:r w:rsidRPr="000D75B4">
              <w:rPr>
                <w:rFonts w:ascii="GHEA Grapalat" w:eastAsia="Times New Roman" w:hAnsi="GHEA Grapalat" w:cs="Sylfaen"/>
                <w:b/>
                <w:sz w:val="24"/>
                <w:szCs w:val="24"/>
                <w:lang w:val="af-ZA" w:eastAsia="ru-RU"/>
              </w:rPr>
              <w:t xml:space="preserve"> </w:t>
            </w:r>
            <w:r w:rsidRPr="00AE23D9">
              <w:rPr>
                <w:rFonts w:ascii="GHEA Grapalat" w:eastAsia="Times New Roman" w:hAnsi="GHEA Grapalat" w:cs="Sylfaen"/>
                <w:b/>
                <w:sz w:val="24"/>
                <w:szCs w:val="24"/>
                <w:lang w:val="hy-AM" w:eastAsia="ru-RU"/>
              </w:rPr>
              <w:t>հարցերի</w:t>
            </w:r>
            <w:r w:rsidRPr="000D75B4">
              <w:rPr>
                <w:rFonts w:ascii="GHEA Grapalat" w:eastAsia="Times New Roman" w:hAnsi="GHEA Grapalat" w:cs="Sylfaen"/>
                <w:b/>
                <w:sz w:val="24"/>
                <w:szCs w:val="24"/>
                <w:lang w:val="af-ZA" w:eastAsia="ru-RU"/>
              </w:rPr>
              <w:t xml:space="preserve"> </w:t>
            </w:r>
            <w:r w:rsidRPr="00AE23D9">
              <w:rPr>
                <w:rFonts w:ascii="GHEA Grapalat" w:eastAsia="Times New Roman" w:hAnsi="GHEA Grapalat" w:cs="Sylfaen"/>
                <w:b/>
                <w:sz w:val="24"/>
                <w:szCs w:val="24"/>
                <w:lang w:val="hy-AM" w:eastAsia="ru-RU"/>
              </w:rPr>
              <w:t>վարչություն</w:t>
            </w:r>
            <w:r w:rsidRPr="000E38F0">
              <w:rPr>
                <w:rFonts w:ascii="GHEA Grapalat" w:eastAsia="Times New Roman" w:hAnsi="GHEA Grapalat" w:cs="Sylfaen"/>
                <w:b/>
                <w:sz w:val="24"/>
                <w:szCs w:val="24"/>
                <w:lang w:val="hy-AM" w:eastAsia="ru-RU"/>
              </w:rPr>
              <w:t>.</w:t>
            </w:r>
          </w:p>
          <w:p w:rsidR="001E77D4" w:rsidRPr="00EF3183" w:rsidRDefault="001E77D4" w:rsidP="001E77D4">
            <w:pPr>
              <w:spacing w:line="276" w:lineRule="auto"/>
              <w:ind w:firstLine="540"/>
              <w:jc w:val="both"/>
              <w:rPr>
                <w:rFonts w:ascii="GHEA Grapalat" w:hAnsi="GHEA Grapalat"/>
                <w:sz w:val="24"/>
                <w:szCs w:val="24"/>
                <w:lang w:val="hy-AM"/>
              </w:rPr>
            </w:pPr>
            <w:r w:rsidRPr="00EF3183">
              <w:rPr>
                <w:rFonts w:ascii="GHEA Grapalat" w:hAnsi="GHEA Grapalat" w:cs="Arial"/>
                <w:sz w:val="24"/>
                <w:szCs w:val="24"/>
                <w:lang w:val="hy-AM"/>
              </w:rPr>
              <w:t>1. Նախագծի 2-րդ հավելվածի 2-րդ կետի համաձայն՝ ե</w:t>
            </w:r>
            <w:r w:rsidRPr="00EF3183">
              <w:rPr>
                <w:rFonts w:ascii="GHEA Grapalat" w:hAnsi="GHEA Grapalat"/>
                <w:sz w:val="24"/>
                <w:szCs w:val="24"/>
                <w:lang w:val="hy-AM"/>
              </w:rPr>
              <w:t>թե փոխհատուցում պետք է տրամադրվի</w:t>
            </w:r>
            <w:r w:rsidRPr="00EF3183">
              <w:rPr>
                <w:rFonts w:ascii="GHEA Grapalat" w:hAnsi="GHEA Grapalat"/>
                <w:sz w:val="24"/>
                <w:szCs w:val="24"/>
                <w:lang w:val="pt-BR"/>
              </w:rPr>
              <w:t xml:space="preserve"> սույն որոշման N 1 հավելվածի 1-ին կետում նշված շահառու ծնողներին՝ </w:t>
            </w:r>
            <w:r w:rsidRPr="00EF3183">
              <w:rPr>
                <w:rFonts w:ascii="GHEA Grapalat" w:hAnsi="GHEA Grapalat"/>
                <w:sz w:val="24"/>
                <w:szCs w:val="24"/>
                <w:lang w:val="hy-AM"/>
              </w:rPr>
              <w:t xml:space="preserve">հավելվածի 28-րդ կետով սահմանված </w:t>
            </w:r>
            <w:r w:rsidRPr="00EF3183">
              <w:rPr>
                <w:rFonts w:ascii="GHEA Grapalat" w:hAnsi="GHEA Grapalat"/>
                <w:sz w:val="24"/>
                <w:szCs w:val="24"/>
                <w:lang w:val="pt-BR"/>
              </w:rPr>
              <w:t>հրաման</w:t>
            </w:r>
            <w:r w:rsidRPr="00EF3183">
              <w:rPr>
                <w:rFonts w:ascii="GHEA Grapalat" w:hAnsi="GHEA Grapalat"/>
                <w:sz w:val="24"/>
                <w:szCs w:val="24"/>
                <w:lang w:val="hy-AM"/>
              </w:rPr>
              <w:t>ի</w:t>
            </w:r>
            <w:r w:rsidRPr="00EF3183">
              <w:rPr>
                <w:rFonts w:ascii="GHEA Grapalat" w:eastAsia="Times New Roman" w:hAnsi="GHEA Grapalat" w:cs="Times New Roman"/>
                <w:color w:val="000000"/>
                <w:sz w:val="24"/>
                <w:szCs w:val="24"/>
                <w:lang w:val="hy-AM"/>
              </w:rPr>
              <w:t xml:space="preserve"> հիման վրա, ապա </w:t>
            </w:r>
            <w:r w:rsidRPr="00EF3183">
              <w:rPr>
                <w:rFonts w:ascii="GHEA Grapalat" w:hAnsi="GHEA Grapalat"/>
                <w:sz w:val="24"/>
                <w:szCs w:val="24"/>
                <w:lang w:val="hy-AM"/>
              </w:rPr>
              <w:t>Հայաստանի Հանրապետության առողջապահության նախարարությունը գրությամբ (այսուհետ՝ Գրություն) դիմում է Հայաստանի Հանրապետության աշխատանքի և սոցիալական հարցերի նախարարություն:</w:t>
            </w:r>
          </w:p>
          <w:p w:rsidR="001E77D4" w:rsidRPr="00EF3183" w:rsidRDefault="001E77D4" w:rsidP="001E77D4">
            <w:pPr>
              <w:spacing w:line="276" w:lineRule="auto"/>
              <w:ind w:firstLine="540"/>
              <w:jc w:val="both"/>
              <w:rPr>
                <w:rFonts w:ascii="GHEA Grapalat" w:hAnsi="GHEA Grapalat"/>
                <w:sz w:val="24"/>
                <w:szCs w:val="24"/>
                <w:lang w:val="pt-BR"/>
              </w:rPr>
            </w:pPr>
            <w:r w:rsidRPr="00EF3183">
              <w:rPr>
                <w:rFonts w:ascii="GHEA Grapalat" w:hAnsi="GHEA Grapalat" w:cs="Arial"/>
                <w:sz w:val="24"/>
                <w:szCs w:val="24"/>
                <w:lang w:val="hy-AM"/>
              </w:rPr>
              <w:t xml:space="preserve">Նախագծի 2-րդ հավելվածի 4-րդ կետի համաձայն՝ </w:t>
            </w:r>
            <w:r w:rsidRPr="00EF3183">
              <w:rPr>
                <w:rFonts w:ascii="GHEA Grapalat" w:hAnsi="GHEA Grapalat"/>
                <w:sz w:val="24"/>
                <w:szCs w:val="24"/>
                <w:lang w:val="hy-AM"/>
              </w:rPr>
              <w:t>փոխհատուցում ստանալու համար շ</w:t>
            </w:r>
            <w:r w:rsidRPr="00EF3183">
              <w:rPr>
                <w:rFonts w:ascii="GHEA Grapalat" w:hAnsi="GHEA Grapalat"/>
                <w:sz w:val="24"/>
                <w:szCs w:val="24"/>
                <w:lang w:val="pt-BR"/>
              </w:rPr>
              <w:t>ահառու ծնողը</w:t>
            </w:r>
            <w:r w:rsidRPr="00EF3183">
              <w:rPr>
                <w:rFonts w:ascii="GHEA Grapalat" w:hAnsi="GHEA Grapalat"/>
                <w:sz w:val="24"/>
                <w:szCs w:val="24"/>
                <w:lang w:val="hy-AM"/>
              </w:rPr>
              <w:t xml:space="preserve"> գրավոր դիմում է նախարարություն</w:t>
            </w:r>
            <w:r w:rsidRPr="00EF3183">
              <w:rPr>
                <w:rFonts w:ascii="GHEA Grapalat" w:hAnsi="GHEA Grapalat"/>
                <w:sz w:val="24"/>
                <w:szCs w:val="24"/>
                <w:lang w:val="pt-BR"/>
              </w:rPr>
              <w:t>:</w:t>
            </w:r>
          </w:p>
          <w:p w:rsidR="001E77D4" w:rsidRDefault="001E77D4" w:rsidP="001E77D4">
            <w:pPr>
              <w:spacing w:line="276" w:lineRule="auto"/>
              <w:ind w:firstLine="540"/>
              <w:jc w:val="both"/>
              <w:rPr>
                <w:rFonts w:ascii="GHEA Grapalat" w:hAnsi="GHEA Grapalat"/>
                <w:sz w:val="24"/>
                <w:szCs w:val="24"/>
                <w:lang w:val="hy-AM"/>
              </w:rPr>
            </w:pPr>
            <w:r w:rsidRPr="00EF3183">
              <w:rPr>
                <w:rFonts w:ascii="GHEA Grapalat" w:hAnsi="GHEA Grapalat"/>
                <w:sz w:val="24"/>
                <w:szCs w:val="24"/>
                <w:lang w:val="hy-AM"/>
              </w:rPr>
              <w:t>Նշված երկու կարգավորումներից հասկանալի չէ, թե առողջապահության նախարարությունը երբ է դիմում աշխատանքի և սոցիալական հարցերի նախարարություն՝ շահառուի դիմելուց առաջ, թե հետո</w:t>
            </w:r>
            <w:r>
              <w:rPr>
                <w:rFonts w:ascii="GHEA Grapalat" w:hAnsi="GHEA Grapalat"/>
                <w:sz w:val="24"/>
                <w:szCs w:val="24"/>
                <w:lang w:val="hy-AM"/>
              </w:rPr>
              <w:t>:</w:t>
            </w:r>
          </w:p>
          <w:p w:rsidR="001E77D4" w:rsidRPr="00227756" w:rsidRDefault="001E77D4" w:rsidP="00EC2EDC">
            <w:pPr>
              <w:pStyle w:val="NormalWeb"/>
              <w:shd w:val="clear" w:color="auto" w:fill="FFFFFF"/>
              <w:spacing w:before="0" w:beforeAutospacing="0" w:after="0" w:afterAutospacing="0"/>
              <w:ind w:firstLine="540"/>
              <w:jc w:val="both"/>
              <w:rPr>
                <w:rFonts w:ascii="GHEA Grapalat" w:hAnsi="GHEA Grapalat"/>
                <w:b/>
                <w:color w:val="000000"/>
                <w:shd w:val="clear" w:color="auto" w:fill="FFFFFF"/>
                <w:lang w:val="hy-AM"/>
              </w:rPr>
            </w:pPr>
          </w:p>
        </w:tc>
        <w:tc>
          <w:tcPr>
            <w:tcW w:w="4869" w:type="dxa"/>
            <w:gridSpan w:val="2"/>
          </w:tcPr>
          <w:p w:rsidR="001E77D4" w:rsidRPr="00AD199E" w:rsidRDefault="001E77D4" w:rsidP="001E77D4">
            <w:pPr>
              <w:ind w:firstLine="376"/>
              <w:jc w:val="both"/>
              <w:rPr>
                <w:rFonts w:ascii="GHEA Grapalat" w:hAnsi="GHEA Grapalat" w:cs="Arial"/>
                <w:sz w:val="24"/>
                <w:szCs w:val="24"/>
                <w:lang w:val="hy-AM"/>
              </w:rPr>
            </w:pPr>
            <w:r w:rsidRPr="00AD199E">
              <w:rPr>
                <w:rFonts w:ascii="GHEA Grapalat" w:hAnsi="GHEA Grapalat" w:cs="Arial"/>
                <w:sz w:val="24"/>
                <w:szCs w:val="24"/>
                <w:lang w:val="hy-AM"/>
              </w:rPr>
              <w:t>Ընդունվել է:</w:t>
            </w:r>
          </w:p>
          <w:p w:rsidR="00E26B39" w:rsidRDefault="00E26B39" w:rsidP="00AD199E">
            <w:pPr>
              <w:ind w:firstLine="376"/>
              <w:jc w:val="both"/>
              <w:rPr>
                <w:rFonts w:ascii="GHEA Grapalat" w:hAnsi="GHEA Grapalat" w:cs="Arial"/>
                <w:sz w:val="24"/>
                <w:szCs w:val="24"/>
                <w:lang w:val="hy-AM"/>
              </w:rPr>
            </w:pPr>
            <w:r>
              <w:rPr>
                <w:rFonts w:ascii="GHEA Grapalat" w:hAnsi="GHEA Grapalat"/>
                <w:sz w:val="24"/>
                <w:szCs w:val="24"/>
                <w:lang w:val="hy-AM"/>
              </w:rPr>
              <w:t xml:space="preserve">Ըստ </w:t>
            </w:r>
            <w:r w:rsidRPr="00EF3183">
              <w:rPr>
                <w:rFonts w:ascii="GHEA Grapalat" w:hAnsi="GHEA Grapalat" w:cs="Arial"/>
                <w:sz w:val="24"/>
                <w:szCs w:val="24"/>
                <w:lang w:val="hy-AM"/>
              </w:rPr>
              <w:t xml:space="preserve">Նախագծի 2-րդ հավելվածի </w:t>
            </w:r>
            <w:r w:rsidR="00414D38">
              <w:rPr>
                <w:rFonts w:ascii="GHEA Grapalat" w:hAnsi="GHEA Grapalat" w:cs="Arial"/>
                <w:sz w:val="24"/>
                <w:szCs w:val="24"/>
                <w:lang w:val="hy-AM"/>
              </w:rPr>
              <w:t>7</w:t>
            </w:r>
            <w:r w:rsidRPr="00EF3183">
              <w:rPr>
                <w:rFonts w:ascii="GHEA Grapalat" w:hAnsi="GHEA Grapalat" w:cs="Arial"/>
                <w:sz w:val="24"/>
                <w:szCs w:val="24"/>
                <w:lang w:val="hy-AM"/>
              </w:rPr>
              <w:t>-րդ</w:t>
            </w:r>
            <w:r w:rsidR="00414D38">
              <w:rPr>
                <w:rFonts w:ascii="GHEA Grapalat" w:hAnsi="GHEA Grapalat" w:cs="Arial"/>
                <w:sz w:val="24"/>
                <w:szCs w:val="24"/>
                <w:lang w:val="hy-AM"/>
              </w:rPr>
              <w:t xml:space="preserve"> կետի 3-րդ ենթակետի՝ դ</w:t>
            </w:r>
            <w:r w:rsidR="00414D38" w:rsidRPr="00414D38">
              <w:rPr>
                <w:rFonts w:ascii="GHEA Grapalat" w:hAnsi="GHEA Grapalat" w:cs="Arial"/>
                <w:sz w:val="24"/>
                <w:szCs w:val="24"/>
                <w:lang w:val="hy-AM"/>
              </w:rPr>
              <w:t>իմումով ներկայացված տվյալները նախարարությունը համեմատում (համադրում) է</w:t>
            </w:r>
            <w:r w:rsidR="00414D38">
              <w:rPr>
                <w:rFonts w:ascii="GHEA Grapalat" w:hAnsi="GHEA Grapalat" w:cs="Arial"/>
                <w:sz w:val="24"/>
                <w:szCs w:val="24"/>
                <w:lang w:val="hy-AM"/>
              </w:rPr>
              <w:t xml:space="preserve"> </w:t>
            </w:r>
            <w:r w:rsidR="00414D38" w:rsidRPr="00414D38">
              <w:rPr>
                <w:rFonts w:ascii="GHEA Grapalat" w:hAnsi="GHEA Grapalat" w:cs="Arial"/>
                <w:sz w:val="24"/>
                <w:szCs w:val="24"/>
                <w:lang w:val="hy-AM"/>
              </w:rPr>
              <w:t>Գրության մեջ նշված տվյալների հետ</w:t>
            </w:r>
            <w:r w:rsidR="00414D38">
              <w:rPr>
                <w:rFonts w:ascii="GHEA Grapalat" w:hAnsi="GHEA Grapalat" w:cs="Arial"/>
                <w:sz w:val="24"/>
                <w:szCs w:val="24"/>
                <w:lang w:val="hy-AM"/>
              </w:rPr>
              <w:t xml:space="preserve">։ Ընդ որում, </w:t>
            </w:r>
            <w:r w:rsidR="00414D38" w:rsidRPr="00414D38">
              <w:rPr>
                <w:rFonts w:ascii="GHEA Grapalat" w:hAnsi="GHEA Grapalat" w:cs="Arial"/>
                <w:sz w:val="24"/>
                <w:szCs w:val="24"/>
                <w:lang w:val="hy-AM"/>
              </w:rPr>
              <w:t>փոխհատուցում նշանակել</w:t>
            </w:r>
            <w:r w:rsidR="00414D38">
              <w:rPr>
                <w:rFonts w:ascii="GHEA Grapalat" w:hAnsi="GHEA Grapalat" w:cs="Arial"/>
                <w:sz w:val="24"/>
                <w:szCs w:val="24"/>
                <w:lang w:val="hy-AM"/>
              </w:rPr>
              <w:t>ու</w:t>
            </w:r>
            <w:r w:rsidR="00414D38" w:rsidRPr="00414D38">
              <w:rPr>
                <w:rFonts w:ascii="GHEA Grapalat" w:hAnsi="GHEA Grapalat" w:cs="Arial"/>
                <w:sz w:val="24"/>
                <w:szCs w:val="24"/>
                <w:lang w:val="hy-AM"/>
              </w:rPr>
              <w:t xml:space="preserve"> կամ փոխհատուցում նշանակելը մերժել</w:t>
            </w:r>
            <w:r w:rsidR="00414D38">
              <w:rPr>
                <w:rFonts w:ascii="GHEA Grapalat" w:hAnsi="GHEA Grapalat" w:cs="Arial"/>
                <w:sz w:val="24"/>
                <w:szCs w:val="24"/>
                <w:lang w:val="hy-AM"/>
              </w:rPr>
              <w:t xml:space="preserve">ու որոշումը կայացվում է </w:t>
            </w:r>
            <w:r w:rsidR="00414D38" w:rsidRPr="00414D38">
              <w:rPr>
                <w:rFonts w:ascii="GHEA Grapalat" w:hAnsi="GHEA Grapalat" w:cs="Arial"/>
                <w:sz w:val="24"/>
                <w:szCs w:val="24"/>
                <w:lang w:val="hy-AM"/>
              </w:rPr>
              <w:t>15 աշխատանքային օրվա ընթացքում</w:t>
            </w:r>
            <w:r w:rsidR="00414D38">
              <w:rPr>
                <w:rFonts w:ascii="GHEA Grapalat" w:hAnsi="GHEA Grapalat" w:cs="Arial"/>
                <w:sz w:val="24"/>
                <w:szCs w:val="24"/>
                <w:lang w:val="hy-AM"/>
              </w:rPr>
              <w:t xml:space="preserve">։ </w:t>
            </w:r>
          </w:p>
          <w:p w:rsidR="00750277" w:rsidRDefault="001E77D4" w:rsidP="00AD199E">
            <w:pPr>
              <w:ind w:firstLine="466"/>
              <w:jc w:val="both"/>
              <w:rPr>
                <w:rFonts w:ascii="GHEA Grapalat" w:hAnsi="GHEA Grapalat"/>
                <w:sz w:val="24"/>
                <w:szCs w:val="24"/>
                <w:lang w:val="hy-AM"/>
              </w:rPr>
            </w:pPr>
            <w:r>
              <w:rPr>
                <w:rFonts w:ascii="GHEA Grapalat" w:hAnsi="GHEA Grapalat"/>
                <w:sz w:val="24"/>
                <w:szCs w:val="24"/>
                <w:lang w:val="pt-BR"/>
              </w:rPr>
              <w:t xml:space="preserve">Ըստ այդմ, շահառուն կարող է դիմել </w:t>
            </w:r>
            <w:r w:rsidR="00750277">
              <w:rPr>
                <w:rFonts w:ascii="GHEA Grapalat" w:hAnsi="GHEA Grapalat"/>
                <w:sz w:val="24"/>
                <w:szCs w:val="24"/>
                <w:lang w:val="hy-AM"/>
              </w:rPr>
              <w:t xml:space="preserve">Գրությունը </w:t>
            </w:r>
            <w:r w:rsidR="003E20C5">
              <w:rPr>
                <w:rFonts w:ascii="GHEA Grapalat" w:hAnsi="GHEA Grapalat"/>
                <w:sz w:val="24"/>
                <w:szCs w:val="24"/>
                <w:lang w:val="hy-AM"/>
              </w:rPr>
              <w:t>Ա</w:t>
            </w:r>
            <w:r w:rsidR="00750277" w:rsidRPr="00EF3183">
              <w:rPr>
                <w:rFonts w:ascii="GHEA Grapalat" w:hAnsi="GHEA Grapalat"/>
                <w:sz w:val="24"/>
                <w:szCs w:val="24"/>
                <w:lang w:val="hy-AM"/>
              </w:rPr>
              <w:t>ռողջապահության նախարարություն</w:t>
            </w:r>
            <w:r w:rsidR="00750277">
              <w:rPr>
                <w:rFonts w:ascii="GHEA Grapalat" w:hAnsi="GHEA Grapalat"/>
                <w:sz w:val="24"/>
                <w:szCs w:val="24"/>
                <w:lang w:val="hy-AM"/>
              </w:rPr>
              <w:t>ից ստանալու</w:t>
            </w:r>
            <w:r w:rsidR="003E20C5">
              <w:rPr>
                <w:rFonts w:ascii="GHEA Grapalat" w:hAnsi="GHEA Grapalat"/>
                <w:sz w:val="24"/>
                <w:szCs w:val="24"/>
                <w:lang w:val="hy-AM"/>
              </w:rPr>
              <w:t>ց</w:t>
            </w:r>
            <w:r w:rsidR="00750277">
              <w:rPr>
                <w:rFonts w:ascii="GHEA Grapalat" w:hAnsi="GHEA Grapalat"/>
                <w:sz w:val="24"/>
                <w:szCs w:val="24"/>
                <w:lang w:val="hy-AM"/>
              </w:rPr>
              <w:t xml:space="preserve"> թե՛ առաջ և թե՛ հետո։ </w:t>
            </w:r>
          </w:p>
          <w:p w:rsidR="00750277" w:rsidRDefault="00750277" w:rsidP="00AD199E">
            <w:pPr>
              <w:ind w:firstLine="556"/>
              <w:jc w:val="both"/>
              <w:rPr>
                <w:rFonts w:ascii="GHEA Grapalat" w:hAnsi="GHEA Grapalat"/>
                <w:sz w:val="24"/>
                <w:szCs w:val="24"/>
                <w:lang w:val="hy-AM"/>
              </w:rPr>
            </w:pPr>
            <w:r>
              <w:rPr>
                <w:rFonts w:ascii="GHEA Grapalat" w:hAnsi="GHEA Grapalat"/>
                <w:sz w:val="24"/>
                <w:szCs w:val="24"/>
                <w:lang w:val="hy-AM"/>
              </w:rPr>
              <w:t xml:space="preserve">Էական հանգամանքն այն է, որ դիմումի հիման վրա </w:t>
            </w:r>
            <w:r w:rsidR="00510F7F">
              <w:rPr>
                <w:rFonts w:ascii="GHEA Grapalat" w:hAnsi="GHEA Grapalat"/>
                <w:sz w:val="24"/>
                <w:szCs w:val="24"/>
                <w:lang w:val="hy-AM"/>
              </w:rPr>
              <w:t>Ա</w:t>
            </w:r>
            <w:r w:rsidR="00510F7F">
              <w:rPr>
                <w:rFonts w:ascii="GHEA Grapalat" w:hAnsi="GHEA Grapalat"/>
                <w:sz w:val="24"/>
                <w:szCs w:val="24"/>
                <w:lang w:val="pt-BR"/>
              </w:rPr>
              <w:t>շխատանքի և սոցիալական հարցերի նախարարությ</w:t>
            </w:r>
            <w:r w:rsidR="00510F7F">
              <w:rPr>
                <w:rFonts w:ascii="GHEA Grapalat" w:hAnsi="GHEA Grapalat"/>
                <w:sz w:val="24"/>
                <w:szCs w:val="24"/>
                <w:lang w:val="hy-AM"/>
              </w:rPr>
              <w:t>ա</w:t>
            </w:r>
            <w:r w:rsidR="00510F7F">
              <w:rPr>
                <w:rFonts w:ascii="GHEA Grapalat" w:hAnsi="GHEA Grapalat"/>
                <w:sz w:val="24"/>
                <w:szCs w:val="24"/>
                <w:lang w:val="pt-BR"/>
              </w:rPr>
              <w:t>ն</w:t>
            </w:r>
            <w:r w:rsidR="00510F7F">
              <w:rPr>
                <w:rFonts w:ascii="GHEA Grapalat" w:hAnsi="GHEA Grapalat"/>
                <w:sz w:val="24"/>
                <w:szCs w:val="24"/>
                <w:lang w:val="hy-AM"/>
              </w:rPr>
              <w:t xml:space="preserve"> </w:t>
            </w:r>
            <w:r w:rsidR="00510F7F">
              <w:rPr>
                <w:rFonts w:ascii="GHEA Grapalat" w:hAnsi="GHEA Grapalat"/>
                <w:sz w:val="24"/>
                <w:szCs w:val="24"/>
                <w:lang w:val="hy-AM"/>
              </w:rPr>
              <w:lastRenderedPageBreak/>
              <w:t xml:space="preserve">կողմից </w:t>
            </w:r>
            <w:r>
              <w:rPr>
                <w:rFonts w:ascii="GHEA Grapalat" w:hAnsi="GHEA Grapalat"/>
                <w:sz w:val="24"/>
                <w:szCs w:val="24"/>
                <w:lang w:val="hy-AM"/>
              </w:rPr>
              <w:t>որոշում կայացնել</w:t>
            </w:r>
            <w:r w:rsidR="00510F7F">
              <w:rPr>
                <w:rFonts w:ascii="GHEA Grapalat" w:hAnsi="GHEA Grapalat"/>
                <w:sz w:val="24"/>
                <w:szCs w:val="24"/>
                <w:lang w:val="hy-AM"/>
              </w:rPr>
              <w:t xml:space="preserve">իս ողջամիտ </w:t>
            </w:r>
            <w:r>
              <w:rPr>
                <w:rFonts w:ascii="GHEA Grapalat" w:hAnsi="GHEA Grapalat"/>
                <w:sz w:val="24"/>
                <w:szCs w:val="24"/>
                <w:lang w:val="hy-AM"/>
              </w:rPr>
              <w:t>ժամանակահատվածում Գրություն</w:t>
            </w:r>
            <w:r w:rsidR="003E20C5">
              <w:rPr>
                <w:rFonts w:ascii="GHEA Grapalat" w:hAnsi="GHEA Grapalat"/>
                <w:sz w:val="24"/>
                <w:szCs w:val="24"/>
                <w:lang w:val="hy-AM"/>
              </w:rPr>
              <w:t>ն ստացված լինի</w:t>
            </w:r>
            <w:r>
              <w:rPr>
                <w:rFonts w:ascii="GHEA Grapalat" w:hAnsi="GHEA Grapalat"/>
                <w:sz w:val="24"/>
                <w:szCs w:val="24"/>
                <w:lang w:val="hy-AM"/>
              </w:rPr>
              <w:t>։</w:t>
            </w:r>
          </w:p>
          <w:p w:rsidR="001E77D4" w:rsidRPr="00510F7F" w:rsidRDefault="002B07A1" w:rsidP="00AD199E">
            <w:pPr>
              <w:ind w:firstLine="556"/>
              <w:jc w:val="both"/>
              <w:rPr>
                <w:rFonts w:ascii="GHEA Grapalat" w:hAnsi="GHEA Grapalat"/>
                <w:sz w:val="24"/>
                <w:szCs w:val="24"/>
                <w:lang w:val="pt-BR"/>
              </w:rPr>
            </w:pPr>
            <w:r>
              <w:rPr>
                <w:rFonts w:ascii="GHEA Grapalat" w:hAnsi="GHEA Grapalat"/>
                <w:sz w:val="24"/>
                <w:szCs w:val="24"/>
                <w:lang w:val="hy-AM"/>
              </w:rPr>
              <w:t xml:space="preserve">Ժամկետների փոխհամաձայնեցման </w:t>
            </w:r>
            <w:r w:rsidR="00510F7F">
              <w:rPr>
                <w:rFonts w:ascii="GHEA Grapalat" w:hAnsi="GHEA Grapalat"/>
                <w:sz w:val="24"/>
                <w:szCs w:val="24"/>
                <w:lang w:val="hy-AM"/>
              </w:rPr>
              <w:t>նպատակով</w:t>
            </w:r>
            <w:r>
              <w:rPr>
                <w:rFonts w:ascii="GHEA Grapalat" w:hAnsi="GHEA Grapalat"/>
                <w:sz w:val="24"/>
                <w:szCs w:val="24"/>
                <w:lang w:val="hy-AM"/>
              </w:rPr>
              <w:t xml:space="preserve"> </w:t>
            </w:r>
            <w:r w:rsidR="001E77D4">
              <w:rPr>
                <w:rFonts w:ascii="GHEA Grapalat" w:hAnsi="GHEA Grapalat"/>
                <w:sz w:val="24"/>
                <w:szCs w:val="24"/>
                <w:lang w:val="pt-BR"/>
              </w:rPr>
              <w:t>Նախագծի 2-րդ հավելվածի 2-րդ կետը խմբագրվել է</w:t>
            </w:r>
            <w:r>
              <w:rPr>
                <w:rFonts w:ascii="GHEA Grapalat" w:hAnsi="GHEA Grapalat"/>
                <w:sz w:val="24"/>
                <w:szCs w:val="24"/>
                <w:lang w:val="hy-AM"/>
              </w:rPr>
              <w:t xml:space="preserve"> և Ա</w:t>
            </w:r>
            <w:r>
              <w:rPr>
                <w:rFonts w:ascii="GHEA Grapalat" w:hAnsi="GHEA Grapalat"/>
                <w:sz w:val="24"/>
                <w:szCs w:val="24"/>
                <w:lang w:val="pt-BR"/>
              </w:rPr>
              <w:t xml:space="preserve">ռողջապահության </w:t>
            </w:r>
            <w:r>
              <w:rPr>
                <w:rFonts w:ascii="GHEA Grapalat" w:hAnsi="GHEA Grapalat"/>
                <w:sz w:val="24"/>
                <w:szCs w:val="24"/>
                <w:lang w:val="hy-AM"/>
              </w:rPr>
              <w:t>նախարարության կողմից Գրությունը Ա</w:t>
            </w:r>
            <w:r w:rsidR="001E77D4">
              <w:rPr>
                <w:rFonts w:ascii="GHEA Grapalat" w:hAnsi="GHEA Grapalat"/>
                <w:sz w:val="24"/>
                <w:szCs w:val="24"/>
                <w:lang w:val="pt-BR"/>
              </w:rPr>
              <w:t>շխատանքի և սոցիալական հարցերի նախարարություն</w:t>
            </w:r>
            <w:r>
              <w:rPr>
                <w:rFonts w:ascii="GHEA Grapalat" w:hAnsi="GHEA Grapalat"/>
                <w:sz w:val="24"/>
                <w:szCs w:val="24"/>
                <w:lang w:val="hy-AM"/>
              </w:rPr>
              <w:t xml:space="preserve"> ներկայացնելու համար սահմանվել է </w:t>
            </w:r>
            <w:r w:rsidR="001E77D4">
              <w:rPr>
                <w:rFonts w:ascii="GHEA Grapalat" w:hAnsi="GHEA Grapalat"/>
                <w:sz w:val="24"/>
                <w:szCs w:val="24"/>
                <w:lang w:val="pt-BR"/>
              </w:rPr>
              <w:t xml:space="preserve"> </w:t>
            </w:r>
            <w:r>
              <w:rPr>
                <w:rFonts w:ascii="GHEA Grapalat" w:hAnsi="GHEA Grapalat"/>
                <w:sz w:val="24"/>
                <w:szCs w:val="24"/>
                <w:lang w:val="pt-BR"/>
              </w:rPr>
              <w:t>ժամկետ</w:t>
            </w:r>
            <w:r>
              <w:rPr>
                <w:rFonts w:ascii="GHEA Grapalat" w:hAnsi="GHEA Grapalat"/>
                <w:sz w:val="24"/>
                <w:szCs w:val="24"/>
                <w:lang w:val="hy-AM"/>
              </w:rPr>
              <w:t xml:space="preserve">՝ հրամանն ընդունելուց հետո՝ </w:t>
            </w:r>
            <w:r w:rsidR="001E77D4">
              <w:rPr>
                <w:rFonts w:ascii="GHEA Grapalat" w:hAnsi="GHEA Grapalat"/>
                <w:sz w:val="24"/>
                <w:szCs w:val="24"/>
                <w:lang w:val="pt-BR"/>
              </w:rPr>
              <w:t xml:space="preserve">3 աշխատանքային օր:  </w:t>
            </w:r>
          </w:p>
        </w:tc>
      </w:tr>
      <w:tr w:rsidR="001E77D4" w:rsidRPr="00500D34" w:rsidTr="00EC2EDC">
        <w:tblPrEx>
          <w:jc w:val="left"/>
        </w:tblPrEx>
        <w:trPr>
          <w:gridAfter w:val="1"/>
          <w:wAfter w:w="75" w:type="dxa"/>
        </w:trPr>
        <w:tc>
          <w:tcPr>
            <w:tcW w:w="9261" w:type="dxa"/>
            <w:gridSpan w:val="2"/>
          </w:tcPr>
          <w:p w:rsidR="001E77D4" w:rsidRPr="00946340" w:rsidRDefault="00510F7F" w:rsidP="00946340">
            <w:pPr>
              <w:spacing w:line="276" w:lineRule="auto"/>
              <w:ind w:firstLine="540"/>
              <w:jc w:val="both"/>
              <w:rPr>
                <w:rFonts w:ascii="GHEA Grapalat" w:hAnsi="GHEA Grapalat"/>
                <w:sz w:val="24"/>
                <w:szCs w:val="24"/>
                <w:lang w:val="hy-AM"/>
              </w:rPr>
            </w:pPr>
            <w:r w:rsidRPr="00EF3183">
              <w:rPr>
                <w:rFonts w:ascii="GHEA Grapalat" w:hAnsi="GHEA Grapalat"/>
                <w:sz w:val="24"/>
                <w:szCs w:val="24"/>
                <w:lang w:val="hy-AM"/>
              </w:rPr>
              <w:lastRenderedPageBreak/>
              <w:t xml:space="preserve">2. </w:t>
            </w:r>
            <w:r w:rsidRPr="00EF3183">
              <w:rPr>
                <w:rFonts w:ascii="GHEA Grapalat" w:hAnsi="GHEA Grapalat" w:cs="Arial"/>
                <w:sz w:val="24"/>
                <w:szCs w:val="24"/>
                <w:lang w:val="hy-AM"/>
              </w:rPr>
              <w:t>Նախագծի 2-րդ հավելվածի 5-րդ կետի 8-րդ ենթակետով սահմանվում է, որ դ</w:t>
            </w:r>
            <w:r w:rsidRPr="00EF3183">
              <w:rPr>
                <w:rFonts w:ascii="GHEA Grapalat" w:hAnsi="GHEA Grapalat"/>
                <w:sz w:val="24"/>
                <w:szCs w:val="24"/>
                <w:lang w:val="hy-AM"/>
              </w:rPr>
              <w:t>իմումին կից, ըստ անհրաժեշտության, եթե ծնողները շահառու են սույն որոշմամբ հաստատված N 1 հավելվածի 3-րդ կետի համաձայն՝ ներկայացվում է զինծառայողի զոհվելու մասին Կառավարության 2021 թվականի փետրվարի 4-ի N 141-Ն որոշման հավելվածի N 1 Ձևով սահմանված տեղեկանքի պատճենը, սակայն նշված տեղեկանքը կարող է տրամադրվել մինչև 2017 թվականը տեղի ունեցած դեպքերի համար, իսկ դրանից հետո տեղի ունեցած դեպքերի վերաբերյալ կարգավորումներ առկա չեն:</w:t>
            </w:r>
          </w:p>
        </w:tc>
        <w:tc>
          <w:tcPr>
            <w:tcW w:w="4869" w:type="dxa"/>
            <w:gridSpan w:val="2"/>
          </w:tcPr>
          <w:p w:rsidR="001E77D4" w:rsidRPr="00AD199E" w:rsidRDefault="0034624E" w:rsidP="001E77D4">
            <w:pPr>
              <w:ind w:firstLine="376"/>
              <w:jc w:val="both"/>
              <w:rPr>
                <w:rFonts w:ascii="GHEA Grapalat" w:hAnsi="GHEA Grapalat" w:cs="Arial"/>
                <w:sz w:val="24"/>
                <w:szCs w:val="24"/>
                <w:lang w:val="hy-AM"/>
              </w:rPr>
            </w:pPr>
            <w:r w:rsidRPr="00AD199E">
              <w:rPr>
                <w:rFonts w:ascii="GHEA Grapalat" w:hAnsi="GHEA Grapalat" w:cs="Arial"/>
                <w:sz w:val="24"/>
                <w:szCs w:val="24"/>
                <w:lang w:val="hy-AM"/>
              </w:rPr>
              <w:t>Ընդունվել է։</w:t>
            </w:r>
          </w:p>
          <w:p w:rsidR="0034624E" w:rsidRPr="000E38F0" w:rsidRDefault="00946340" w:rsidP="001E77D4">
            <w:pPr>
              <w:ind w:firstLine="376"/>
              <w:jc w:val="both"/>
              <w:rPr>
                <w:rFonts w:ascii="GHEA Grapalat" w:hAnsi="GHEA Grapalat" w:cs="Arial"/>
                <w:b/>
                <w:sz w:val="24"/>
                <w:szCs w:val="24"/>
                <w:lang w:val="hy-AM"/>
              </w:rPr>
            </w:pPr>
            <w:r w:rsidRPr="00EF3183">
              <w:rPr>
                <w:rFonts w:ascii="GHEA Grapalat" w:hAnsi="GHEA Grapalat" w:cs="Arial"/>
                <w:sz w:val="24"/>
                <w:szCs w:val="24"/>
                <w:lang w:val="hy-AM"/>
              </w:rPr>
              <w:t xml:space="preserve">Նախագծի 2-րդ հավելվածի 5-րդ կետի 8-րդ </w:t>
            </w:r>
            <w:r>
              <w:rPr>
                <w:rFonts w:ascii="GHEA Grapalat" w:hAnsi="GHEA Grapalat" w:cs="Arial"/>
                <w:sz w:val="24"/>
                <w:szCs w:val="24"/>
                <w:lang w:val="hy-AM"/>
              </w:rPr>
              <w:t>ենթակետը խմբագրվել է։</w:t>
            </w:r>
          </w:p>
        </w:tc>
      </w:tr>
      <w:tr w:rsidR="00946340" w:rsidRPr="00500D34" w:rsidTr="00EC2EDC">
        <w:tblPrEx>
          <w:jc w:val="left"/>
        </w:tblPrEx>
        <w:trPr>
          <w:gridAfter w:val="1"/>
          <w:wAfter w:w="75" w:type="dxa"/>
        </w:trPr>
        <w:tc>
          <w:tcPr>
            <w:tcW w:w="9261" w:type="dxa"/>
            <w:gridSpan w:val="2"/>
          </w:tcPr>
          <w:p w:rsidR="00946340" w:rsidRPr="00EF3183" w:rsidRDefault="00946340" w:rsidP="00946340">
            <w:pPr>
              <w:spacing w:line="276" w:lineRule="auto"/>
              <w:ind w:firstLine="540"/>
              <w:jc w:val="both"/>
              <w:rPr>
                <w:rFonts w:ascii="GHEA Grapalat" w:hAnsi="GHEA Grapalat" w:cs="Arial"/>
                <w:sz w:val="24"/>
                <w:szCs w:val="24"/>
                <w:lang w:val="hy-AM"/>
              </w:rPr>
            </w:pPr>
            <w:r w:rsidRPr="00EF3183">
              <w:rPr>
                <w:rFonts w:ascii="GHEA Grapalat" w:hAnsi="GHEA Grapalat" w:cs="Arial"/>
                <w:sz w:val="24"/>
                <w:szCs w:val="24"/>
                <w:lang w:val="hy-AM"/>
              </w:rPr>
              <w:t>3. Նախագծից պարզ չէ, թե փոխհատուցում նշանակելու համար ինչպես է ճշտվելու արդյոք դիմողը զոհվածի կամ ռազմական գործողությունների ժամանակ վնասվածք ստանալու հետևանքով մահացածի ծնող է, թե ոչ:</w:t>
            </w:r>
          </w:p>
          <w:p w:rsidR="00946340" w:rsidRPr="00EF3183" w:rsidRDefault="00946340" w:rsidP="00946340">
            <w:pPr>
              <w:spacing w:line="276" w:lineRule="auto"/>
              <w:ind w:firstLine="540"/>
              <w:jc w:val="both"/>
              <w:rPr>
                <w:rFonts w:ascii="GHEA Grapalat" w:hAnsi="GHEA Grapalat"/>
                <w:sz w:val="24"/>
                <w:szCs w:val="24"/>
                <w:lang w:val="hy-AM"/>
              </w:rPr>
            </w:pPr>
          </w:p>
        </w:tc>
        <w:tc>
          <w:tcPr>
            <w:tcW w:w="4869" w:type="dxa"/>
            <w:gridSpan w:val="2"/>
          </w:tcPr>
          <w:p w:rsidR="00946340" w:rsidRPr="00AD199E" w:rsidRDefault="00946340" w:rsidP="00AD199E">
            <w:pPr>
              <w:ind w:firstLine="376"/>
              <w:jc w:val="both"/>
              <w:rPr>
                <w:rFonts w:ascii="GHEA Grapalat" w:hAnsi="GHEA Grapalat" w:cs="Arial"/>
                <w:sz w:val="24"/>
                <w:szCs w:val="24"/>
                <w:lang w:val="hy-AM"/>
              </w:rPr>
            </w:pPr>
            <w:r w:rsidRPr="00AD199E">
              <w:rPr>
                <w:rFonts w:ascii="GHEA Grapalat" w:hAnsi="GHEA Grapalat" w:cs="Arial"/>
                <w:sz w:val="24"/>
                <w:szCs w:val="24"/>
                <w:lang w:val="hy-AM"/>
              </w:rPr>
              <w:t>Ընդունվել է:</w:t>
            </w:r>
          </w:p>
          <w:p w:rsidR="00946340" w:rsidRDefault="0076019D" w:rsidP="00946340">
            <w:pPr>
              <w:ind w:firstLine="376"/>
              <w:jc w:val="both"/>
              <w:rPr>
                <w:rFonts w:ascii="Cambria Math" w:hAnsi="Cambria Math" w:cs="Arial"/>
                <w:sz w:val="24"/>
                <w:szCs w:val="24"/>
                <w:lang w:val="hy-AM"/>
              </w:rPr>
            </w:pPr>
            <w:r w:rsidRPr="00AD199E">
              <w:rPr>
                <w:rFonts w:ascii="GHEA Grapalat" w:hAnsi="GHEA Grapalat" w:cs="Arial"/>
                <w:sz w:val="24"/>
                <w:szCs w:val="24"/>
                <w:lang w:val="hy-AM"/>
              </w:rPr>
              <w:t>Նախագծի 2</w:t>
            </w:r>
            <w:r w:rsidRPr="00EF3183">
              <w:rPr>
                <w:rFonts w:ascii="GHEA Grapalat" w:hAnsi="GHEA Grapalat" w:cs="Arial"/>
                <w:sz w:val="24"/>
                <w:szCs w:val="24"/>
                <w:lang w:val="hy-AM"/>
              </w:rPr>
              <w:t xml:space="preserve">-րդ հավելվածի 5-րդ </w:t>
            </w:r>
            <w:r>
              <w:rPr>
                <w:rFonts w:ascii="GHEA Grapalat" w:hAnsi="GHEA Grapalat" w:cs="Arial"/>
                <w:sz w:val="24"/>
                <w:szCs w:val="24"/>
                <w:lang w:val="hy-AM"/>
              </w:rPr>
              <w:t>կետը լրացվել է հետևյալ բովանդակությամբ նոր՝ 9-րդ ենթակետով</w:t>
            </w:r>
            <w:r>
              <w:rPr>
                <w:rFonts w:ascii="Cambria Math" w:hAnsi="Cambria Math" w:cs="Arial"/>
                <w:sz w:val="24"/>
                <w:szCs w:val="24"/>
                <w:lang w:val="hy-AM"/>
              </w:rPr>
              <w:t>․</w:t>
            </w:r>
          </w:p>
          <w:p w:rsidR="0076019D" w:rsidRPr="0076019D" w:rsidRDefault="0076019D" w:rsidP="0076019D">
            <w:pPr>
              <w:ind w:firstLine="376"/>
              <w:jc w:val="both"/>
              <w:rPr>
                <w:rFonts w:ascii="Cambria Math" w:hAnsi="Cambria Math" w:cs="Arial"/>
                <w:b/>
                <w:sz w:val="24"/>
                <w:szCs w:val="24"/>
                <w:lang w:val="hy-AM"/>
              </w:rPr>
            </w:pPr>
            <w:r w:rsidRPr="0076019D">
              <w:rPr>
                <w:rFonts w:ascii="GHEA Grapalat" w:hAnsi="GHEA Grapalat" w:cs="Arial"/>
                <w:sz w:val="24"/>
                <w:szCs w:val="24"/>
                <w:lang w:val="hy-AM"/>
              </w:rPr>
              <w:t xml:space="preserve">«9) զինվորական ծառայությունից արձակվելուց հետո մահացած </w:t>
            </w:r>
            <w:r w:rsidRPr="0076019D">
              <w:rPr>
                <w:rFonts w:ascii="GHEA Grapalat" w:hAnsi="GHEA Grapalat" w:cs="Arial"/>
                <w:sz w:val="24"/>
                <w:szCs w:val="24"/>
                <w:lang w:val="hy-AM"/>
              </w:rPr>
              <w:lastRenderedPageBreak/>
              <w:t>զինծառայողի մահվան պատճառական կապի մասին բժշկասոցիալական փորձաքննություն իրականացնող իրավասու պետական մարմնի տված տեղեկանքը` մարտական գործողությունների ժամանակ ստացած վնասվածքի կամ խեղման պատճառով զինծառայողի մահացած լինելու վերաբերյալ»</w:t>
            </w:r>
            <w:r>
              <w:rPr>
                <w:rFonts w:ascii="GHEA Grapalat" w:hAnsi="GHEA Grapalat" w:cs="Arial"/>
                <w:sz w:val="24"/>
                <w:szCs w:val="24"/>
                <w:lang w:val="hy-AM"/>
              </w:rPr>
              <w:t>։</w:t>
            </w:r>
          </w:p>
        </w:tc>
      </w:tr>
      <w:tr w:rsidR="0076019D" w:rsidRPr="00500D34" w:rsidTr="00EC2EDC">
        <w:tblPrEx>
          <w:jc w:val="left"/>
        </w:tblPrEx>
        <w:trPr>
          <w:gridAfter w:val="1"/>
          <w:wAfter w:w="75" w:type="dxa"/>
        </w:trPr>
        <w:tc>
          <w:tcPr>
            <w:tcW w:w="9261" w:type="dxa"/>
            <w:gridSpan w:val="2"/>
          </w:tcPr>
          <w:p w:rsidR="0076019D" w:rsidRPr="00EF3183" w:rsidRDefault="0076019D" w:rsidP="0076019D">
            <w:pPr>
              <w:spacing w:line="276" w:lineRule="auto"/>
              <w:ind w:firstLine="540"/>
              <w:jc w:val="both"/>
              <w:rPr>
                <w:rFonts w:ascii="GHEA Grapalat" w:hAnsi="GHEA Grapalat" w:cs="Arial"/>
                <w:sz w:val="24"/>
                <w:szCs w:val="24"/>
                <w:lang w:val="hy-AM"/>
              </w:rPr>
            </w:pPr>
            <w:r w:rsidRPr="00EF3183">
              <w:rPr>
                <w:rFonts w:ascii="GHEA Grapalat" w:hAnsi="GHEA Grapalat" w:cs="Arial"/>
                <w:sz w:val="24"/>
                <w:szCs w:val="24"/>
                <w:lang w:val="hy-AM"/>
              </w:rPr>
              <w:lastRenderedPageBreak/>
              <w:t>4. Նախագծի հիմնավորման մեջ առկա չէ տեղեկատվություն ՀՀ կառավարության 25.02.2021թ. N 252-Լ որոշման հավելվածի 20-րդ կետի 2-րդ ենթակետով սահմանված պահանջի, հնարավոր շահառուների քանակի և անհրաժեշտ ֆինանսական միջոցների աղբյուրի վերաբերյալ:</w:t>
            </w:r>
          </w:p>
        </w:tc>
        <w:tc>
          <w:tcPr>
            <w:tcW w:w="4869" w:type="dxa"/>
            <w:gridSpan w:val="2"/>
          </w:tcPr>
          <w:p w:rsidR="0076019D" w:rsidRPr="00500D34" w:rsidRDefault="0076019D" w:rsidP="0076019D">
            <w:pPr>
              <w:tabs>
                <w:tab w:val="left" w:pos="990"/>
                <w:tab w:val="left" w:pos="1170"/>
              </w:tabs>
              <w:ind w:firstLine="376"/>
              <w:jc w:val="both"/>
              <w:rPr>
                <w:rFonts w:ascii="GHEA Grapalat" w:hAnsi="GHEA Grapalat"/>
                <w:sz w:val="24"/>
                <w:szCs w:val="24"/>
                <w:lang w:val="hy-AM"/>
              </w:rPr>
            </w:pPr>
            <w:r w:rsidRPr="00500D34">
              <w:rPr>
                <w:rFonts w:ascii="GHEA Grapalat" w:hAnsi="GHEA Grapalat"/>
                <w:sz w:val="24"/>
                <w:szCs w:val="24"/>
                <w:lang w:val="hy-AM"/>
              </w:rPr>
              <w:t>Ընդունվել է:</w:t>
            </w:r>
          </w:p>
          <w:p w:rsidR="0076019D" w:rsidRPr="0076019D" w:rsidRDefault="0076019D" w:rsidP="0076019D">
            <w:pPr>
              <w:tabs>
                <w:tab w:val="left" w:pos="990"/>
                <w:tab w:val="left" w:pos="1170"/>
              </w:tabs>
              <w:ind w:firstLine="376"/>
              <w:jc w:val="both"/>
              <w:rPr>
                <w:rFonts w:ascii="GHEA Grapalat" w:hAnsi="GHEA Grapalat" w:cs="Arial"/>
                <w:b/>
                <w:sz w:val="24"/>
                <w:szCs w:val="24"/>
                <w:lang w:val="hy-AM"/>
              </w:rPr>
            </w:pPr>
            <w:r w:rsidRPr="00500D34">
              <w:rPr>
                <w:rFonts w:ascii="GHEA Grapalat" w:hAnsi="GHEA Grapalat"/>
                <w:sz w:val="24"/>
                <w:szCs w:val="24"/>
                <w:lang w:val="hy-AM"/>
              </w:rPr>
              <w:t xml:space="preserve">Նախագծի հիմնավորման մեջ ներառվել է ծրագրի </w:t>
            </w:r>
            <w:r w:rsidRPr="00227756">
              <w:rPr>
                <w:rFonts w:ascii="GHEA Grapalat" w:hAnsi="GHEA Grapalat"/>
                <w:sz w:val="24"/>
                <w:szCs w:val="24"/>
                <w:lang w:val="hy-AM"/>
              </w:rPr>
              <w:t>ֆինանսավորման համար անհրաժեշտ ծախսերի չափը:</w:t>
            </w:r>
          </w:p>
        </w:tc>
      </w:tr>
      <w:tr w:rsidR="00EC2EDC" w:rsidRPr="00500D34" w:rsidTr="00EC2EDC">
        <w:tblPrEx>
          <w:jc w:val="left"/>
        </w:tblPrEx>
        <w:trPr>
          <w:gridAfter w:val="1"/>
          <w:wAfter w:w="75" w:type="dxa"/>
        </w:trPr>
        <w:tc>
          <w:tcPr>
            <w:tcW w:w="9261" w:type="dxa"/>
            <w:gridSpan w:val="2"/>
          </w:tcPr>
          <w:p w:rsidR="00EF3183" w:rsidRPr="00EF3183" w:rsidRDefault="00EF3183" w:rsidP="00EF3183">
            <w:pPr>
              <w:spacing w:line="276" w:lineRule="auto"/>
              <w:ind w:firstLine="540"/>
              <w:jc w:val="both"/>
              <w:rPr>
                <w:rFonts w:ascii="GHEA Grapalat" w:hAnsi="GHEA Grapalat" w:cs="Arial"/>
                <w:lang w:val="hy-AM"/>
              </w:rPr>
            </w:pPr>
            <w:r w:rsidRPr="00EF3183">
              <w:rPr>
                <w:rFonts w:ascii="GHEA Grapalat" w:hAnsi="GHEA Grapalat"/>
                <w:sz w:val="24"/>
                <w:szCs w:val="24"/>
                <w:lang w:val="hy-AM"/>
              </w:rPr>
              <w:t xml:space="preserve">5. Առկա են նաև տեխնիկական վրիպակներ: Օրինակ՝ </w:t>
            </w:r>
            <w:r w:rsidRPr="00EF3183">
              <w:rPr>
                <w:rFonts w:ascii="GHEA Grapalat" w:hAnsi="GHEA Grapalat" w:cs="Arial"/>
                <w:sz w:val="24"/>
                <w:szCs w:val="24"/>
                <w:lang w:val="hy-AM"/>
              </w:rPr>
              <w:t xml:space="preserve">Նախագծի 2-րդ հավելվածի 10-րդ կետի համաձայն՝ </w:t>
            </w:r>
            <w:r w:rsidRPr="00EF3183">
              <w:rPr>
                <w:rFonts w:ascii="GHEA Grapalat" w:hAnsi="GHEA Grapalat"/>
                <w:sz w:val="24"/>
                <w:szCs w:val="24"/>
                <w:lang w:val="hy-AM"/>
              </w:rPr>
              <w:t>փոխնակ մոր ծառայություններից օգտվելու ծախսերի համար փոխհատուցումը վճարվում է միանվագ, եթե դիմելու օրվա դրությամբ երեխան արդեն ծնվել է՝ սույն որոշմամբ հաստատված N 1 հավելվածի 2-րդ կետի 1-ին ենթակետում նշված չափով, մինչդեռ N 1 հավելվածի 2-րդ կետը 1-ին ենթակետ չունի: Նույնանման խնդիր առկա է նաև 2-րդ հավելվածի 11-րդ և 13-րդ կետերում:</w:t>
            </w:r>
          </w:p>
        </w:tc>
        <w:tc>
          <w:tcPr>
            <w:tcW w:w="4869" w:type="dxa"/>
            <w:gridSpan w:val="2"/>
          </w:tcPr>
          <w:p w:rsidR="00393D66" w:rsidRPr="00AD199E" w:rsidRDefault="00F92319" w:rsidP="00393D66">
            <w:pPr>
              <w:tabs>
                <w:tab w:val="left" w:pos="990"/>
                <w:tab w:val="left" w:pos="1170"/>
              </w:tabs>
              <w:ind w:firstLine="376"/>
              <w:jc w:val="both"/>
              <w:rPr>
                <w:rFonts w:ascii="GHEA Grapalat" w:hAnsi="GHEA Grapalat"/>
                <w:sz w:val="24"/>
                <w:szCs w:val="24"/>
                <w:lang w:val="hy-AM"/>
              </w:rPr>
            </w:pPr>
            <w:r w:rsidRPr="00AD199E">
              <w:rPr>
                <w:rFonts w:ascii="GHEA Grapalat" w:hAnsi="GHEA Grapalat"/>
                <w:sz w:val="24"/>
                <w:szCs w:val="24"/>
                <w:lang w:val="hy-AM"/>
              </w:rPr>
              <w:t>Ընդունվել է:</w:t>
            </w:r>
          </w:p>
          <w:p w:rsidR="00F92319" w:rsidRPr="000E38F0" w:rsidRDefault="00F92319" w:rsidP="00393D66">
            <w:pPr>
              <w:tabs>
                <w:tab w:val="left" w:pos="990"/>
                <w:tab w:val="left" w:pos="1170"/>
              </w:tabs>
              <w:ind w:firstLine="376"/>
              <w:jc w:val="both"/>
              <w:rPr>
                <w:rFonts w:ascii="GHEA Grapalat" w:hAnsi="GHEA Grapalat"/>
                <w:sz w:val="24"/>
                <w:szCs w:val="24"/>
                <w:lang w:val="hy-AM"/>
              </w:rPr>
            </w:pPr>
            <w:r w:rsidRPr="000E38F0">
              <w:rPr>
                <w:rFonts w:ascii="GHEA Grapalat" w:hAnsi="GHEA Grapalat"/>
                <w:sz w:val="24"/>
                <w:szCs w:val="24"/>
                <w:lang w:val="hy-AM"/>
              </w:rPr>
              <w:t xml:space="preserve">Նախագծի </w:t>
            </w:r>
            <w:r w:rsidRPr="00EF3183">
              <w:rPr>
                <w:rFonts w:ascii="GHEA Grapalat" w:hAnsi="GHEA Grapalat" w:cs="Arial"/>
                <w:sz w:val="24"/>
                <w:szCs w:val="24"/>
                <w:lang w:val="hy-AM"/>
              </w:rPr>
              <w:t>2-րդ հավելվածի 10-րդ կետի</w:t>
            </w:r>
            <w:r w:rsidRPr="000E38F0">
              <w:rPr>
                <w:rFonts w:ascii="GHEA Grapalat" w:hAnsi="GHEA Grapalat" w:cs="Arial"/>
                <w:sz w:val="24"/>
                <w:szCs w:val="24"/>
                <w:lang w:val="hy-AM"/>
              </w:rPr>
              <w:t xml:space="preserve"> 1-ին, 11-րդ կետի 2-րդ ենթակետերը</w:t>
            </w:r>
            <w:r w:rsidR="00B17EC5" w:rsidRPr="000E38F0">
              <w:rPr>
                <w:rFonts w:ascii="GHEA Grapalat" w:hAnsi="GHEA Grapalat" w:cs="Arial"/>
                <w:sz w:val="24"/>
                <w:szCs w:val="24"/>
                <w:lang w:val="hy-AM"/>
              </w:rPr>
              <w:t xml:space="preserve"> և 13-րդ կետը</w:t>
            </w:r>
            <w:r w:rsidRPr="000E38F0">
              <w:rPr>
                <w:rFonts w:ascii="GHEA Grapalat" w:hAnsi="GHEA Grapalat" w:cs="Arial"/>
                <w:sz w:val="24"/>
                <w:szCs w:val="24"/>
                <w:lang w:val="hy-AM"/>
              </w:rPr>
              <w:t xml:space="preserve"> խմբագրվել են:</w:t>
            </w:r>
          </w:p>
        </w:tc>
      </w:tr>
    </w:tbl>
    <w:p w:rsidR="00AC7883" w:rsidRPr="000E38F0" w:rsidRDefault="00AC7883" w:rsidP="00EC2EDC">
      <w:pPr>
        <w:tabs>
          <w:tab w:val="left" w:pos="5490"/>
        </w:tabs>
        <w:rPr>
          <w:rFonts w:ascii="GHEA Grapalat" w:hAnsi="GHEA Grapalat"/>
          <w:sz w:val="24"/>
          <w:szCs w:val="24"/>
          <w:lang w:val="hy-AM"/>
        </w:rPr>
      </w:pPr>
    </w:p>
    <w:sectPr w:rsidR="00AC7883" w:rsidRPr="000E38F0" w:rsidSect="00887C99">
      <w:pgSz w:w="15840" w:h="12240" w:orient="landscape"/>
      <w:pgMar w:top="1530" w:right="709"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13F" w:rsidRDefault="00FE513F" w:rsidP="003A504D">
      <w:pPr>
        <w:spacing w:after="0" w:line="240" w:lineRule="auto"/>
      </w:pPr>
      <w:r>
        <w:separator/>
      </w:r>
    </w:p>
  </w:endnote>
  <w:endnote w:type="continuationSeparator" w:id="0">
    <w:p w:rsidR="00FE513F" w:rsidRDefault="00FE513F" w:rsidP="003A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13F" w:rsidRDefault="00FE513F" w:rsidP="003A504D">
      <w:pPr>
        <w:spacing w:after="0" w:line="240" w:lineRule="auto"/>
      </w:pPr>
      <w:r>
        <w:separator/>
      </w:r>
    </w:p>
  </w:footnote>
  <w:footnote w:type="continuationSeparator" w:id="0">
    <w:p w:rsidR="00FE513F" w:rsidRDefault="00FE513F" w:rsidP="003A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A1"/>
    <w:multiLevelType w:val="hybridMultilevel"/>
    <w:tmpl w:val="2002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42BD"/>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 w15:restartNumberingAfterBreak="0">
    <w:nsid w:val="03475835"/>
    <w:multiLevelType w:val="hybridMultilevel"/>
    <w:tmpl w:val="2064058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4AD1B83"/>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4" w15:restartNumberingAfterBreak="0">
    <w:nsid w:val="05E41AEA"/>
    <w:multiLevelType w:val="hybridMultilevel"/>
    <w:tmpl w:val="508EE9BC"/>
    <w:lvl w:ilvl="0" w:tplc="70E2F458">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15:restartNumberingAfterBreak="0">
    <w:nsid w:val="06325F04"/>
    <w:multiLevelType w:val="hybridMultilevel"/>
    <w:tmpl w:val="164CDE62"/>
    <w:lvl w:ilvl="0" w:tplc="B60C7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4F45EB"/>
    <w:multiLevelType w:val="hybridMultilevel"/>
    <w:tmpl w:val="58BC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E3900"/>
    <w:multiLevelType w:val="hybridMultilevel"/>
    <w:tmpl w:val="FE606228"/>
    <w:lvl w:ilvl="0" w:tplc="04090011">
      <w:start w:val="1"/>
      <w:numFmt w:val="decimal"/>
      <w:lvlText w:val="%1)"/>
      <w:lvlJc w:val="lef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 w15:restartNumberingAfterBreak="0">
    <w:nsid w:val="0D92573F"/>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9" w15:restartNumberingAfterBreak="0">
    <w:nsid w:val="112F6511"/>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0" w15:restartNumberingAfterBreak="0">
    <w:nsid w:val="18077345"/>
    <w:multiLevelType w:val="hybridMultilevel"/>
    <w:tmpl w:val="2188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B6AD3"/>
    <w:multiLevelType w:val="hybridMultilevel"/>
    <w:tmpl w:val="CD88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41E91"/>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95E01"/>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56EE1"/>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5" w15:restartNumberingAfterBreak="0">
    <w:nsid w:val="3FEA39CE"/>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E3CE7"/>
    <w:multiLevelType w:val="hybridMultilevel"/>
    <w:tmpl w:val="31A02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BC076A"/>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8" w15:restartNumberingAfterBreak="0">
    <w:nsid w:val="476944E0"/>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9" w15:restartNumberingAfterBreak="0">
    <w:nsid w:val="482048D4"/>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0" w15:restartNumberingAfterBreak="0">
    <w:nsid w:val="4C3426C8"/>
    <w:multiLevelType w:val="hybridMultilevel"/>
    <w:tmpl w:val="DE0AE5C0"/>
    <w:lvl w:ilvl="0" w:tplc="031EE502">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476DFC"/>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D0E11"/>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3797E"/>
    <w:multiLevelType w:val="hybridMultilevel"/>
    <w:tmpl w:val="CF2C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97534"/>
    <w:multiLevelType w:val="hybridMultilevel"/>
    <w:tmpl w:val="69D20DE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343D56"/>
    <w:multiLevelType w:val="hybridMultilevel"/>
    <w:tmpl w:val="C51EB7CA"/>
    <w:lvl w:ilvl="0" w:tplc="430816A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76142FC7"/>
    <w:multiLevelType w:val="hybridMultilevel"/>
    <w:tmpl w:val="2064058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7DC169C"/>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8" w15:restartNumberingAfterBreak="0">
    <w:nsid w:val="7AF5600D"/>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num w:numId="1">
    <w:abstractNumId w:val="23"/>
  </w:num>
  <w:num w:numId="2">
    <w:abstractNumId w:val="15"/>
  </w:num>
  <w:num w:numId="3">
    <w:abstractNumId w:val="0"/>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17"/>
  </w:num>
  <w:num w:numId="11">
    <w:abstractNumId w:val="27"/>
  </w:num>
  <w:num w:numId="12">
    <w:abstractNumId w:val="14"/>
  </w:num>
  <w:num w:numId="13">
    <w:abstractNumId w:val="3"/>
  </w:num>
  <w:num w:numId="14">
    <w:abstractNumId w:val="28"/>
  </w:num>
  <w:num w:numId="15">
    <w:abstractNumId w:val="19"/>
  </w:num>
  <w:num w:numId="16">
    <w:abstractNumId w:val="18"/>
  </w:num>
  <w:num w:numId="17">
    <w:abstractNumId w:val="8"/>
  </w:num>
  <w:num w:numId="18">
    <w:abstractNumId w:val="6"/>
  </w:num>
  <w:num w:numId="19">
    <w:abstractNumId w:val="12"/>
  </w:num>
  <w:num w:numId="20">
    <w:abstractNumId w:val="25"/>
  </w:num>
  <w:num w:numId="21">
    <w:abstractNumId w:val="26"/>
  </w:num>
  <w:num w:numId="22">
    <w:abstractNumId w:val="4"/>
  </w:num>
  <w:num w:numId="23">
    <w:abstractNumId w:val="2"/>
  </w:num>
  <w:num w:numId="24">
    <w:abstractNumId w:val="13"/>
  </w:num>
  <w:num w:numId="25">
    <w:abstractNumId w:val="21"/>
  </w:num>
  <w:num w:numId="26">
    <w:abstractNumId w:val="20"/>
  </w:num>
  <w:num w:numId="27">
    <w:abstractNumId w:val="1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5C"/>
    <w:rsid w:val="00015E69"/>
    <w:rsid w:val="000403E6"/>
    <w:rsid w:val="000427EC"/>
    <w:rsid w:val="00066E52"/>
    <w:rsid w:val="0007566E"/>
    <w:rsid w:val="000756B1"/>
    <w:rsid w:val="000A1050"/>
    <w:rsid w:val="000B5BAF"/>
    <w:rsid w:val="000B68AA"/>
    <w:rsid w:val="000B7D7C"/>
    <w:rsid w:val="000C5D2A"/>
    <w:rsid w:val="000D42B9"/>
    <w:rsid w:val="000D6ACF"/>
    <w:rsid w:val="000D7441"/>
    <w:rsid w:val="000D75A5"/>
    <w:rsid w:val="000E3743"/>
    <w:rsid w:val="000E38F0"/>
    <w:rsid w:val="000E4849"/>
    <w:rsid w:val="000E4E56"/>
    <w:rsid w:val="00123EA1"/>
    <w:rsid w:val="0012537B"/>
    <w:rsid w:val="0012558E"/>
    <w:rsid w:val="00131D35"/>
    <w:rsid w:val="00136593"/>
    <w:rsid w:val="001511E3"/>
    <w:rsid w:val="00163BC5"/>
    <w:rsid w:val="001762EC"/>
    <w:rsid w:val="00182BE6"/>
    <w:rsid w:val="001836CB"/>
    <w:rsid w:val="00191BB4"/>
    <w:rsid w:val="001E77D4"/>
    <w:rsid w:val="001F18CE"/>
    <w:rsid w:val="001F509E"/>
    <w:rsid w:val="00201446"/>
    <w:rsid w:val="002018B2"/>
    <w:rsid w:val="002209A8"/>
    <w:rsid w:val="002472FA"/>
    <w:rsid w:val="00261407"/>
    <w:rsid w:val="00294D09"/>
    <w:rsid w:val="002A0494"/>
    <w:rsid w:val="002A30D2"/>
    <w:rsid w:val="002B07A1"/>
    <w:rsid w:val="002B1E4F"/>
    <w:rsid w:val="002C10FF"/>
    <w:rsid w:val="002C4B26"/>
    <w:rsid w:val="002E729D"/>
    <w:rsid w:val="002F672F"/>
    <w:rsid w:val="00304BED"/>
    <w:rsid w:val="00342A9C"/>
    <w:rsid w:val="003433AB"/>
    <w:rsid w:val="0034624E"/>
    <w:rsid w:val="0035543A"/>
    <w:rsid w:val="00361397"/>
    <w:rsid w:val="00361B62"/>
    <w:rsid w:val="00377113"/>
    <w:rsid w:val="00381F13"/>
    <w:rsid w:val="00381FF1"/>
    <w:rsid w:val="00393D66"/>
    <w:rsid w:val="003A156F"/>
    <w:rsid w:val="003A504D"/>
    <w:rsid w:val="003B01AC"/>
    <w:rsid w:val="003C4DD8"/>
    <w:rsid w:val="003E20C5"/>
    <w:rsid w:val="003E45BE"/>
    <w:rsid w:val="0041442C"/>
    <w:rsid w:val="00414D38"/>
    <w:rsid w:val="004240B5"/>
    <w:rsid w:val="0045208A"/>
    <w:rsid w:val="00465B5C"/>
    <w:rsid w:val="00481219"/>
    <w:rsid w:val="004C04F1"/>
    <w:rsid w:val="004C4022"/>
    <w:rsid w:val="004D0B27"/>
    <w:rsid w:val="004D2599"/>
    <w:rsid w:val="004D6949"/>
    <w:rsid w:val="004E7989"/>
    <w:rsid w:val="004F348F"/>
    <w:rsid w:val="00500D34"/>
    <w:rsid w:val="00510F7F"/>
    <w:rsid w:val="00522BCC"/>
    <w:rsid w:val="00524E0F"/>
    <w:rsid w:val="00550227"/>
    <w:rsid w:val="00560FB5"/>
    <w:rsid w:val="00566FB3"/>
    <w:rsid w:val="005754CC"/>
    <w:rsid w:val="00576FE1"/>
    <w:rsid w:val="005820AD"/>
    <w:rsid w:val="005838F7"/>
    <w:rsid w:val="005863CD"/>
    <w:rsid w:val="005A3B93"/>
    <w:rsid w:val="005A55B9"/>
    <w:rsid w:val="005C51D9"/>
    <w:rsid w:val="005C6B3A"/>
    <w:rsid w:val="005E3423"/>
    <w:rsid w:val="00602855"/>
    <w:rsid w:val="00605644"/>
    <w:rsid w:val="00626E52"/>
    <w:rsid w:val="006400E8"/>
    <w:rsid w:val="00690CB8"/>
    <w:rsid w:val="00691089"/>
    <w:rsid w:val="006963E8"/>
    <w:rsid w:val="006B2B91"/>
    <w:rsid w:val="006C1D71"/>
    <w:rsid w:val="006C484E"/>
    <w:rsid w:val="006D51F0"/>
    <w:rsid w:val="006E44E5"/>
    <w:rsid w:val="00703A03"/>
    <w:rsid w:val="00704FCD"/>
    <w:rsid w:val="007256FF"/>
    <w:rsid w:val="00736017"/>
    <w:rsid w:val="00737016"/>
    <w:rsid w:val="00740697"/>
    <w:rsid w:val="00750277"/>
    <w:rsid w:val="00755137"/>
    <w:rsid w:val="0076019D"/>
    <w:rsid w:val="00760E25"/>
    <w:rsid w:val="00761653"/>
    <w:rsid w:val="00763CEF"/>
    <w:rsid w:val="00772738"/>
    <w:rsid w:val="00776D4E"/>
    <w:rsid w:val="00791924"/>
    <w:rsid w:val="0079240C"/>
    <w:rsid w:val="007D2454"/>
    <w:rsid w:val="007F60CE"/>
    <w:rsid w:val="00801563"/>
    <w:rsid w:val="00806660"/>
    <w:rsid w:val="00820D82"/>
    <w:rsid w:val="00823279"/>
    <w:rsid w:val="0082363E"/>
    <w:rsid w:val="00835ED8"/>
    <w:rsid w:val="00843CAF"/>
    <w:rsid w:val="008506B9"/>
    <w:rsid w:val="00857AC9"/>
    <w:rsid w:val="00876E77"/>
    <w:rsid w:val="00884941"/>
    <w:rsid w:val="00887C99"/>
    <w:rsid w:val="008D2B23"/>
    <w:rsid w:val="008D4582"/>
    <w:rsid w:val="008E5ED0"/>
    <w:rsid w:val="008F39A7"/>
    <w:rsid w:val="009050DA"/>
    <w:rsid w:val="00920CAD"/>
    <w:rsid w:val="00924ACA"/>
    <w:rsid w:val="00935574"/>
    <w:rsid w:val="009366E5"/>
    <w:rsid w:val="009376E0"/>
    <w:rsid w:val="009460F6"/>
    <w:rsid w:val="00946340"/>
    <w:rsid w:val="0095260D"/>
    <w:rsid w:val="00952EAC"/>
    <w:rsid w:val="00954ED1"/>
    <w:rsid w:val="00960C6D"/>
    <w:rsid w:val="00965AA7"/>
    <w:rsid w:val="009851F0"/>
    <w:rsid w:val="009B018A"/>
    <w:rsid w:val="009B1269"/>
    <w:rsid w:val="009D0E37"/>
    <w:rsid w:val="009E7441"/>
    <w:rsid w:val="00A04B75"/>
    <w:rsid w:val="00A04E09"/>
    <w:rsid w:val="00A30C38"/>
    <w:rsid w:val="00A322D4"/>
    <w:rsid w:val="00A3730B"/>
    <w:rsid w:val="00A40C1A"/>
    <w:rsid w:val="00A72917"/>
    <w:rsid w:val="00A976FA"/>
    <w:rsid w:val="00AA4EEC"/>
    <w:rsid w:val="00AA688E"/>
    <w:rsid w:val="00AA7249"/>
    <w:rsid w:val="00AB72AD"/>
    <w:rsid w:val="00AC304B"/>
    <w:rsid w:val="00AC5E7F"/>
    <w:rsid w:val="00AC62CE"/>
    <w:rsid w:val="00AC7883"/>
    <w:rsid w:val="00AD199E"/>
    <w:rsid w:val="00AF26BC"/>
    <w:rsid w:val="00B17EC5"/>
    <w:rsid w:val="00B21BC7"/>
    <w:rsid w:val="00B22DD8"/>
    <w:rsid w:val="00B46C27"/>
    <w:rsid w:val="00B500C3"/>
    <w:rsid w:val="00B53CEC"/>
    <w:rsid w:val="00B73BE9"/>
    <w:rsid w:val="00B76B38"/>
    <w:rsid w:val="00B85F7A"/>
    <w:rsid w:val="00B931B5"/>
    <w:rsid w:val="00B95E32"/>
    <w:rsid w:val="00B9617F"/>
    <w:rsid w:val="00BD3914"/>
    <w:rsid w:val="00BE0913"/>
    <w:rsid w:val="00BF038B"/>
    <w:rsid w:val="00C071BD"/>
    <w:rsid w:val="00C1462E"/>
    <w:rsid w:val="00C17B5A"/>
    <w:rsid w:val="00C239EF"/>
    <w:rsid w:val="00C24E48"/>
    <w:rsid w:val="00C26C07"/>
    <w:rsid w:val="00C3583F"/>
    <w:rsid w:val="00C446E2"/>
    <w:rsid w:val="00C5572A"/>
    <w:rsid w:val="00C57D95"/>
    <w:rsid w:val="00C62C3E"/>
    <w:rsid w:val="00C63922"/>
    <w:rsid w:val="00C71E1D"/>
    <w:rsid w:val="00CA505D"/>
    <w:rsid w:val="00CA7BD0"/>
    <w:rsid w:val="00CE45A5"/>
    <w:rsid w:val="00CF476B"/>
    <w:rsid w:val="00D00B88"/>
    <w:rsid w:val="00D02A78"/>
    <w:rsid w:val="00D20863"/>
    <w:rsid w:val="00D30846"/>
    <w:rsid w:val="00D566C6"/>
    <w:rsid w:val="00D6172C"/>
    <w:rsid w:val="00DB2804"/>
    <w:rsid w:val="00DD5A0D"/>
    <w:rsid w:val="00E07242"/>
    <w:rsid w:val="00E21C33"/>
    <w:rsid w:val="00E24117"/>
    <w:rsid w:val="00E26B39"/>
    <w:rsid w:val="00E33AE7"/>
    <w:rsid w:val="00E349FF"/>
    <w:rsid w:val="00E35385"/>
    <w:rsid w:val="00E4426D"/>
    <w:rsid w:val="00E46092"/>
    <w:rsid w:val="00E61872"/>
    <w:rsid w:val="00E702D1"/>
    <w:rsid w:val="00EB76FB"/>
    <w:rsid w:val="00EC2EDC"/>
    <w:rsid w:val="00ED046C"/>
    <w:rsid w:val="00ED69FD"/>
    <w:rsid w:val="00EF3183"/>
    <w:rsid w:val="00F21472"/>
    <w:rsid w:val="00F22BD9"/>
    <w:rsid w:val="00F23B86"/>
    <w:rsid w:val="00F33A2C"/>
    <w:rsid w:val="00F34E34"/>
    <w:rsid w:val="00F42A14"/>
    <w:rsid w:val="00F4718D"/>
    <w:rsid w:val="00F56BEF"/>
    <w:rsid w:val="00F70910"/>
    <w:rsid w:val="00F716BB"/>
    <w:rsid w:val="00F7767B"/>
    <w:rsid w:val="00F863DB"/>
    <w:rsid w:val="00F92319"/>
    <w:rsid w:val="00F9394D"/>
    <w:rsid w:val="00F93BE0"/>
    <w:rsid w:val="00FA5BE0"/>
    <w:rsid w:val="00FB2D3B"/>
    <w:rsid w:val="00FC4837"/>
    <w:rsid w:val="00FC5173"/>
    <w:rsid w:val="00FE29A8"/>
    <w:rsid w:val="00FE513F"/>
    <w:rsid w:val="00FE63A1"/>
    <w:rsid w:val="00FF2E5A"/>
    <w:rsid w:val="00F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E14B7-8331-46D0-B100-DECC369D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7883"/>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ECDC AF Paragraph"/>
    <w:basedOn w:val="Normal"/>
    <w:link w:val="ListParagraphChar"/>
    <w:uiPriority w:val="34"/>
    <w:qFormat/>
    <w:rsid w:val="00AC7883"/>
    <w:pPr>
      <w:ind w:left="720"/>
      <w:contextualSpacing/>
    </w:pPr>
  </w:style>
  <w:style w:type="character" w:customStyle="1" w:styleId="mechtexChar">
    <w:name w:val="mechtex Char"/>
    <w:link w:val="mechtex"/>
    <w:locked/>
    <w:rsid w:val="00CF476B"/>
    <w:rPr>
      <w:rFonts w:ascii="Arial Armenian" w:eastAsia="Times New Roman" w:hAnsi="Arial Armenian" w:cs="Times New Roman"/>
      <w:szCs w:val="24"/>
      <w:lang w:val="ru-RU" w:eastAsia="ru-RU"/>
    </w:rPr>
  </w:style>
  <w:style w:type="paragraph" w:customStyle="1" w:styleId="mechtex">
    <w:name w:val="mechtex"/>
    <w:basedOn w:val="Normal"/>
    <w:link w:val="mechtexChar"/>
    <w:qFormat/>
    <w:rsid w:val="00CF476B"/>
    <w:pPr>
      <w:spacing w:after="0" w:line="240" w:lineRule="auto"/>
      <w:jc w:val="center"/>
    </w:pPr>
    <w:rPr>
      <w:rFonts w:ascii="Arial Armenian" w:eastAsia="Times New Roman" w:hAnsi="Arial Armenian" w:cs="Times New Roman"/>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Обычный (веб), webb"/>
    <w:basedOn w:val="Normal"/>
    <w:link w:val="NormalWebChar"/>
    <w:uiPriority w:val="99"/>
    <w:unhideWhenUsed/>
    <w:qFormat/>
    <w:rsid w:val="00E46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Обычный (веб) Char"/>
    <w:link w:val="NormalWeb"/>
    <w:locked/>
    <w:rsid w:val="00E4609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4D"/>
  </w:style>
  <w:style w:type="paragraph" w:styleId="Footer">
    <w:name w:val="footer"/>
    <w:basedOn w:val="Normal"/>
    <w:link w:val="FooterChar"/>
    <w:uiPriority w:val="99"/>
    <w:unhideWhenUsed/>
    <w:rsid w:val="003A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4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377113"/>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ft,FOOTNOTES"/>
    <w:basedOn w:val="Normal"/>
    <w:link w:val="FootnoteTextChar"/>
    <w:uiPriority w:val="99"/>
    <w:unhideWhenUsed/>
    <w:qFormat/>
    <w:rsid w:val="00015E69"/>
    <w:pPr>
      <w:spacing w:after="0" w:line="240" w:lineRule="auto"/>
      <w:ind w:right="79" w:firstLine="539"/>
      <w:jc w:val="both"/>
    </w:pPr>
    <w:rPr>
      <w:sz w:val="20"/>
      <w:szCs w:val="20"/>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015E69"/>
    <w:rPr>
      <w:sz w:val="20"/>
      <w:szCs w:val="20"/>
    </w:rPr>
  </w:style>
  <w:style w:type="character" w:styleId="FootnoteReference">
    <w:name w:val="footnote reference"/>
    <w:basedOn w:val="DefaultParagraphFont"/>
    <w:uiPriority w:val="99"/>
    <w:semiHidden/>
    <w:unhideWhenUsed/>
    <w:rsid w:val="00015E69"/>
    <w:rPr>
      <w:vertAlign w:val="superscript"/>
    </w:rPr>
  </w:style>
  <w:style w:type="character" w:styleId="Hyperlink">
    <w:name w:val="Hyperlink"/>
    <w:basedOn w:val="DefaultParagraphFont"/>
    <w:uiPriority w:val="99"/>
    <w:unhideWhenUsed/>
    <w:rsid w:val="00015E69"/>
    <w:rPr>
      <w:color w:val="0563C1" w:themeColor="hyperlink"/>
      <w:u w:val="single"/>
    </w:rPr>
  </w:style>
  <w:style w:type="character" w:styleId="Emphasis">
    <w:name w:val="Emphasis"/>
    <w:qFormat/>
    <w:rsid w:val="004240B5"/>
    <w:rPr>
      <w:i/>
      <w:iCs/>
    </w:rPr>
  </w:style>
  <w:style w:type="paragraph" w:styleId="BalloonText">
    <w:name w:val="Balloon Text"/>
    <w:basedOn w:val="Normal"/>
    <w:link w:val="BalloonTextChar"/>
    <w:uiPriority w:val="99"/>
    <w:semiHidden/>
    <w:unhideWhenUsed/>
    <w:rsid w:val="001F1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078">
      <w:bodyDiv w:val="1"/>
      <w:marLeft w:val="0"/>
      <w:marRight w:val="0"/>
      <w:marTop w:val="0"/>
      <w:marBottom w:val="0"/>
      <w:divBdr>
        <w:top w:val="none" w:sz="0" w:space="0" w:color="auto"/>
        <w:left w:val="none" w:sz="0" w:space="0" w:color="auto"/>
        <w:bottom w:val="none" w:sz="0" w:space="0" w:color="auto"/>
        <w:right w:val="none" w:sz="0" w:space="0" w:color="auto"/>
      </w:divBdr>
    </w:div>
    <w:div w:id="20711280">
      <w:bodyDiv w:val="1"/>
      <w:marLeft w:val="0"/>
      <w:marRight w:val="0"/>
      <w:marTop w:val="0"/>
      <w:marBottom w:val="0"/>
      <w:divBdr>
        <w:top w:val="none" w:sz="0" w:space="0" w:color="auto"/>
        <w:left w:val="none" w:sz="0" w:space="0" w:color="auto"/>
        <w:bottom w:val="none" w:sz="0" w:space="0" w:color="auto"/>
        <w:right w:val="none" w:sz="0" w:space="0" w:color="auto"/>
      </w:divBdr>
    </w:div>
    <w:div w:id="84689072">
      <w:bodyDiv w:val="1"/>
      <w:marLeft w:val="0"/>
      <w:marRight w:val="0"/>
      <w:marTop w:val="0"/>
      <w:marBottom w:val="0"/>
      <w:divBdr>
        <w:top w:val="none" w:sz="0" w:space="0" w:color="auto"/>
        <w:left w:val="none" w:sz="0" w:space="0" w:color="auto"/>
        <w:bottom w:val="none" w:sz="0" w:space="0" w:color="auto"/>
        <w:right w:val="none" w:sz="0" w:space="0" w:color="auto"/>
      </w:divBdr>
    </w:div>
    <w:div w:id="292755962">
      <w:bodyDiv w:val="1"/>
      <w:marLeft w:val="0"/>
      <w:marRight w:val="0"/>
      <w:marTop w:val="0"/>
      <w:marBottom w:val="0"/>
      <w:divBdr>
        <w:top w:val="none" w:sz="0" w:space="0" w:color="auto"/>
        <w:left w:val="none" w:sz="0" w:space="0" w:color="auto"/>
        <w:bottom w:val="none" w:sz="0" w:space="0" w:color="auto"/>
        <w:right w:val="none" w:sz="0" w:space="0" w:color="auto"/>
      </w:divBdr>
    </w:div>
    <w:div w:id="328486865">
      <w:bodyDiv w:val="1"/>
      <w:marLeft w:val="0"/>
      <w:marRight w:val="0"/>
      <w:marTop w:val="0"/>
      <w:marBottom w:val="0"/>
      <w:divBdr>
        <w:top w:val="none" w:sz="0" w:space="0" w:color="auto"/>
        <w:left w:val="none" w:sz="0" w:space="0" w:color="auto"/>
        <w:bottom w:val="none" w:sz="0" w:space="0" w:color="auto"/>
        <w:right w:val="none" w:sz="0" w:space="0" w:color="auto"/>
      </w:divBdr>
    </w:div>
    <w:div w:id="342781764">
      <w:bodyDiv w:val="1"/>
      <w:marLeft w:val="0"/>
      <w:marRight w:val="0"/>
      <w:marTop w:val="0"/>
      <w:marBottom w:val="0"/>
      <w:divBdr>
        <w:top w:val="none" w:sz="0" w:space="0" w:color="auto"/>
        <w:left w:val="none" w:sz="0" w:space="0" w:color="auto"/>
        <w:bottom w:val="none" w:sz="0" w:space="0" w:color="auto"/>
        <w:right w:val="none" w:sz="0" w:space="0" w:color="auto"/>
      </w:divBdr>
    </w:div>
    <w:div w:id="526455682">
      <w:bodyDiv w:val="1"/>
      <w:marLeft w:val="0"/>
      <w:marRight w:val="0"/>
      <w:marTop w:val="0"/>
      <w:marBottom w:val="0"/>
      <w:divBdr>
        <w:top w:val="none" w:sz="0" w:space="0" w:color="auto"/>
        <w:left w:val="none" w:sz="0" w:space="0" w:color="auto"/>
        <w:bottom w:val="none" w:sz="0" w:space="0" w:color="auto"/>
        <w:right w:val="none" w:sz="0" w:space="0" w:color="auto"/>
      </w:divBdr>
    </w:div>
    <w:div w:id="597638034">
      <w:bodyDiv w:val="1"/>
      <w:marLeft w:val="0"/>
      <w:marRight w:val="0"/>
      <w:marTop w:val="0"/>
      <w:marBottom w:val="0"/>
      <w:divBdr>
        <w:top w:val="none" w:sz="0" w:space="0" w:color="auto"/>
        <w:left w:val="none" w:sz="0" w:space="0" w:color="auto"/>
        <w:bottom w:val="none" w:sz="0" w:space="0" w:color="auto"/>
        <w:right w:val="none" w:sz="0" w:space="0" w:color="auto"/>
      </w:divBdr>
    </w:div>
    <w:div w:id="637539519">
      <w:bodyDiv w:val="1"/>
      <w:marLeft w:val="0"/>
      <w:marRight w:val="0"/>
      <w:marTop w:val="0"/>
      <w:marBottom w:val="0"/>
      <w:divBdr>
        <w:top w:val="none" w:sz="0" w:space="0" w:color="auto"/>
        <w:left w:val="none" w:sz="0" w:space="0" w:color="auto"/>
        <w:bottom w:val="none" w:sz="0" w:space="0" w:color="auto"/>
        <w:right w:val="none" w:sz="0" w:space="0" w:color="auto"/>
      </w:divBdr>
    </w:div>
    <w:div w:id="833423815">
      <w:bodyDiv w:val="1"/>
      <w:marLeft w:val="0"/>
      <w:marRight w:val="0"/>
      <w:marTop w:val="0"/>
      <w:marBottom w:val="0"/>
      <w:divBdr>
        <w:top w:val="none" w:sz="0" w:space="0" w:color="auto"/>
        <w:left w:val="none" w:sz="0" w:space="0" w:color="auto"/>
        <w:bottom w:val="none" w:sz="0" w:space="0" w:color="auto"/>
        <w:right w:val="none" w:sz="0" w:space="0" w:color="auto"/>
      </w:divBdr>
    </w:div>
    <w:div w:id="916862500">
      <w:bodyDiv w:val="1"/>
      <w:marLeft w:val="0"/>
      <w:marRight w:val="0"/>
      <w:marTop w:val="0"/>
      <w:marBottom w:val="0"/>
      <w:divBdr>
        <w:top w:val="none" w:sz="0" w:space="0" w:color="auto"/>
        <w:left w:val="none" w:sz="0" w:space="0" w:color="auto"/>
        <w:bottom w:val="none" w:sz="0" w:space="0" w:color="auto"/>
        <w:right w:val="none" w:sz="0" w:space="0" w:color="auto"/>
      </w:divBdr>
    </w:div>
    <w:div w:id="1097482527">
      <w:bodyDiv w:val="1"/>
      <w:marLeft w:val="0"/>
      <w:marRight w:val="0"/>
      <w:marTop w:val="0"/>
      <w:marBottom w:val="0"/>
      <w:divBdr>
        <w:top w:val="none" w:sz="0" w:space="0" w:color="auto"/>
        <w:left w:val="none" w:sz="0" w:space="0" w:color="auto"/>
        <w:bottom w:val="none" w:sz="0" w:space="0" w:color="auto"/>
        <w:right w:val="none" w:sz="0" w:space="0" w:color="auto"/>
      </w:divBdr>
    </w:div>
    <w:div w:id="1106148683">
      <w:bodyDiv w:val="1"/>
      <w:marLeft w:val="0"/>
      <w:marRight w:val="0"/>
      <w:marTop w:val="0"/>
      <w:marBottom w:val="0"/>
      <w:divBdr>
        <w:top w:val="none" w:sz="0" w:space="0" w:color="auto"/>
        <w:left w:val="none" w:sz="0" w:space="0" w:color="auto"/>
        <w:bottom w:val="none" w:sz="0" w:space="0" w:color="auto"/>
        <w:right w:val="none" w:sz="0" w:space="0" w:color="auto"/>
      </w:divBdr>
    </w:div>
    <w:div w:id="1306819220">
      <w:bodyDiv w:val="1"/>
      <w:marLeft w:val="0"/>
      <w:marRight w:val="0"/>
      <w:marTop w:val="0"/>
      <w:marBottom w:val="0"/>
      <w:divBdr>
        <w:top w:val="none" w:sz="0" w:space="0" w:color="auto"/>
        <w:left w:val="none" w:sz="0" w:space="0" w:color="auto"/>
        <w:bottom w:val="none" w:sz="0" w:space="0" w:color="auto"/>
        <w:right w:val="none" w:sz="0" w:space="0" w:color="auto"/>
      </w:divBdr>
    </w:div>
    <w:div w:id="1493790458">
      <w:bodyDiv w:val="1"/>
      <w:marLeft w:val="0"/>
      <w:marRight w:val="0"/>
      <w:marTop w:val="0"/>
      <w:marBottom w:val="0"/>
      <w:divBdr>
        <w:top w:val="none" w:sz="0" w:space="0" w:color="auto"/>
        <w:left w:val="none" w:sz="0" w:space="0" w:color="auto"/>
        <w:bottom w:val="none" w:sz="0" w:space="0" w:color="auto"/>
        <w:right w:val="none" w:sz="0" w:space="0" w:color="auto"/>
      </w:divBdr>
    </w:div>
    <w:div w:id="159543154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0">
          <w:marLeft w:val="0"/>
          <w:marRight w:val="0"/>
          <w:marTop w:val="0"/>
          <w:marBottom w:val="0"/>
          <w:divBdr>
            <w:top w:val="none" w:sz="0" w:space="0" w:color="auto"/>
            <w:left w:val="none" w:sz="0" w:space="0" w:color="auto"/>
            <w:bottom w:val="none" w:sz="0" w:space="0" w:color="auto"/>
            <w:right w:val="none" w:sz="0" w:space="0" w:color="auto"/>
          </w:divBdr>
          <w:divsChild>
            <w:div w:id="1945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025">
      <w:bodyDiv w:val="1"/>
      <w:marLeft w:val="0"/>
      <w:marRight w:val="0"/>
      <w:marTop w:val="0"/>
      <w:marBottom w:val="0"/>
      <w:divBdr>
        <w:top w:val="none" w:sz="0" w:space="0" w:color="auto"/>
        <w:left w:val="none" w:sz="0" w:space="0" w:color="auto"/>
        <w:bottom w:val="none" w:sz="0" w:space="0" w:color="auto"/>
        <w:right w:val="none" w:sz="0" w:space="0" w:color="auto"/>
      </w:divBdr>
    </w:div>
    <w:div w:id="1897618287">
      <w:bodyDiv w:val="1"/>
      <w:marLeft w:val="0"/>
      <w:marRight w:val="0"/>
      <w:marTop w:val="0"/>
      <w:marBottom w:val="0"/>
      <w:divBdr>
        <w:top w:val="none" w:sz="0" w:space="0" w:color="auto"/>
        <w:left w:val="none" w:sz="0" w:space="0" w:color="auto"/>
        <w:bottom w:val="none" w:sz="0" w:space="0" w:color="auto"/>
        <w:right w:val="none" w:sz="0" w:space="0" w:color="auto"/>
      </w:divBdr>
    </w:div>
    <w:div w:id="1941639656">
      <w:bodyDiv w:val="1"/>
      <w:marLeft w:val="0"/>
      <w:marRight w:val="0"/>
      <w:marTop w:val="0"/>
      <w:marBottom w:val="0"/>
      <w:divBdr>
        <w:top w:val="none" w:sz="0" w:space="0" w:color="auto"/>
        <w:left w:val="none" w:sz="0" w:space="0" w:color="auto"/>
        <w:bottom w:val="none" w:sz="0" w:space="0" w:color="auto"/>
        <w:right w:val="none" w:sz="0" w:space="0" w:color="auto"/>
      </w:divBdr>
    </w:div>
    <w:div w:id="1950745033">
      <w:bodyDiv w:val="1"/>
      <w:marLeft w:val="0"/>
      <w:marRight w:val="0"/>
      <w:marTop w:val="0"/>
      <w:marBottom w:val="0"/>
      <w:divBdr>
        <w:top w:val="none" w:sz="0" w:space="0" w:color="auto"/>
        <w:left w:val="none" w:sz="0" w:space="0" w:color="auto"/>
        <w:bottom w:val="none" w:sz="0" w:space="0" w:color="auto"/>
        <w:right w:val="none" w:sz="0" w:space="0" w:color="auto"/>
      </w:divBdr>
    </w:div>
    <w:div w:id="20078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Armine.Balyan</dc:creator>
  <cp:keywords>https:/mul2.gov.am/tasks/611442/oneclick/ampopatert.docx?token=5da28d96922d1f82ceaf2efce213ecba</cp:keywords>
  <cp:lastModifiedBy>Sergey Tashcyan</cp:lastModifiedBy>
  <cp:revision>3</cp:revision>
  <dcterms:created xsi:type="dcterms:W3CDTF">2022-05-12T08:04:00Z</dcterms:created>
  <dcterms:modified xsi:type="dcterms:W3CDTF">2022-05-12T08:04:00Z</dcterms:modified>
</cp:coreProperties>
</file>