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6E6C" w14:textId="77777777" w:rsidR="00211FA6" w:rsidRPr="00264756" w:rsidRDefault="00211FA6" w:rsidP="00211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0164F32A" w14:textId="7C87D163" w:rsidR="00211FA6" w:rsidRPr="00264756" w:rsidRDefault="00211FA6" w:rsidP="00F309E5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«</w:t>
      </w:r>
      <w:r w:rsidR="00F309E5" w:rsidRPr="007C1C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22</w:t>
      </w:r>
      <w:r w:rsidR="00F309E5" w:rsidRPr="007C1C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ԹՎԱԿԱՆԻ </w:t>
      </w:r>
      <w:r w:rsid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ՄԱՐՏԻ 21</w:t>
      </w:r>
      <w:r w:rsidR="00F309E5" w:rsidRPr="007C1C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-Ի N </w:t>
      </w:r>
      <w:r w:rsid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346</w:t>
      </w:r>
      <w:r w:rsidR="00F309E5" w:rsidRPr="007C1C5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-Ն ՈՐՈՇՄԱՆ ՄԵՋ ՓՈՓՈԽՈՒԹՅՈՒՆ ԿԱՏԱՐԵԼՈՒ ՄԱՍԻՆ</w:t>
      </w:r>
      <w:r w:rsidRPr="00264756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ՄԱՍԻՆ</w:t>
      </w:r>
    </w:p>
    <w:p w14:paraId="18D14224" w14:textId="77777777" w:rsidR="00211FA6" w:rsidRPr="00264756" w:rsidRDefault="00211FA6" w:rsidP="00211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EE3152E" w14:textId="5A38254C" w:rsidR="00211FA6" w:rsidRPr="008E6A2B" w:rsidRDefault="008E6A2B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39E16992" w14:textId="176455E1" w:rsidR="00F309E5" w:rsidRPr="00F309E5" w:rsidRDefault="00F309E5" w:rsidP="00DF67C4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կառավարության 2022 թվականի մարտի 21-ի N 346-</w:t>
      </w:r>
      <w:r w:rsidR="009A62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որոշման մեջ փոփոխություն կատարելու մասին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F309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որոշման ընդունումը բխում է գործող իրավական ակտում որոշակի շտկումներ կատարելու անհրաժեշտությամբ։</w:t>
      </w:r>
    </w:p>
    <w:p w14:paraId="7E1CAAAF" w14:textId="5A3B2A6F" w:rsidR="00211FA6" w:rsidRDefault="008E6A2B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1ECA7FBC" w14:textId="165BBDF2" w:rsidR="00993C0E" w:rsidRDefault="007A6B92" w:rsidP="00BC50B3">
      <w:pPr>
        <w:spacing w:after="0" w:line="360" w:lineRule="auto"/>
        <w:ind w:firstLine="426"/>
        <w:contextualSpacing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Համաձայն </w:t>
      </w:r>
      <w:r w:rsidR="00926737"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Հայաստանի Հանրապետության կառավարության 2022 թվականի մարտի 21-ի N 346-Ն որոշման</w:t>
      </w:r>
      <w:r w:rsidR="00833620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33620"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(</w:t>
      </w:r>
      <w:r w:rsidR="00833620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այսուհետ Որոշում</w:t>
      </w:r>
      <w:r w:rsidR="00833620"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) </w:t>
      </w:r>
      <w:r w:rsidR="00926737" w:rsidRPr="00926737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26737"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N 1</w:t>
      </w:r>
      <w:r w:rsidR="00926737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26737"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Հավելված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ի՝ </w:t>
      </w:r>
      <w:r w:rsidR="00833620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սահմանվել է</w:t>
      </w:r>
      <w:r w:rsidR="003D74D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3D74D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5.0 հազ</w:t>
      </w:r>
      <w:r w:rsidR="003D74DE" w:rsidRPr="003D74DE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3D74DE" w:rsidRPr="003D74D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3D74DE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տոննա</w:t>
      </w:r>
      <w:r w:rsidR="003D74DE" w:rsidRPr="003D74D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 </w:t>
      </w:r>
      <w:r w:rsidR="003D74DE" w:rsidRPr="003D74DE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ծավալով</w:t>
      </w:r>
      <w:r w:rsidR="003D74DE" w:rsidRPr="003D74D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սակագնային քվոտա</w:t>
      </w:r>
      <w:r w:rsidR="003D74D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2022թ</w:t>
      </w:r>
      <w:r w:rsidR="003D74DE" w:rsidRPr="00BC50B3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3D74D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ընթացքում</w:t>
      </w:r>
      <w:r w:rsidR="003D74D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ՀՀ</w:t>
      </w:r>
      <w:r w:rsidR="003D74D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տարածք</w:t>
      </w:r>
      <w:r w:rsidR="003D74D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D74D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ներմուծվող</w:t>
      </w:r>
      <w:r w:rsidR="003D74D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խոշոր եղջերավոր անասունների միս ապրանքատեսակների նկատմամբ</w:t>
      </w:r>
      <w:r w:rsidR="00833620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, միաժամանակ, ըստ Որոշման N 2 հավելվածի՝ նույն ապրանքատեսակների հանդեպ սահմանվել է ևս  5.0 հազ</w:t>
      </w:r>
      <w:r w:rsidR="00833620" w:rsidRPr="00BC50B3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833620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33620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տոննա</w:t>
      </w:r>
      <w:r w:rsidR="00833620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 </w:t>
      </w:r>
      <w:r w:rsidR="00833620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ծավալով</w:t>
      </w:r>
      <w:r w:rsidR="00833620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սակագնային քվոտա՝ </w:t>
      </w:r>
      <w:r w:rsidR="00993C0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2022թ</w:t>
      </w:r>
      <w:r w:rsidR="00993C0E" w:rsidRPr="00BC50B3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993C0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93C0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ընթացքում</w:t>
      </w:r>
      <w:r w:rsidR="00993C0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93C0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ՀՀ</w:t>
      </w:r>
      <w:r w:rsidR="00993C0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93C0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տարածք</w:t>
      </w:r>
      <w:r w:rsidR="00993C0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93C0E" w:rsidRPr="00BC50B3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ներմուծվող</w:t>
      </w:r>
      <w:r w:rsidR="00993C0E" w:rsidRPr="00BC50B3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և բացառապես</w:t>
      </w:r>
      <w:r w:rsidR="00993C0E" w:rsidRPr="00993C0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93C0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ՀՀ</w:t>
      </w:r>
      <w:r w:rsidR="00993C0E" w:rsidRPr="00993C0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տարածքում </w:t>
      </w:r>
      <w:r w:rsidR="00993C0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նշյալ </w:t>
      </w:r>
      <w:r w:rsidR="00993C0E" w:rsidRPr="00993C0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մսամթերքի արտադրության համար օգտագործ</w:t>
      </w:r>
      <w:r w:rsidR="00993C0E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ելու նպատակով։</w:t>
      </w:r>
    </w:p>
    <w:p w14:paraId="5F3CC684" w14:textId="2760B3A8" w:rsidR="00C8143D" w:rsidRPr="00DF67C4" w:rsidRDefault="006C0E0F" w:rsidP="00BC50B3">
      <w:pPr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Նշյալ արտոնությունը </w:t>
      </w:r>
      <w:bookmarkStart w:id="0" w:name="_Hlk102125403"/>
      <w:r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Հայաստանի Հանրապետությանը տրամադրվել </w:t>
      </w:r>
      <w:bookmarkEnd w:id="0"/>
      <w:r w:rsidRPr="00DF67C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է</w:t>
      </w:r>
      <w:r w:rsidRPr="00DF67C4">
        <w:rPr>
          <w:rFonts w:ascii="GHEA Grapalat" w:eastAsia="Times New Roman" w:hAnsi="GHEA Grapalat"/>
          <w:bCs/>
          <w:i/>
          <w:color w:val="000000"/>
          <w:sz w:val="24"/>
          <w:szCs w:val="24"/>
          <w:lang w:val="hy-AM"/>
        </w:rPr>
        <w:t xml:space="preserve"> </w:t>
      </w:r>
      <w:r w:rsidRPr="00DF67C4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հանձնաժողովի Կոլեգիայի 2021 թվականի օգոստոսի 17-ի </w:t>
      </w:r>
      <w:r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 102 և </w:t>
      </w:r>
      <w:r w:rsidRPr="00DF67C4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հանձնաժողովի Խորհրդի 2021 թվականի նոյեմբերի 12-ի </w:t>
      </w:r>
      <w:r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N116 որոշումների </w:t>
      </w:r>
      <w:r w:rsidR="008763C9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շրջանակներում։ Սակայն ըստ էության, </w:t>
      </w:r>
      <w:r w:rsidR="005F4E59" w:rsidRPr="00DF67C4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հանձնաժողովի Կոլեգիայի 2021 թվականի օգոստոսի 17-ի </w:t>
      </w:r>
      <w:r w:rsidR="005F4E59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 102 որոշման 1-ին կետով սահմանվել է 2022 թվականի համար ԵԱՏՄ մաքսային </w:t>
      </w:r>
      <w:r w:rsidR="005F4E59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տարածք ներկրվող գյուղատնտեսական ապրանքների որոշակի տեսակների համար մաքսային քվոտաների ծավալները,</w:t>
      </w:r>
      <w:r w:rsidR="00993C0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ըստ որի </w:t>
      </w:r>
      <w:r w:rsidR="006F02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Հայաստանին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տրամադրվել է </w:t>
      </w:r>
      <w:r w:rsidR="00BC50B3" w:rsidRP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5.0 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հազ</w:t>
      </w:r>
      <w:r w:rsidR="00BC50B3">
        <w:rPr>
          <w:rFonts w:ascii="Cambria Math" w:eastAsia="Times New Roman" w:hAnsi="Cambria Math" w:cs="Times New Roman"/>
          <w:bCs/>
          <w:color w:val="000000"/>
          <w:sz w:val="24"/>
          <w:szCs w:val="24"/>
          <w:lang w:val="hy-AM"/>
        </w:rPr>
        <w:t xml:space="preserve">․ </w:t>
      </w:r>
      <w:r w:rsidR="00BC50B3" w:rsidRPr="006F02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տոննա  </w:t>
      </w:r>
      <w:r w:rsidR="00BC50B3" w:rsidRP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ծավալ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ով սակագնային</w:t>
      </w:r>
      <w:r w:rsidR="00BC50B3" w:rsidRP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քվոտա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5F4E59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իսկ </w:t>
      </w:r>
      <w:r w:rsidR="001B6202" w:rsidRPr="00DF67C4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հանձնաժողովի Խորհրդի 2021 թվականի նոյեմբերի 12-ի </w:t>
      </w:r>
      <w:r w:rsidR="001B6202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N116 որոշ</w:t>
      </w:r>
      <w:r w:rsidR="00303C7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</w:t>
      </w:r>
      <w:r w:rsid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մբ ՀՀ-ին սակագնային</w:t>
      </w:r>
      <w:r w:rsidR="00240352" w:rsidRP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քվոտա</w:t>
      </w:r>
      <w:r w:rsid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յի </w:t>
      </w:r>
      <w:r w:rsidR="00240352" w:rsidRP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5.0 </w:t>
      </w:r>
      <w:r w:rsid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հազ</w:t>
      </w:r>
      <w:r w:rsidR="00240352">
        <w:rPr>
          <w:rFonts w:ascii="Cambria Math" w:eastAsia="Times New Roman" w:hAnsi="Cambria Math" w:cs="Times New Roman"/>
          <w:bCs/>
          <w:color w:val="000000"/>
          <w:sz w:val="24"/>
          <w:szCs w:val="24"/>
          <w:lang w:val="hy-AM"/>
        </w:rPr>
        <w:t xml:space="preserve">․ </w:t>
      </w:r>
      <w:r w:rsidR="00240352" w:rsidRPr="006F02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տոննա </w:t>
      </w:r>
      <w:r w:rsidR="00240352" w:rsidRP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ծավալ</w:t>
      </w:r>
      <w:r w:rsid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ով </w:t>
      </w:r>
      <w:r w:rsidR="00E830B0" w:rsidRPr="006F0206">
        <w:rPr>
          <w:rFonts w:ascii="GHEA Grapalat" w:eastAsia="Times New Roman" w:hAnsi="GHEA Grapalat" w:cs="Times New Roman"/>
          <w:bCs/>
          <w:i/>
          <w:iCs/>
          <w:color w:val="000000"/>
          <w:sz w:val="24"/>
          <w:szCs w:val="24"/>
          <w:lang w:val="hy-AM"/>
        </w:rPr>
        <w:t>լրացուցիչ</w:t>
      </w:r>
      <w:r w:rsidR="002403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խմբաքանակ չի հատկացվել, այլ </w:t>
      </w:r>
      <w:r w:rsidR="006278B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սահմանվել սակագնային արտոնություն, </w:t>
      </w:r>
      <w:r w:rsidR="002B79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որն ամրագրվել է </w:t>
      </w:r>
      <w:r w:rsidR="002B7977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Մաքսային միության հանձնաժողովի 2009 թվականի նոյեմբերի 27-ի «Եվրասիական տնտեսական միության միասնական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2B7977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մաքսային և սակագնային կարգավորման մասին» N 130 որոշման 7-րդ կետում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  <w:r w:rsidR="002B7977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</w:t>
      </w:r>
      <w:r w:rsidR="006278B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ասնավորապես՝ </w:t>
      </w:r>
      <w:r w:rsidR="00303C7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կատարվել է լրացում, համաձայն որի՝ </w:t>
      </w:r>
      <w:r w:rsidR="00BC50B3" w:rsidRP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ԵԱՏՄ ԱՏԳ ԱԱ 0201 10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C50B3" w:rsidRP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000 1, 0201 20 200 1, 0201 20 300 1, 0201 20 500 1, 0201 20 900 1, 0201 30 000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BC50B3" w:rsidRPr="00BC50B3">
        <w:rPr>
          <w:lang w:val="hy-AM"/>
        </w:rPr>
        <w:t xml:space="preserve"> </w:t>
      </w:r>
      <w:r w:rsidR="00BC50B3" w:rsidRP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0202 10 000 1, 0202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C50B3" w:rsidRP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20 100 1, 0202 20 300 1, 0202 20 500 1, 0202 20 900 1, 0202 30 100 4, 0202 30 500 4, 0202 30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C50B3" w:rsidRP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900 4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C50B3" w:rsidRP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278B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ծածկագրերին դասվող</w:t>
      </w:r>
      <w:r w:rsidR="00BC50B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278B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խոշոր եղջերավոր անասունների միս</w:t>
      </w:r>
      <w:r w:rsidR="00DF67C4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278BA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ապրանքատեսակների նկատմամբ կիրառվում է սակագնային քվոտա՝ համաձայն Եվրասիական տնտեսական հանձնաժողովի Կոլեգիայի 2021 թվականի օգոստոսի 17-ի N 102 որոշման</w:t>
      </w:r>
      <w:r w:rsidR="00DF67C4" w:rsidRPr="00DF67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</w:p>
    <w:p w14:paraId="3BFAA128" w14:textId="2D49C881" w:rsidR="00F309E5" w:rsidRPr="00264756" w:rsidRDefault="009A62C4" w:rsidP="00BA3599">
      <w:pPr>
        <w:spacing w:after="0" w:line="360" w:lineRule="auto"/>
        <w:ind w:left="-142"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այն հանգամանքը, որ տեղի է ունեցել Եվրասիական տնտեսական հանձնաժողովի Կոլեգիայի 2021 թվականի օգոստոսի 17-ի 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102 և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հանձնաժողովի Խորհրդի 2021 թվականի նոյեմբերի 12-ի 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116 որոշումների դրույթների տարընթերցում, անհրաժեշտություն է առաջացել համապատասխան փոփոխություն իրականացնել Հ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կառավարության 2022 թվականի մարտի 21-ի N 346-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 կից Հավելված </w:t>
      </w:r>
      <w:r w:rsidRPr="00F309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1-ում</w:t>
      </w:r>
      <w:r w:rsidR="00BC19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՝ </w:t>
      </w:r>
      <w:r w:rsid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2022 թվականին </w:t>
      </w:r>
      <w:r w:rsidR="00935E09" w:rsidRP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Հանրապետությանը տրամադրվ</w:t>
      </w:r>
      <w:r w:rsid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ած </w:t>
      </w:r>
      <w:r w:rsidR="00935E09" w:rsidRP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սակագնային քվոտայի</w:t>
      </w:r>
      <w:r w:rsid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բաշխումը  </w:t>
      </w:r>
      <w:r w:rsidR="00BC19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տնտեսվարող սուբյեկտներին</w:t>
      </w:r>
      <w:r w:rsid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վերոնշյալ  ԵՏՀ իրավական ակտեր</w:t>
      </w:r>
      <w:r w:rsidR="005801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</w:t>
      </w:r>
      <w:r w:rsidR="00935E0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 համապատասխան</w:t>
      </w:r>
      <w:r w:rsidR="005801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իրականացնելու նպատակով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</w:p>
    <w:p w14:paraId="065A738F" w14:textId="1E2940C5" w:rsidR="00211FA6" w:rsidRPr="008E6A2B" w:rsidRDefault="008E6A2B" w:rsidP="00211FA6">
      <w:pPr>
        <w:numPr>
          <w:ilvl w:val="0"/>
          <w:numId w:val="1"/>
        </w:numPr>
        <w:spacing w:after="0" w:line="360" w:lineRule="auto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570FF563" w14:textId="77777777" w:rsidR="00211FA6" w:rsidRPr="00264756" w:rsidRDefault="00211FA6" w:rsidP="009C1971">
      <w:pPr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14:paraId="5F7B20CE" w14:textId="50559545" w:rsidR="00211FA6" w:rsidRPr="008E6A2B" w:rsidRDefault="008E6A2B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11A6759A" w14:textId="77777777" w:rsidR="00211FA6" w:rsidRPr="00264756" w:rsidRDefault="00211FA6" w:rsidP="009C1971">
      <w:pPr>
        <w:spacing w:line="360" w:lineRule="auto"/>
        <w:ind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39FA449A" w14:textId="4E59ECF7" w:rsidR="00211FA6" w:rsidRPr="008E6A2B" w:rsidRDefault="008E6A2B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ապը ռազմավարական փաստաթղթերի հետ,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այաստանի վերափոխման ռազմավարություն 2050, կառավարության 2021 – 2026թթ. ծրագիր, ոլորտային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/կամ այլ ռազմավարություններ</w:t>
      </w:r>
    </w:p>
    <w:p w14:paraId="51268F80" w14:textId="38D2085C" w:rsidR="00211FA6" w:rsidRDefault="00211FA6" w:rsidP="009C197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264756">
        <w:rPr>
          <w:rFonts w:ascii="Calibri" w:hAnsi="Calibri" w:cs="Calibri"/>
          <w:sz w:val="24"/>
          <w:szCs w:val="24"/>
          <w:lang w:val="hy-AM"/>
        </w:rPr>
        <w:t> </w:t>
      </w:r>
      <w:r w:rsidRPr="00264756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264756">
        <w:rPr>
          <w:rFonts w:ascii="Calibri" w:hAnsi="Calibri" w:cs="Calibri"/>
          <w:sz w:val="24"/>
          <w:szCs w:val="24"/>
          <w:lang w:val="hy-AM"/>
        </w:rPr>
        <w:t>  </w:t>
      </w:r>
      <w:r w:rsidRPr="00264756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0C6A5F27" w14:textId="4B1F3A10" w:rsidR="008E6A2B" w:rsidRPr="008E6A2B" w:rsidRDefault="008E6A2B" w:rsidP="008E6A2B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6</w:t>
      </w:r>
      <w:r w:rsidRPr="008E6A2B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67D11F20" w14:textId="77777777" w:rsidR="008E6A2B" w:rsidRPr="008E6A2B" w:rsidRDefault="008E6A2B" w:rsidP="008E6A2B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CA40529" w14:textId="041DD14C" w:rsidR="008E6A2B" w:rsidRPr="008E6A2B" w:rsidRDefault="008E6A2B" w:rsidP="008E6A2B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7</w:t>
      </w:r>
      <w:r w:rsidRPr="008E6A2B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1B66DD60" w14:textId="77777777" w:rsidR="008E6A2B" w:rsidRPr="008E6A2B" w:rsidRDefault="008E6A2B" w:rsidP="008E6A2B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6C9788DC" w14:textId="77777777" w:rsidR="008E6A2B" w:rsidRPr="00264756" w:rsidRDefault="008E6A2B" w:rsidP="005C0D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F5C0D3F" w14:textId="77777777" w:rsidR="00211FA6" w:rsidRPr="00264756" w:rsidRDefault="00211FA6" w:rsidP="00211F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048FCC4" w14:textId="77777777" w:rsidR="00211FA6" w:rsidRPr="00886BE4" w:rsidRDefault="00211FA6" w:rsidP="00211F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1592EA" w14:textId="77777777" w:rsidR="00835935" w:rsidRPr="00211FA6" w:rsidRDefault="001A23FE">
      <w:pPr>
        <w:rPr>
          <w:lang w:val="hy-AM"/>
        </w:rPr>
      </w:pPr>
    </w:p>
    <w:sectPr w:rsidR="00835935" w:rsidRPr="0021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13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0"/>
    <w:rsid w:val="001A23FE"/>
    <w:rsid w:val="001B6202"/>
    <w:rsid w:val="001C69E5"/>
    <w:rsid w:val="00202CC7"/>
    <w:rsid w:val="00211FA6"/>
    <w:rsid w:val="00240352"/>
    <w:rsid w:val="002428A7"/>
    <w:rsid w:val="002B7977"/>
    <w:rsid w:val="00303C7A"/>
    <w:rsid w:val="003D74DE"/>
    <w:rsid w:val="004D2A35"/>
    <w:rsid w:val="0058017F"/>
    <w:rsid w:val="005A6DA3"/>
    <w:rsid w:val="005B5CA9"/>
    <w:rsid w:val="005C0DAB"/>
    <w:rsid w:val="005F4E59"/>
    <w:rsid w:val="00614431"/>
    <w:rsid w:val="006278BA"/>
    <w:rsid w:val="006C0E0F"/>
    <w:rsid w:val="006F0206"/>
    <w:rsid w:val="007A6B92"/>
    <w:rsid w:val="00807624"/>
    <w:rsid w:val="00833620"/>
    <w:rsid w:val="008763C9"/>
    <w:rsid w:val="008A6E3E"/>
    <w:rsid w:val="008E6A2B"/>
    <w:rsid w:val="00926737"/>
    <w:rsid w:val="00932A39"/>
    <w:rsid w:val="009346D8"/>
    <w:rsid w:val="00935E09"/>
    <w:rsid w:val="00993C0E"/>
    <w:rsid w:val="009A62C4"/>
    <w:rsid w:val="009C1971"/>
    <w:rsid w:val="00BA3599"/>
    <w:rsid w:val="00BC193C"/>
    <w:rsid w:val="00BC50B3"/>
    <w:rsid w:val="00C33AA0"/>
    <w:rsid w:val="00C8143D"/>
    <w:rsid w:val="00D65117"/>
    <w:rsid w:val="00D96065"/>
    <w:rsid w:val="00DB17D6"/>
    <w:rsid w:val="00DF67C4"/>
    <w:rsid w:val="00E5362F"/>
    <w:rsid w:val="00E830B0"/>
    <w:rsid w:val="00F147BC"/>
    <w:rsid w:val="00F309E5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A8A7"/>
  <w15:chartTrackingRefBased/>
  <w15:docId w15:val="{4D1112F7-EB88-477E-A468-688C5FB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https:/mul2-mineconomy.gov.am/tasks/312127/oneclick/himnavorum.docx?token=8681de2fb5ebfee46b513abb2ea122ef</cp:keywords>
  <dc:description/>
  <cp:lastModifiedBy>Azgush A. Elazyan</cp:lastModifiedBy>
  <cp:revision>6</cp:revision>
  <cp:lastPrinted>2022-04-29T05:39:00Z</cp:lastPrinted>
  <dcterms:created xsi:type="dcterms:W3CDTF">2022-04-29T07:55:00Z</dcterms:created>
  <dcterms:modified xsi:type="dcterms:W3CDTF">2022-05-02T07:06:00Z</dcterms:modified>
</cp:coreProperties>
</file>