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0C" w:rsidRPr="00F56B11" w:rsidRDefault="008B4B0C" w:rsidP="00DA00B0">
      <w:pPr>
        <w:tabs>
          <w:tab w:val="center" w:pos="4680"/>
          <w:tab w:val="right" w:pos="9360"/>
        </w:tabs>
        <w:spacing w:after="240" w:line="360" w:lineRule="auto"/>
        <w:jc w:val="center"/>
        <w:rPr>
          <w:rFonts w:ascii="GHEA Grapalat" w:hAnsi="GHEA Grapalat"/>
          <w:b/>
          <w:bCs/>
          <w:lang w:val="hy-AM"/>
        </w:rPr>
      </w:pPr>
      <w:r w:rsidRPr="00F56B11">
        <w:rPr>
          <w:rFonts w:ascii="GHEA Grapalat" w:hAnsi="GHEA Grapalat"/>
          <w:b/>
          <w:bCs/>
          <w:lang w:val="hy-AM"/>
        </w:rPr>
        <w:t>ԱՄՓՈՓԱԹԵՐԹ</w:t>
      </w:r>
    </w:p>
    <w:p w:rsidR="008B4B0C" w:rsidRPr="00DA00B0" w:rsidRDefault="003E4772" w:rsidP="00DA00B0">
      <w:pPr>
        <w:tabs>
          <w:tab w:val="center" w:pos="4680"/>
          <w:tab w:val="right" w:pos="9360"/>
        </w:tabs>
        <w:spacing w:after="240" w:line="360" w:lineRule="auto"/>
        <w:ind w:left="450" w:right="545" w:hanging="450"/>
        <w:jc w:val="center"/>
        <w:rPr>
          <w:rFonts w:ascii="GHEA Grapalat" w:hAnsi="GHEA Grapalat"/>
          <w:b/>
          <w:bCs/>
          <w:lang w:val="hy-AM"/>
        </w:rPr>
      </w:pPr>
      <w:r w:rsidRPr="00DA00B0">
        <w:rPr>
          <w:rFonts w:ascii="GHEA Grapalat" w:hAnsi="GHEA Grapalat" w:cs="Arial"/>
          <w:b/>
          <w:bCs/>
          <w:kern w:val="32"/>
          <w:lang w:val="hy-AM"/>
        </w:rPr>
        <w:t>«</w:t>
      </w:r>
      <w:r w:rsidR="00F56B11" w:rsidRPr="00DA00B0">
        <w:rPr>
          <w:rFonts w:ascii="GHEA Grapalat" w:hAnsi="GHEA Grapalat"/>
          <w:b/>
          <w:noProof/>
          <w:lang w:val="hy-AM"/>
        </w:rPr>
        <w:t>Հայաստանի Հանրապետության 2022 թվականի պետական բյուջեի մասին</w:t>
      </w:r>
      <w:bookmarkStart w:id="0" w:name="_GoBack"/>
      <w:bookmarkEnd w:id="0"/>
      <w:r w:rsidR="00F56B11" w:rsidRPr="00DA00B0">
        <w:rPr>
          <w:rFonts w:ascii="GHEA Grapalat" w:hAnsi="GHEA Grapalat"/>
          <w:b/>
          <w:noProof/>
          <w:lang w:val="hy-AM"/>
        </w:rPr>
        <w:t>» օրենքում վերաբաշխում և Հայաստանի Հանրապետության կառավարության 2021 թվականի դեկտեմբերի 23-ի N 2121-Ն որոշման մեջ փոփոխություններ ու լրացումներ կատարելու մասին</w:t>
      </w:r>
      <w:r w:rsidRPr="00DA00B0">
        <w:rPr>
          <w:rFonts w:ascii="GHEA Grapalat" w:hAnsi="GHEA Grapalat"/>
          <w:b/>
          <w:lang w:val="hy-AM"/>
        </w:rPr>
        <w:t xml:space="preserve">» </w:t>
      </w:r>
      <w:r w:rsidRPr="00DA00B0">
        <w:rPr>
          <w:rFonts w:ascii="GHEA Grapalat" w:hAnsi="GHEA Grapalat" w:cs="Sylfaen"/>
          <w:b/>
          <w:bCs/>
          <w:lang w:val="hy-AM"/>
        </w:rPr>
        <w:t xml:space="preserve">կառավարության որոշման </w:t>
      </w:r>
      <w:r w:rsidR="008B4B0C" w:rsidRPr="00DA00B0">
        <w:rPr>
          <w:rFonts w:ascii="GHEA Grapalat" w:hAnsi="GHEA Grapalat"/>
          <w:b/>
          <w:bCs/>
          <w:lang w:val="hy-AM"/>
        </w:rPr>
        <w:t>նախագծի վերաբերյալ շահագրգիռ մարմինների առարկությունների և առաջարկությունների</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898"/>
        <w:gridCol w:w="3224"/>
      </w:tblGrid>
      <w:tr w:rsidR="003F17DB" w:rsidRPr="00DA00B0" w:rsidTr="00DA00B0">
        <w:trPr>
          <w:trHeight w:val="357"/>
          <w:tblCellSpacing w:w="0" w:type="dxa"/>
          <w:jc w:val="center"/>
        </w:trPr>
        <w:tc>
          <w:tcPr>
            <w:tcW w:w="3934" w:type="pct"/>
            <w:vMerge w:val="restart"/>
            <w:tcBorders>
              <w:top w:val="outset" w:sz="6" w:space="0" w:color="auto"/>
              <w:left w:val="outset" w:sz="6" w:space="0" w:color="auto"/>
              <w:right w:val="outset" w:sz="6" w:space="0" w:color="auto"/>
            </w:tcBorders>
            <w:shd w:val="clear" w:color="auto" w:fill="D0CECE" w:themeFill="background2" w:themeFillShade="E6"/>
            <w:vAlign w:val="center"/>
            <w:hideMark/>
          </w:tcPr>
          <w:p w:rsidR="008B4B0C" w:rsidRPr="00DA00B0" w:rsidRDefault="008B4B0C" w:rsidP="00DA00B0">
            <w:pPr>
              <w:spacing w:line="360" w:lineRule="auto"/>
              <w:ind w:left="57" w:right="57"/>
              <w:jc w:val="center"/>
              <w:rPr>
                <w:rFonts w:ascii="GHEA Grapalat" w:hAnsi="GHEA Grapalat" w:cs="Calibri"/>
                <w:b/>
                <w:color w:val="000000"/>
                <w:lang w:val="en-US" w:eastAsia="en-US"/>
              </w:rPr>
            </w:pPr>
            <w:r w:rsidRPr="00DA00B0">
              <w:rPr>
                <w:rFonts w:ascii="GHEA Grapalat" w:hAnsi="GHEA Grapalat" w:cs="Calibri"/>
                <w:b/>
                <w:color w:val="000000"/>
                <w:lang w:val="en-US" w:eastAsia="en-US"/>
              </w:rPr>
              <w:t>ՀՀ ֆինանսների նախարարություն</w:t>
            </w:r>
          </w:p>
        </w:tc>
        <w:tc>
          <w:tcPr>
            <w:tcW w:w="1066"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8B4B0C" w:rsidRPr="00DA00B0" w:rsidRDefault="00F56B11" w:rsidP="00DA00B0">
            <w:pPr>
              <w:spacing w:line="360" w:lineRule="auto"/>
              <w:ind w:left="57" w:right="57"/>
              <w:jc w:val="center"/>
              <w:rPr>
                <w:rFonts w:ascii="GHEA Grapalat" w:hAnsi="GHEA Grapalat" w:cs="Calibri"/>
                <w:b/>
                <w:color w:val="000000"/>
                <w:lang w:val="en-US" w:eastAsia="en-US"/>
              </w:rPr>
            </w:pPr>
            <w:r w:rsidRPr="00DA00B0">
              <w:rPr>
                <w:rFonts w:ascii="GHEA Grapalat" w:hAnsi="GHEA Grapalat" w:cs="Calibri"/>
                <w:b/>
                <w:color w:val="000000"/>
                <w:lang w:val="en-US" w:eastAsia="en-US"/>
              </w:rPr>
              <w:t>10</w:t>
            </w:r>
            <w:r w:rsidR="008B4B0C" w:rsidRPr="00DA00B0">
              <w:rPr>
                <w:rFonts w:ascii="GHEA Grapalat" w:hAnsi="GHEA Grapalat" w:cs="Calibri"/>
                <w:b/>
                <w:color w:val="000000"/>
                <w:lang w:val="en-US" w:eastAsia="en-US"/>
              </w:rPr>
              <w:t>-</w:t>
            </w:r>
            <w:r w:rsidR="00D4467A" w:rsidRPr="00DA00B0">
              <w:rPr>
                <w:rFonts w:ascii="GHEA Grapalat" w:hAnsi="GHEA Grapalat" w:cs="Calibri"/>
                <w:b/>
                <w:color w:val="000000"/>
                <w:lang w:val="en-US" w:eastAsia="en-US"/>
              </w:rPr>
              <w:t>0</w:t>
            </w:r>
            <w:r w:rsidRPr="00DA00B0">
              <w:rPr>
                <w:rFonts w:ascii="GHEA Grapalat" w:hAnsi="GHEA Grapalat" w:cs="Calibri"/>
                <w:b/>
                <w:color w:val="000000"/>
                <w:lang w:val="en-US" w:eastAsia="en-US"/>
              </w:rPr>
              <w:t>5</w:t>
            </w:r>
            <w:r w:rsidR="008B4B0C" w:rsidRPr="00DA00B0">
              <w:rPr>
                <w:rFonts w:ascii="GHEA Grapalat" w:hAnsi="GHEA Grapalat" w:cs="Calibri"/>
                <w:b/>
                <w:color w:val="000000"/>
                <w:lang w:val="en-US" w:eastAsia="en-US"/>
              </w:rPr>
              <w:t>-202</w:t>
            </w:r>
            <w:r w:rsidR="00D4467A" w:rsidRPr="00DA00B0">
              <w:rPr>
                <w:rFonts w:ascii="GHEA Grapalat" w:hAnsi="GHEA Grapalat" w:cs="Calibri"/>
                <w:b/>
                <w:color w:val="000000"/>
                <w:lang w:val="en-US" w:eastAsia="en-US"/>
              </w:rPr>
              <w:t>2</w:t>
            </w:r>
            <w:r w:rsidR="008B4B0C" w:rsidRPr="00DA00B0">
              <w:rPr>
                <w:rFonts w:ascii="GHEA Grapalat" w:hAnsi="GHEA Grapalat" w:cs="Calibri"/>
                <w:b/>
                <w:color w:val="000000"/>
                <w:lang w:val="en-US" w:eastAsia="en-US"/>
              </w:rPr>
              <w:t>թ.</w:t>
            </w:r>
          </w:p>
        </w:tc>
      </w:tr>
      <w:tr w:rsidR="008B4B0C" w:rsidRPr="00DA00B0" w:rsidTr="00DA00B0">
        <w:trPr>
          <w:trHeight w:val="435"/>
          <w:tblCellSpacing w:w="0" w:type="dxa"/>
          <w:jc w:val="center"/>
        </w:trPr>
        <w:tc>
          <w:tcPr>
            <w:tcW w:w="3934" w:type="pct"/>
            <w:vMerge/>
            <w:tcBorders>
              <w:left w:val="outset" w:sz="6" w:space="0" w:color="auto"/>
              <w:bottom w:val="outset" w:sz="6" w:space="0" w:color="auto"/>
              <w:right w:val="outset" w:sz="6" w:space="0" w:color="auto"/>
            </w:tcBorders>
            <w:shd w:val="clear" w:color="auto" w:fill="D0CECE" w:themeFill="background2" w:themeFillShade="E6"/>
            <w:vAlign w:val="center"/>
            <w:hideMark/>
          </w:tcPr>
          <w:p w:rsidR="008B4B0C" w:rsidRPr="00DA00B0" w:rsidRDefault="008B4B0C" w:rsidP="00DA00B0">
            <w:pPr>
              <w:spacing w:line="360" w:lineRule="auto"/>
              <w:ind w:left="57" w:right="57"/>
              <w:jc w:val="center"/>
              <w:rPr>
                <w:rFonts w:ascii="GHEA Grapalat" w:eastAsia="Calibri" w:hAnsi="GHEA Grapalat"/>
                <w:b/>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66"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8B4B0C" w:rsidRPr="00DA00B0" w:rsidRDefault="00B64168" w:rsidP="00DA00B0">
            <w:pPr>
              <w:spacing w:line="360" w:lineRule="auto"/>
              <w:ind w:left="57" w:right="57"/>
              <w:jc w:val="center"/>
              <w:rPr>
                <w:rFonts w:ascii="GHEA Grapalat" w:hAnsi="GHEA Grapalat" w:cs="Calibri"/>
                <w:b/>
                <w:color w:val="000000"/>
                <w:lang w:val="en-US" w:eastAsia="en-US"/>
              </w:rPr>
            </w:pPr>
            <w:r>
              <w:rPr>
                <w:rFonts w:ascii="GHEA Grapalat" w:hAnsi="GHEA Grapalat" w:cs="Calibri"/>
                <w:b/>
                <w:color w:val="000000"/>
                <w:lang w:val="en-US" w:eastAsia="en-US"/>
              </w:rPr>
              <w:t xml:space="preserve">N </w:t>
            </w:r>
            <w:r w:rsidR="00F56B11" w:rsidRPr="00DA00B0">
              <w:rPr>
                <w:rFonts w:ascii="GHEA Grapalat" w:hAnsi="GHEA Grapalat" w:cs="Calibri"/>
                <w:b/>
                <w:color w:val="000000"/>
                <w:lang w:val="en-US" w:eastAsia="en-US"/>
              </w:rPr>
              <w:t>01/8-3/8301-2022</w:t>
            </w:r>
          </w:p>
        </w:tc>
      </w:tr>
      <w:tr w:rsidR="00300156" w:rsidRPr="00F56B11" w:rsidTr="00DA00B0">
        <w:trPr>
          <w:trHeight w:val="978"/>
          <w:tblCellSpacing w:w="0" w:type="dxa"/>
          <w:jc w:val="center"/>
        </w:trPr>
        <w:tc>
          <w:tcPr>
            <w:tcW w:w="3934" w:type="pct"/>
            <w:tcBorders>
              <w:top w:val="outset" w:sz="6" w:space="0" w:color="auto"/>
              <w:left w:val="outset" w:sz="6" w:space="0" w:color="auto"/>
              <w:bottom w:val="outset" w:sz="6" w:space="0" w:color="auto"/>
              <w:right w:val="outset" w:sz="6" w:space="0" w:color="auto"/>
            </w:tcBorders>
            <w:shd w:val="clear" w:color="auto" w:fill="auto"/>
            <w:hideMark/>
          </w:tcPr>
          <w:p w:rsidR="00300156" w:rsidRPr="00922043" w:rsidRDefault="00F56B11" w:rsidP="00DA00B0">
            <w:pPr>
              <w:tabs>
                <w:tab w:val="left" w:pos="567"/>
              </w:tabs>
              <w:spacing w:line="360" w:lineRule="auto"/>
              <w:ind w:left="57" w:right="57" w:firstLine="567"/>
              <w:jc w:val="both"/>
              <w:rPr>
                <w:rFonts w:ascii="GHEA Grapalat" w:hAnsi="GHEA Grapalat"/>
                <w:lang w:val="hy-AM"/>
              </w:rPr>
            </w:pPr>
            <w:r w:rsidRPr="00922043">
              <w:rPr>
                <w:rFonts w:ascii="GHEA Grapalat" w:hAnsi="GHEA Grapalat"/>
                <w:noProof/>
                <w:lang w:val="hy-AM"/>
              </w:rPr>
              <w:t xml:space="preserve">Ուսումնասիրելով Ձեր 27.04.2022թ. N ՄՆ//11630-2022 գրությամբ ներկայացված «Հայաստանի Հանրապետության 2022 թվականի պետական բյուջեի մասին» օրենքում վերաբաշխում և Հայաստանի Հանրապետության կառավարության 2021 թվականի դեկտեմբերի 23-ի N 2121-Ն որոշման մեջ փոփոխություններ ու լրացումներ կատարելու և Հայաստանի Հանրապետության աշխատանքի և սոցիալական հարցերի նախարարությանը գումար հատկացնելու մասին» ՀՀ կառավարության որոշման նախագիծը (այսուհետ` Նախագիծ), որով նախատեսվում է պատերազմի հետևանքով Ադրբեջանի վերահսկողության տակ անցնելու պատճառով ՀՀ Սյունիքի մարզի Շուռնուխ և Որոտան բնակավայրերում հաշվառված կամ այդ հասցեում փաստացի բնակված, ՀՀ բնակության այլ վայրի հասցեում հաշվառված բնակելի անշարժ գույքը կորցրած քաղաքացիներին </w:t>
            </w:r>
            <w:r w:rsidRPr="00922043">
              <w:rPr>
                <w:rFonts w:ascii="GHEA Grapalat" w:hAnsi="GHEA Grapalat" w:cs="Sylfaen"/>
                <w:lang w:val="hy-AM"/>
              </w:rPr>
              <w:t xml:space="preserve">ՀՀ պահուստային ֆոնդի միջոցների հաշվին հատկացնել </w:t>
            </w:r>
            <w:r w:rsidRPr="00922043">
              <w:rPr>
                <w:rFonts w:ascii="GHEA Grapalat" w:hAnsi="GHEA Grapalat"/>
                <w:noProof/>
                <w:lang w:val="hy-AM"/>
              </w:rPr>
              <w:t>սոցիալական աջակցությունը՝ ամսական 68.000-ական ՀՀ դրամի չափով, հայտնում ենք</w:t>
            </w:r>
            <w:r w:rsidRPr="00922043">
              <w:rPr>
                <w:rFonts w:ascii="GHEA Grapalat" w:hAnsi="GHEA Grapalat" w:cs="Sylfaen"/>
                <w:lang w:val="fr-FR"/>
              </w:rPr>
              <w:t xml:space="preserve">, </w:t>
            </w:r>
            <w:proofErr w:type="spellStart"/>
            <w:r w:rsidRPr="00922043">
              <w:rPr>
                <w:rFonts w:ascii="GHEA Grapalat" w:hAnsi="GHEA Grapalat" w:cs="Sylfaen"/>
                <w:lang w:val="fr-FR"/>
              </w:rPr>
              <w:t>որ</w:t>
            </w:r>
            <w:proofErr w:type="spellEnd"/>
            <w:r w:rsidRPr="00922043">
              <w:rPr>
                <w:rFonts w:ascii="GHEA Grapalat" w:hAnsi="GHEA Grapalat" w:cs="Sylfaen"/>
                <w:lang w:val="fr-FR"/>
              </w:rPr>
              <w:t xml:space="preserve"> ՀՀ </w:t>
            </w:r>
            <w:proofErr w:type="spellStart"/>
            <w:r w:rsidRPr="00922043">
              <w:rPr>
                <w:rFonts w:ascii="GHEA Grapalat" w:hAnsi="GHEA Grapalat" w:cs="Sylfaen"/>
                <w:lang w:val="fr-FR"/>
              </w:rPr>
              <w:t>աշխատանքի</w:t>
            </w:r>
            <w:proofErr w:type="spellEnd"/>
            <w:r w:rsidRPr="00922043">
              <w:rPr>
                <w:rFonts w:ascii="GHEA Grapalat" w:hAnsi="GHEA Grapalat" w:cs="Sylfaen"/>
                <w:lang w:val="fr-FR"/>
              </w:rPr>
              <w:t xml:space="preserve"> և </w:t>
            </w:r>
            <w:proofErr w:type="spellStart"/>
            <w:r w:rsidRPr="00922043">
              <w:rPr>
                <w:rFonts w:ascii="GHEA Grapalat" w:hAnsi="GHEA Grapalat" w:cs="Sylfaen"/>
                <w:lang w:val="fr-FR"/>
              </w:rPr>
              <w:t>սոցիալական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հարցերի</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նախարարության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գծով</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գանձապետական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համակարգի</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նախնական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տարբերակում</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առաջին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եռամսյակի</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կտրվածքով</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առկա</w:t>
            </w:r>
            <w:proofErr w:type="spellEnd"/>
            <w:r w:rsidRPr="00922043">
              <w:rPr>
                <w:rFonts w:ascii="GHEA Grapalat" w:hAnsi="GHEA Grapalat" w:cs="Sylfaen"/>
                <w:lang w:val="fr-FR"/>
              </w:rPr>
              <w:t xml:space="preserve"> է </w:t>
            </w:r>
            <w:proofErr w:type="spellStart"/>
            <w:r w:rsidRPr="00922043">
              <w:rPr>
                <w:rFonts w:ascii="GHEA Grapalat" w:hAnsi="GHEA Grapalat" w:cs="Sylfaen"/>
                <w:lang w:val="fr-FR"/>
              </w:rPr>
              <w:t>շուրջ</w:t>
            </w:r>
            <w:proofErr w:type="spellEnd"/>
            <w:r w:rsidRPr="00922043">
              <w:rPr>
                <w:rFonts w:ascii="GHEA Grapalat" w:hAnsi="GHEA Grapalat" w:cs="Sylfaen"/>
                <w:lang w:val="fr-FR"/>
              </w:rPr>
              <w:t xml:space="preserve"> 14.2 </w:t>
            </w:r>
            <w:proofErr w:type="spellStart"/>
            <w:r w:rsidRPr="00922043">
              <w:rPr>
                <w:rFonts w:ascii="GHEA Grapalat" w:hAnsi="GHEA Grapalat" w:cs="Sylfaen"/>
                <w:lang w:val="fr-FR"/>
              </w:rPr>
              <w:t>մլրդ</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դրամ</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գումարի</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փաստացի</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տնտեսում</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ուստի</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առաջարկում</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ենք</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վերոնշյալ</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վերաբաշխումն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իրականացնել</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սոցիալական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պաշտպանության</w:t>
            </w:r>
            <w:proofErr w:type="spellEnd"/>
            <w:r w:rsidRPr="00922043">
              <w:rPr>
                <w:rFonts w:ascii="GHEA Grapalat" w:hAnsi="GHEA Grapalat" w:cs="Sylfaen"/>
                <w:lang w:val="fr-FR"/>
              </w:rPr>
              <w:t xml:space="preserve"> </w:t>
            </w:r>
            <w:proofErr w:type="spellStart"/>
            <w:r w:rsidRPr="00922043">
              <w:rPr>
                <w:rFonts w:ascii="GHEA Grapalat" w:hAnsi="GHEA Grapalat" w:cs="Sylfaen"/>
                <w:lang w:val="fr-FR"/>
              </w:rPr>
              <w:t>ոլորտի</w:t>
            </w:r>
            <w:proofErr w:type="spellEnd"/>
            <w:r w:rsidRPr="00922043">
              <w:rPr>
                <w:rFonts w:ascii="GHEA Grapalat" w:hAnsi="GHEA Grapalat" w:cs="Sylfaen"/>
                <w:lang w:val="fr-FR"/>
              </w:rPr>
              <w:t xml:space="preserve"> </w:t>
            </w:r>
            <w:r w:rsidRPr="00922043">
              <w:rPr>
                <w:rFonts w:ascii="GHEA Grapalat" w:hAnsi="GHEA Grapalat" w:cs="Sylfaen"/>
                <w:lang w:val="hy-AM"/>
              </w:rPr>
              <w:t>գծով նախատեսված ընդհանուր հատկացումների հաշվին:</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300156" w:rsidRPr="00922043" w:rsidRDefault="00300156" w:rsidP="00DA00B0">
            <w:pPr>
              <w:spacing w:line="360" w:lineRule="auto"/>
              <w:ind w:left="57" w:right="57"/>
              <w:jc w:val="both"/>
              <w:rPr>
                <w:rFonts w:ascii="GHEA Grapalat" w:eastAsia="Calibri" w:hAnsi="GHEA Grapalat"/>
                <w:lang w:val="hy-AM"/>
              </w:rPr>
            </w:pPr>
            <w:r w:rsidRPr="00922043">
              <w:rPr>
                <w:rFonts w:ascii="GHEA Grapalat" w:eastAsia="Calibri" w:hAnsi="GHEA Grapalat"/>
                <w:lang w:val="hy-AM"/>
              </w:rPr>
              <w:t>Ը</w:t>
            </w:r>
            <w:r w:rsidR="00D83F27" w:rsidRPr="00922043">
              <w:rPr>
                <w:rFonts w:ascii="GHEA Grapalat" w:eastAsia="Calibri" w:hAnsi="GHEA Grapalat"/>
                <w:lang w:val="hy-AM"/>
              </w:rPr>
              <w:t>ն</w:t>
            </w:r>
            <w:r w:rsidRPr="00922043">
              <w:rPr>
                <w:rFonts w:ascii="GHEA Grapalat" w:eastAsia="Calibri" w:hAnsi="GHEA Grapalat"/>
                <w:lang w:val="hy-AM"/>
              </w:rPr>
              <w:t>դունվել է</w:t>
            </w:r>
            <w:r w:rsidR="00C4560D" w:rsidRPr="00922043">
              <w:rPr>
                <w:rFonts w:ascii="GHEA Grapalat" w:eastAsia="Calibri" w:hAnsi="GHEA Grapalat"/>
                <w:lang w:val="hy-AM"/>
              </w:rPr>
              <w:t>, խմբագրվել է</w:t>
            </w:r>
            <w:r w:rsidRPr="00922043">
              <w:rPr>
                <w:rFonts w:ascii="GHEA Grapalat" w:eastAsia="Calibri" w:hAnsi="GHEA Grapalat"/>
                <w:lang w:val="hy-AM"/>
              </w:rPr>
              <w:t>։</w:t>
            </w:r>
          </w:p>
          <w:p w:rsidR="00C4560D" w:rsidRPr="00922043" w:rsidRDefault="00C4560D" w:rsidP="00DA00B0">
            <w:pPr>
              <w:spacing w:line="360" w:lineRule="auto"/>
              <w:ind w:left="57" w:right="57" w:firstLine="180"/>
              <w:jc w:val="both"/>
              <w:rPr>
                <w:rFonts w:ascii="GHEA Grapalat" w:eastAsia="Calibri" w:hAnsi="GHEA Grapalat"/>
                <w:lang w:val="hy-AM"/>
              </w:rPr>
            </w:pPr>
          </w:p>
          <w:p w:rsidR="00C4560D" w:rsidRPr="00922043" w:rsidRDefault="00C4560D" w:rsidP="00DA00B0">
            <w:pPr>
              <w:spacing w:line="360" w:lineRule="auto"/>
              <w:ind w:left="57" w:right="57" w:firstLine="180"/>
              <w:jc w:val="both"/>
              <w:rPr>
                <w:rFonts w:ascii="GHEA Grapalat" w:eastAsia="Calibri" w:hAnsi="GHEA Grapalat"/>
                <w:lang w:val="hy-AM"/>
              </w:rPr>
            </w:pPr>
          </w:p>
          <w:p w:rsidR="00C4560D" w:rsidRPr="00922043" w:rsidRDefault="00C4560D" w:rsidP="00DA00B0">
            <w:pPr>
              <w:spacing w:line="360" w:lineRule="auto"/>
              <w:ind w:left="57" w:right="57" w:firstLine="180"/>
              <w:jc w:val="both"/>
              <w:rPr>
                <w:rFonts w:ascii="GHEA Grapalat" w:eastAsia="Calibri" w:hAnsi="GHEA Grapalat"/>
                <w:lang w:val="hy-AM"/>
              </w:rPr>
            </w:pPr>
          </w:p>
          <w:p w:rsidR="00C4560D" w:rsidRPr="00922043" w:rsidRDefault="00C4560D" w:rsidP="00DA00B0">
            <w:pPr>
              <w:spacing w:line="360" w:lineRule="auto"/>
              <w:ind w:left="57" w:right="57" w:firstLine="180"/>
              <w:jc w:val="both"/>
              <w:rPr>
                <w:rFonts w:ascii="GHEA Grapalat" w:eastAsia="Calibri" w:hAnsi="GHEA Grapalat"/>
                <w:lang w:val="hy-AM"/>
              </w:rPr>
            </w:pPr>
          </w:p>
          <w:p w:rsidR="00C4560D" w:rsidRPr="00922043" w:rsidRDefault="00C4560D" w:rsidP="00DA00B0">
            <w:pPr>
              <w:spacing w:line="360" w:lineRule="auto"/>
              <w:ind w:left="57" w:right="57" w:firstLine="180"/>
              <w:jc w:val="both"/>
              <w:rPr>
                <w:rFonts w:ascii="GHEA Grapalat" w:eastAsia="Calibri" w:hAnsi="GHEA Grapalat"/>
                <w:lang w:val="hy-AM"/>
              </w:rPr>
            </w:pPr>
          </w:p>
          <w:p w:rsidR="00C4560D" w:rsidRPr="00922043" w:rsidRDefault="00C4560D" w:rsidP="00DA00B0">
            <w:pPr>
              <w:spacing w:line="360" w:lineRule="auto"/>
              <w:ind w:left="57" w:right="57" w:firstLine="180"/>
              <w:jc w:val="both"/>
              <w:rPr>
                <w:rFonts w:ascii="GHEA Grapalat" w:eastAsia="Calibri" w:hAnsi="GHEA Grapalat"/>
                <w:lang w:val="hy-AM"/>
              </w:rPr>
            </w:pPr>
          </w:p>
          <w:p w:rsidR="00C4560D" w:rsidRPr="00922043" w:rsidRDefault="00C4560D" w:rsidP="00DA00B0">
            <w:pPr>
              <w:spacing w:line="360" w:lineRule="auto"/>
              <w:ind w:left="57" w:right="57" w:firstLine="180"/>
              <w:jc w:val="both"/>
              <w:rPr>
                <w:rFonts w:ascii="GHEA Grapalat" w:eastAsia="Calibri" w:hAnsi="GHEA Grapalat"/>
                <w:lang w:val="hy-AM"/>
              </w:rPr>
            </w:pPr>
          </w:p>
        </w:tc>
      </w:tr>
    </w:tbl>
    <w:p w:rsidR="00BD18E3" w:rsidRPr="00B64DE6" w:rsidRDefault="00BD18E3" w:rsidP="00DA00B0">
      <w:pPr>
        <w:rPr>
          <w:rFonts w:ascii="GHEA Grapalat" w:hAnsi="GHEA Grapalat"/>
          <w:lang w:val="hy-AM"/>
        </w:rPr>
      </w:pPr>
    </w:p>
    <w:sectPr w:rsidR="00BD18E3" w:rsidRPr="00B64DE6" w:rsidSect="00DA00B0">
      <w:pgSz w:w="16840" w:h="11907" w:orient="landscape" w:code="9"/>
      <w:pgMar w:top="426" w:right="851" w:bottom="142"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725"/>
    <w:multiLevelType w:val="hybridMultilevel"/>
    <w:tmpl w:val="BD307014"/>
    <w:lvl w:ilvl="0" w:tplc="0E063D8E">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660696"/>
    <w:multiLevelType w:val="hybridMultilevel"/>
    <w:tmpl w:val="7E3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0C"/>
    <w:rsid w:val="0000298A"/>
    <w:rsid w:val="0001360A"/>
    <w:rsid w:val="00024539"/>
    <w:rsid w:val="00033228"/>
    <w:rsid w:val="000E123A"/>
    <w:rsid w:val="000F761C"/>
    <w:rsid w:val="0014642B"/>
    <w:rsid w:val="001E1AEB"/>
    <w:rsid w:val="001E799A"/>
    <w:rsid w:val="001F0DE1"/>
    <w:rsid w:val="002C74DF"/>
    <w:rsid w:val="00300156"/>
    <w:rsid w:val="0035662B"/>
    <w:rsid w:val="0038193C"/>
    <w:rsid w:val="003B51FD"/>
    <w:rsid w:val="003E4772"/>
    <w:rsid w:val="003F17DB"/>
    <w:rsid w:val="00420FCD"/>
    <w:rsid w:val="00450097"/>
    <w:rsid w:val="004B4FD9"/>
    <w:rsid w:val="00690AAD"/>
    <w:rsid w:val="006C5D7C"/>
    <w:rsid w:val="00720430"/>
    <w:rsid w:val="00753195"/>
    <w:rsid w:val="00770AC4"/>
    <w:rsid w:val="007A7BB8"/>
    <w:rsid w:val="00800A92"/>
    <w:rsid w:val="008412E0"/>
    <w:rsid w:val="008A04DF"/>
    <w:rsid w:val="008B4B0C"/>
    <w:rsid w:val="00913768"/>
    <w:rsid w:val="00922043"/>
    <w:rsid w:val="00932EEE"/>
    <w:rsid w:val="00951295"/>
    <w:rsid w:val="009C3D40"/>
    <w:rsid w:val="009E4D83"/>
    <w:rsid w:val="009E584F"/>
    <w:rsid w:val="00A565CE"/>
    <w:rsid w:val="00AD0D95"/>
    <w:rsid w:val="00B64168"/>
    <w:rsid w:val="00B64DE6"/>
    <w:rsid w:val="00B6751A"/>
    <w:rsid w:val="00BC24A1"/>
    <w:rsid w:val="00BC3EBD"/>
    <w:rsid w:val="00BD18E3"/>
    <w:rsid w:val="00BE5B34"/>
    <w:rsid w:val="00C113D6"/>
    <w:rsid w:val="00C4560D"/>
    <w:rsid w:val="00C53B0C"/>
    <w:rsid w:val="00CB5C69"/>
    <w:rsid w:val="00CE199F"/>
    <w:rsid w:val="00D03607"/>
    <w:rsid w:val="00D05571"/>
    <w:rsid w:val="00D13A9C"/>
    <w:rsid w:val="00D4467A"/>
    <w:rsid w:val="00D71D93"/>
    <w:rsid w:val="00D80CEB"/>
    <w:rsid w:val="00D83F27"/>
    <w:rsid w:val="00DA00B0"/>
    <w:rsid w:val="00DB0978"/>
    <w:rsid w:val="00E01D18"/>
    <w:rsid w:val="00E55782"/>
    <w:rsid w:val="00E63BE2"/>
    <w:rsid w:val="00E71C88"/>
    <w:rsid w:val="00E96E99"/>
    <w:rsid w:val="00E97EA8"/>
    <w:rsid w:val="00F225A4"/>
    <w:rsid w:val="00F56B11"/>
    <w:rsid w:val="00F76DF7"/>
    <w:rsid w:val="00F8600F"/>
    <w:rsid w:val="00F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DF0"/>
  <w15:docId w15:val="{E5A2168A-3B80-4AED-8504-BF3C24A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D05571"/>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D05571"/>
    <w:pPr>
      <w:spacing w:before="100" w:beforeAutospacing="1" w:after="100" w:afterAutospacing="1"/>
    </w:pPr>
    <w:rPr>
      <w:lang w:val="en-US"/>
    </w:rPr>
  </w:style>
  <w:style w:type="table" w:styleId="TableGrid">
    <w:name w:val="Table Grid"/>
    <w:basedOn w:val="TableNormal"/>
    <w:rsid w:val="00690A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90AA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690AAD"/>
    <w:rPr>
      <w:rFonts w:ascii="Calibri" w:eastAsia="Calibri" w:hAnsi="Calibri" w:cs="Times New Roman"/>
    </w:rPr>
  </w:style>
  <w:style w:type="character" w:styleId="Strong">
    <w:name w:val="Strong"/>
    <w:uiPriority w:val="22"/>
    <w:qFormat/>
    <w:rsid w:val="003E4772"/>
    <w:rPr>
      <w:b/>
      <w:bCs/>
    </w:rPr>
  </w:style>
  <w:style w:type="paragraph" w:styleId="BalloonText">
    <w:name w:val="Balloon Text"/>
    <w:basedOn w:val="Normal"/>
    <w:link w:val="BalloonTextChar"/>
    <w:uiPriority w:val="99"/>
    <w:semiHidden/>
    <w:unhideWhenUsed/>
    <w:qFormat/>
    <w:rsid w:val="00D71D93"/>
    <w:pPr>
      <w:suppressAutoHyphens/>
    </w:pPr>
    <w:rPr>
      <w:rFonts w:ascii="Segoe UI" w:eastAsia="Calibri" w:hAnsi="Segoe UI" w:cs="Segoe UI"/>
      <w:color w:val="00000A"/>
      <w:sz w:val="18"/>
      <w:szCs w:val="18"/>
      <w:lang w:val="en-US" w:eastAsia="en-US"/>
    </w:rPr>
  </w:style>
  <w:style w:type="character" w:customStyle="1" w:styleId="BalloonTextChar">
    <w:name w:val="Balloon Text Char"/>
    <w:basedOn w:val="DefaultParagraphFont"/>
    <w:link w:val="BalloonText"/>
    <w:uiPriority w:val="99"/>
    <w:semiHidden/>
    <w:rsid w:val="00D71D93"/>
    <w:rPr>
      <w:rFonts w:ascii="Segoe UI" w:eastAsia="Calibri" w:hAnsi="Segoe UI" w:cs="Segoe UI"/>
      <w:color w:val="00000A"/>
      <w:sz w:val="18"/>
      <w:szCs w:val="18"/>
    </w:rPr>
  </w:style>
  <w:style w:type="paragraph" w:styleId="BodyText">
    <w:name w:val="Body Text"/>
    <w:basedOn w:val="Normal"/>
    <w:link w:val="BodyTextChar"/>
    <w:semiHidden/>
    <w:unhideWhenUsed/>
    <w:rsid w:val="00D4467A"/>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semiHidden/>
    <w:rsid w:val="00D4467A"/>
    <w:rPr>
      <w:rFonts w:ascii="Calibri" w:eastAsia="Calibri" w:hAnsi="Calibri"/>
      <w:color w:val="00000A"/>
    </w:rPr>
  </w:style>
  <w:style w:type="character" w:customStyle="1" w:styleId="mechtexChar">
    <w:name w:val="mechtex Char"/>
    <w:link w:val="mechtex"/>
    <w:locked/>
    <w:rsid w:val="0035662B"/>
    <w:rPr>
      <w:rFonts w:ascii="Arial Armenian" w:eastAsia="Times New Roman" w:hAnsi="Arial Armenian" w:cs="Times New Roman"/>
      <w:lang w:eastAsia="ru-RU"/>
    </w:rPr>
  </w:style>
  <w:style w:type="paragraph" w:customStyle="1" w:styleId="mechtex">
    <w:name w:val="mechtex"/>
    <w:basedOn w:val="Normal"/>
    <w:link w:val="mechtexChar"/>
    <w:rsid w:val="0035662B"/>
    <w:pPr>
      <w:jc w:val="center"/>
    </w:pPr>
    <w:rPr>
      <w:rFonts w:ascii="Arial Armenian" w:hAnsi="Arial Armeni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796">
      <w:bodyDiv w:val="1"/>
      <w:marLeft w:val="0"/>
      <w:marRight w:val="0"/>
      <w:marTop w:val="0"/>
      <w:marBottom w:val="0"/>
      <w:divBdr>
        <w:top w:val="none" w:sz="0" w:space="0" w:color="auto"/>
        <w:left w:val="none" w:sz="0" w:space="0" w:color="auto"/>
        <w:bottom w:val="none" w:sz="0" w:space="0" w:color="auto"/>
        <w:right w:val="none" w:sz="0" w:space="0" w:color="auto"/>
      </w:divBdr>
    </w:div>
    <w:div w:id="717239800">
      <w:bodyDiv w:val="1"/>
      <w:marLeft w:val="0"/>
      <w:marRight w:val="0"/>
      <w:marTop w:val="0"/>
      <w:marBottom w:val="0"/>
      <w:divBdr>
        <w:top w:val="none" w:sz="0" w:space="0" w:color="auto"/>
        <w:left w:val="none" w:sz="0" w:space="0" w:color="auto"/>
        <w:bottom w:val="none" w:sz="0" w:space="0" w:color="auto"/>
        <w:right w:val="none" w:sz="0" w:space="0" w:color="auto"/>
      </w:divBdr>
    </w:div>
    <w:div w:id="757554493">
      <w:bodyDiv w:val="1"/>
      <w:marLeft w:val="0"/>
      <w:marRight w:val="0"/>
      <w:marTop w:val="0"/>
      <w:marBottom w:val="0"/>
      <w:divBdr>
        <w:top w:val="none" w:sz="0" w:space="0" w:color="auto"/>
        <w:left w:val="none" w:sz="0" w:space="0" w:color="auto"/>
        <w:bottom w:val="none" w:sz="0" w:space="0" w:color="auto"/>
        <w:right w:val="none" w:sz="0" w:space="0" w:color="auto"/>
      </w:divBdr>
      <w:divsChild>
        <w:div w:id="1862275671">
          <w:marLeft w:val="0"/>
          <w:marRight w:val="0"/>
          <w:marTop w:val="0"/>
          <w:marBottom w:val="0"/>
          <w:divBdr>
            <w:top w:val="none" w:sz="0" w:space="0" w:color="auto"/>
            <w:left w:val="none" w:sz="0" w:space="0" w:color="auto"/>
            <w:bottom w:val="none" w:sz="0" w:space="0" w:color="auto"/>
            <w:right w:val="none" w:sz="0" w:space="0" w:color="auto"/>
          </w:divBdr>
        </w:div>
        <w:div w:id="570120492">
          <w:marLeft w:val="0"/>
          <w:marRight w:val="0"/>
          <w:marTop w:val="0"/>
          <w:marBottom w:val="0"/>
          <w:divBdr>
            <w:top w:val="none" w:sz="0" w:space="0" w:color="auto"/>
            <w:left w:val="none" w:sz="0" w:space="0" w:color="auto"/>
            <w:bottom w:val="none" w:sz="0" w:space="0" w:color="auto"/>
            <w:right w:val="none" w:sz="0" w:space="0" w:color="auto"/>
          </w:divBdr>
        </w:div>
        <w:div w:id="521436104">
          <w:marLeft w:val="0"/>
          <w:marRight w:val="0"/>
          <w:marTop w:val="0"/>
          <w:marBottom w:val="0"/>
          <w:divBdr>
            <w:top w:val="none" w:sz="0" w:space="0" w:color="auto"/>
            <w:left w:val="none" w:sz="0" w:space="0" w:color="auto"/>
            <w:bottom w:val="none" w:sz="0" w:space="0" w:color="auto"/>
            <w:right w:val="none" w:sz="0" w:space="0" w:color="auto"/>
          </w:divBdr>
        </w:div>
        <w:div w:id="1180781869">
          <w:marLeft w:val="0"/>
          <w:marRight w:val="0"/>
          <w:marTop w:val="0"/>
          <w:marBottom w:val="0"/>
          <w:divBdr>
            <w:top w:val="none" w:sz="0" w:space="0" w:color="auto"/>
            <w:left w:val="none" w:sz="0" w:space="0" w:color="auto"/>
            <w:bottom w:val="none" w:sz="0" w:space="0" w:color="auto"/>
            <w:right w:val="none" w:sz="0" w:space="0" w:color="auto"/>
          </w:divBdr>
        </w:div>
        <w:div w:id="1239636205">
          <w:marLeft w:val="0"/>
          <w:marRight w:val="0"/>
          <w:marTop w:val="0"/>
          <w:marBottom w:val="0"/>
          <w:divBdr>
            <w:top w:val="none" w:sz="0" w:space="0" w:color="auto"/>
            <w:left w:val="none" w:sz="0" w:space="0" w:color="auto"/>
            <w:bottom w:val="none" w:sz="0" w:space="0" w:color="auto"/>
            <w:right w:val="none" w:sz="0" w:space="0" w:color="auto"/>
          </w:divBdr>
        </w:div>
      </w:divsChild>
    </w:div>
    <w:div w:id="887766706">
      <w:bodyDiv w:val="1"/>
      <w:marLeft w:val="0"/>
      <w:marRight w:val="0"/>
      <w:marTop w:val="0"/>
      <w:marBottom w:val="0"/>
      <w:divBdr>
        <w:top w:val="none" w:sz="0" w:space="0" w:color="auto"/>
        <w:left w:val="none" w:sz="0" w:space="0" w:color="auto"/>
        <w:bottom w:val="none" w:sz="0" w:space="0" w:color="auto"/>
        <w:right w:val="none" w:sz="0" w:space="0" w:color="auto"/>
      </w:divBdr>
    </w:div>
    <w:div w:id="10470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Hayrapetyan</dc:creator>
  <cp:keywords>https:/mul2-mss.gov.am/tasks/588684/oneclick/Ampopatert 24.02.2022 (3)G.docx?token=d88357f32cc1ff91f48647dc8aa6b32f</cp:keywords>
  <cp:lastModifiedBy>Ashot Pirumyan</cp:lastModifiedBy>
  <cp:revision>23</cp:revision>
  <cp:lastPrinted>2022-05-11T07:41:00Z</cp:lastPrinted>
  <dcterms:created xsi:type="dcterms:W3CDTF">2022-03-14T07:03:00Z</dcterms:created>
  <dcterms:modified xsi:type="dcterms:W3CDTF">2022-05-11T07:42:00Z</dcterms:modified>
</cp:coreProperties>
</file>