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0E605B" w:rsidRDefault="006C533E" w:rsidP="000E605B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737A6F" w:rsidRPr="00737A6F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ՎԵՐԱԲԱՇԽՈՒՄ, ԼՐԱՑՈՒՄ ԵՎ ՀԱՅԱՍՏԱՆԻ ՀԱՆՐԱՊԵՏՈՒԹՅԱՆ ԿԱՌԱՎԱՐՈՒԹՅԱՆ 2021 ԹՎԱԿԱՆԻ ԴԵԿՏԵՄԲԵՐԻ 23-Ի N 2121-Ն ՈՐՈՇՄԱՆ ՄԵՋ ՓՈՓՈԽՈՒԹՅՈՒՆՆԵՐ ՈՒ ԼՐԱՑՈՒՄ ԿԱՏԱՐԵԼՈՒ ՄԱՍԻՆ</w:t>
      </w:r>
      <w:r w:rsidR="00593698">
        <w:rPr>
          <w:rFonts w:ascii="GHEA Grapalat" w:eastAsia="Calibri" w:hAnsi="GHEA Grapalat"/>
          <w:b/>
          <w:bCs/>
          <w:sz w:val="24"/>
          <w:szCs w:val="24"/>
          <w:lang w:val="af-ZA"/>
        </w:rPr>
        <w:t>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4"/>
        <w:gridCol w:w="53"/>
        <w:gridCol w:w="5288"/>
      </w:tblGrid>
      <w:tr w:rsidR="007C439F" w:rsidRPr="008E53AA" w:rsidTr="006F5986">
        <w:trPr>
          <w:trHeight w:val="419"/>
          <w:tblCellSpacing w:w="0" w:type="dxa"/>
          <w:jc w:val="center"/>
        </w:trPr>
        <w:tc>
          <w:tcPr>
            <w:tcW w:w="10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D72E79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8E53AA"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:rsidTr="006F5986">
        <w:trPr>
          <w:trHeight w:val="419"/>
          <w:tblCellSpacing w:w="0" w:type="dxa"/>
          <w:jc w:val="center"/>
        </w:trPr>
        <w:tc>
          <w:tcPr>
            <w:tcW w:w="1001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1C0AB6" w:rsidRDefault="00C91BDE" w:rsidP="000A19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C91B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№ </w:t>
            </w:r>
            <w:r w:rsidR="00D72E79" w:rsidRPr="00D72E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01/8-3/6910-2022</w:t>
            </w:r>
          </w:p>
        </w:tc>
      </w:tr>
      <w:tr w:rsidR="007C439F" w:rsidRPr="00682ABF" w:rsidTr="006F5986">
        <w:trPr>
          <w:trHeight w:val="694"/>
          <w:tblCellSpacing w:w="0" w:type="dxa"/>
          <w:jc w:val="center"/>
        </w:trPr>
        <w:tc>
          <w:tcPr>
            <w:tcW w:w="9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0E92" w:rsidRPr="00071A4A" w:rsidRDefault="002B0E92" w:rsidP="002B0E92">
            <w:pPr>
              <w:shd w:val="clear" w:color="auto" w:fill="FFFFFF"/>
              <w:spacing w:after="0" w:line="240" w:lineRule="auto"/>
              <w:ind w:left="127" w:firstLine="451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70C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Նախագծով</w:t>
            </w:r>
            <w:r w:rsidRPr="00570CC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eastAsia="Times New Roman" w:hAnsi="GHEA Grapalat"/>
                <w:sz w:val="24"/>
                <w:szCs w:val="24"/>
              </w:rPr>
              <w:t>նախատեսվում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eastAsia="Times New Roman" w:hAnsi="GHEA Grapalat"/>
                <w:sz w:val="24"/>
                <w:szCs w:val="24"/>
              </w:rPr>
              <w:t>է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  <w:lang w:val="af-ZA"/>
              </w:rPr>
              <w:t>գ</w:t>
            </w:r>
            <w:r w:rsidRPr="00570CC0">
              <w:rPr>
                <w:rFonts w:ascii="GHEA Grapalat" w:hAnsi="GHEA Grapalat"/>
                <w:sz w:val="24"/>
                <w:szCs w:val="24"/>
                <w:lang w:val="hy-AM"/>
              </w:rPr>
              <w:t>յուղատնտեսության ոլորտում պետության կողմից իրականացվող աջակցության ծրագրերի վերաբերյալ հանրային իրազեկման միջոցառումների իրականացման համար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ՀՀ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էկոնոմիկայի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  <w:lang w:val="hy-AM"/>
              </w:rPr>
              <w:t>1022 և 1187 ծրագրերի մի շարք միջոցառումների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հատկացումներից վերաբաշխել 79.8 մլն դրամ՝ 1058 ծրագրի </w:t>
            </w:r>
            <w:r w:rsidRPr="00570CC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11004 ՀՀ էկոնոմիկայի նախարարության կողմից իրականացվող պետական աջակցության ծրագրերի հանրային իրազեկման ապահովում</w:t>
            </w:r>
            <w:r w:rsidRPr="00570CC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71A4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նոր</w:t>
            </w:r>
            <w:r w:rsidRPr="00071A4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միջոցառմանը</w:t>
            </w:r>
            <w:r w:rsidRPr="00071A4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 </w:t>
            </w:r>
            <w:r w:rsidRPr="00570CC0">
              <w:rPr>
                <w:rFonts w:ascii="GHEA Grapalat" w:hAnsi="GHEA Grapalat"/>
                <w:sz w:val="24"/>
                <w:szCs w:val="24"/>
              </w:rPr>
              <w:t>Միջոցառում</w:t>
            </w:r>
            <w:r w:rsidRPr="00570CC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: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Ընդ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որում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Նախագծով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նախատեսվում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նվազեցնել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նշված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միջոցառումների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ֆինանսական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միջոցները՝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անփոփոխ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թողնելով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արդյունքային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ցուցանիշները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,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որի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կապակցությամբ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Նախագծի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հիմնավորմամբ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ներկայացվել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,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</w:rPr>
              <w:t>որ</w:t>
            </w:r>
            <w:r w:rsidRPr="00071A4A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գումարն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առաջարկվում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է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վերաբաշխել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այնպիսի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չափով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570CC0">
              <w:rPr>
                <w:rFonts w:ascii="GHEA Grapalat" w:hAnsi="GHEA Grapalat"/>
                <w:sz w:val="24"/>
                <w:szCs w:val="24"/>
              </w:rPr>
              <w:t>որ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արդյունքային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ցուցանիշների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փոփոխության</w:t>
            </w:r>
            <w:r w:rsidRPr="00071A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sz w:val="24"/>
                <w:szCs w:val="24"/>
              </w:rPr>
              <w:t>չհանգեցնի</w:t>
            </w:r>
            <w:r w:rsidRPr="00570C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2B0E92" w:rsidRDefault="002B0E92" w:rsidP="002B0E92">
            <w:pPr>
              <w:shd w:val="clear" w:color="auto" w:fill="FFFFFF"/>
              <w:spacing w:after="0" w:line="240" w:lineRule="auto"/>
              <w:ind w:left="127" w:firstLine="4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0CC0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071A4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r w:rsidRPr="00071A4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 w:cs="Sylfaen"/>
                <w:sz w:val="24"/>
                <w:szCs w:val="24"/>
                <w:lang w:val="hy-AM"/>
              </w:rPr>
              <w:t>հարկ է նշել, որ ՀՀ էկոնոմիկայի նախարության կողմից շրջանառված (</w:t>
            </w:r>
            <w:r w:rsidRPr="00570CC0">
              <w:rPr>
                <w:rFonts w:ascii="GHEA Grapalat" w:hAnsi="GHEA Grapalat"/>
                <w:sz w:val="24"/>
                <w:szCs w:val="24"/>
                <w:lang w:val="hy-AM"/>
              </w:rPr>
              <w:t>04.03.2022թ. N 01/3139-2022 գրութամբ) «Հայաստանի Հանրապետության 2022 թվականի պետական բյուջեի մասին» օրենքում վերաբաշխում, լրացումներ, փոփոխություններ և Հայաստանի Հանրապետության կառավարության 2021 թվականի դեկտեմբերի 23-ի N 2121-Ն որոշման մեջ փոփոխություններ ու լրացումներ կատարելու մասին ՀՀ կառավարության որոշման նախագծով</w:t>
            </w:r>
            <w:r w:rsidRPr="00570CC0">
              <w:rPr>
                <w:rFonts w:ascii="GHEA Grapalat" w:hAnsi="GHEA Grapalat"/>
                <w:sz w:val="24"/>
                <w:szCs w:val="24"/>
                <w:lang w:val="af-ZA"/>
              </w:rPr>
              <w:t xml:space="preserve"> (որով առաջարկվում էր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ՀՀ-ում աշնանացան ցորենի արտադրության խթանման 2021 թվականի պետական աջակցության ծրագրով </w:t>
            </w:r>
            <w:r w:rsidRPr="00570CC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ստանձնած ֆինանսական պարտավորությունների կատարման և </w:t>
            </w:r>
            <w:r w:rsidRPr="00570C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կորոնավիրուսի տնտեսական հետևանքների չեզոքացման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70C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նպատակներով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պահանջվող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գումարը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)</w:t>
            </w:r>
            <w:r w:rsidRPr="00570C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70CC0">
              <w:rPr>
                <w:rFonts w:ascii="GHEA Grapalat" w:hAnsi="GHEA Grapalat"/>
                <w:bCs/>
                <w:sz w:val="24"/>
                <w:szCs w:val="24"/>
              </w:rPr>
              <w:t>նախատեսվում</w:t>
            </w:r>
            <w:r w:rsidRPr="00071A4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bCs/>
                <w:sz w:val="24"/>
                <w:szCs w:val="24"/>
              </w:rPr>
              <w:t>էր</w:t>
            </w:r>
            <w:r w:rsidRPr="00071A4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70C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էկոնոմիկայի նախարարությանը համապատասխան միջոցներ հատկացնել 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1187 ծրագրի 12011.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Փոքր 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և միջին ջերմոցային տնտեսությունների ներդրման 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պետական աջակցության ծրագիր միջոցառման գծով նախատեսված միջոցներից</w:t>
            </w:r>
            <w:r w:rsidRPr="00570CC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վերաբաշխում կատարելու միջոցով: Սակայն նշված ն</w:t>
            </w:r>
            <w:r w:rsidRPr="00570CC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ախագծի</w:t>
            </w:r>
            <w:r w:rsidRPr="00570CC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հիմնավորմամբ ներկայացվել էր, որ </w:t>
            </w:r>
            <w:r w:rsidRPr="00570CC0">
              <w:rPr>
                <w:rFonts w:ascii="GHEA Grapalat" w:hAnsi="GHEA Grapalat"/>
                <w:sz w:val="24"/>
                <w:szCs w:val="24"/>
                <w:lang w:val="hy-AM"/>
              </w:rPr>
              <w:t>12011. Փոքր և միջին ջերմոցային տնտեսությունների ներդրման պետական աջակցության ծրագիր միջոցառման գծով նվազեցված միջոցները 2022 թվականի ընթացքում ենթակա են վերականգնման, քանի որ միջոցառման շրջանակում առկա է կնքված շուրջ 548,000.0 հազ. դրամի պայմանագիր:</w:t>
            </w:r>
          </w:p>
          <w:p w:rsidR="002B0E92" w:rsidRDefault="002B0E92" w:rsidP="002B0E92">
            <w:pPr>
              <w:shd w:val="clear" w:color="auto" w:fill="FFFFFF"/>
              <w:spacing w:after="0" w:line="240" w:lineRule="auto"/>
              <w:ind w:left="127" w:firstLine="45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 որում միջոցառումներից նվազեցումները 2022թ. պետական բյուջեով հաստատված չափաքանակներից նախատեսվում է իրականացնել հետևյալ հարաբերակցությամբ. </w:t>
            </w:r>
          </w:p>
          <w:p w:rsidR="002B0E92" w:rsidRDefault="002B0E92" w:rsidP="009C0A6C">
            <w:pPr>
              <w:shd w:val="clear" w:color="auto" w:fill="FFFFFF"/>
              <w:spacing w:after="0" w:line="240" w:lineRule="auto"/>
              <w:ind w:left="127" w:right="37" w:firstLine="9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71A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 w:rsidR="009C0A6C" w:rsidRPr="009C0A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1022 ծրագրի 12001 Գյուղատնտեսական վարկերի տոկոսադրույքների սուբսիդավորում միջոցառում՝ 0.2%-ը, </w:t>
            </w:r>
          </w:p>
          <w:p w:rsidR="002B0E92" w:rsidRDefault="002B0E92" w:rsidP="009C0A6C">
            <w:pPr>
              <w:shd w:val="clear" w:color="auto" w:fill="FFFFFF"/>
              <w:spacing w:after="0" w:line="240" w:lineRule="auto"/>
              <w:ind w:firstLine="21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 12004 Գյուղատնտեսական հումքի մթերումների (գնումների) նպատակով  տրամադրվող վարկերի տոկոսադրույքների սուբսիդավորում միջոցառում՝ 0.1%-ը,</w:t>
            </w:r>
          </w:p>
          <w:p w:rsidR="002B0E92" w:rsidRDefault="002B0E92" w:rsidP="009C0A6C">
            <w:pPr>
              <w:shd w:val="clear" w:color="auto" w:fill="FFFFFF"/>
              <w:spacing w:after="0" w:line="240" w:lineRule="auto"/>
              <w:ind w:firstLine="21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- 1187 ծրագրի 12003 Հայաստանի Հանրապետության գյուղատնտեսական տեխնիկայի լիզինգի աջակցության ծրագիր միջոցառում՝ 1.9%-ը,</w:t>
            </w:r>
          </w:p>
          <w:p w:rsidR="002B0E92" w:rsidRDefault="002B0E92" w:rsidP="009C0A6C">
            <w:pPr>
              <w:shd w:val="clear" w:color="auto" w:fill="FFFFFF"/>
              <w:spacing w:after="0" w:line="240" w:lineRule="auto"/>
              <w:ind w:firstLine="21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 12004 Հայաստանի Հանրապետության ագրոպարենային ոլորտի սարքավորումների լիզինգի աջակցության ծրագիր միջոցառում՝ 0.7%-ը,</w:t>
            </w:r>
          </w:p>
          <w:p w:rsidR="002B0E92" w:rsidRDefault="002B0E92" w:rsidP="009C0A6C">
            <w:pPr>
              <w:shd w:val="clear" w:color="auto" w:fill="FFFFFF"/>
              <w:spacing w:after="0" w:line="240" w:lineRule="auto"/>
              <w:ind w:firstLine="21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 12007 Փոքր և միջին «Խելացի» անասնաշենքերի կառուցման կամ վերակառուցման և դրանց տեխնոլոգիական ապահովման պետական աջակցություն միջոցառում՝ 2%-ը,</w:t>
            </w:r>
          </w:p>
          <w:p w:rsidR="002B0E92" w:rsidRDefault="002B0E92" w:rsidP="009C0A6C">
            <w:pPr>
              <w:shd w:val="clear" w:color="auto" w:fill="FFFFFF"/>
              <w:spacing w:after="0" w:line="240" w:lineRule="auto"/>
              <w:ind w:firstLine="21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 12008 Հայաստանի Հանրապետությունում 2019-2024 թվականների տավարաբուծության զարգացման ծրագիր միջոցառում՝ 3.4%-ը,</w:t>
            </w:r>
          </w:p>
          <w:p w:rsidR="002B0E92" w:rsidRDefault="002B0E92" w:rsidP="009C0A6C">
            <w:pPr>
              <w:shd w:val="clear" w:color="auto" w:fill="FFFFFF"/>
              <w:spacing w:after="0" w:line="240" w:lineRule="auto"/>
              <w:ind w:firstLine="21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 12011 Փոքր և միջին ջերմոցային տնտեսությունների ներդրման պետական աջակցության ծրագիր միջոցառում՝ 2.5%-ը,</w:t>
            </w:r>
          </w:p>
          <w:p w:rsidR="002B0E92" w:rsidRDefault="002B0E92" w:rsidP="009C0A6C">
            <w:pPr>
              <w:shd w:val="clear" w:color="auto" w:fill="FFFFFF"/>
              <w:spacing w:after="0" w:line="240" w:lineRule="auto"/>
              <w:ind w:firstLine="21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 12013 ՀՀ-ում ոչխարաբուծության և այծաբուծության զարգացման նպատակով պետական աջակցություն միջոցառում՝ 5.2%-ը,</w:t>
            </w:r>
          </w:p>
          <w:p w:rsidR="002B0E92" w:rsidRDefault="002B0E92" w:rsidP="009C0A6C">
            <w:pPr>
              <w:shd w:val="clear" w:color="auto" w:fill="FFFFFF"/>
              <w:spacing w:after="0" w:line="240" w:lineRule="auto"/>
              <w:ind w:firstLine="2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7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- 1224 ծրագրի 12001 Տնտեսության արդիականացման միջոցառմանը պետական աջակցություն միջոցառում՝ 0.3%-ը:</w:t>
            </w:r>
          </w:p>
          <w:p w:rsidR="002B0E92" w:rsidRDefault="002B0E92" w:rsidP="002B0E92">
            <w:pPr>
              <w:shd w:val="clear" w:color="auto" w:fill="FFFFFF"/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</w:t>
            </w:r>
            <w:r w:rsidRPr="00071A4A">
              <w:rPr>
                <w:rFonts w:ascii="GHEA Grapalat" w:hAnsi="GHEA Grapalat"/>
                <w:sz w:val="24"/>
                <w:szCs w:val="24"/>
                <w:lang w:val="hy-AM"/>
              </w:rPr>
              <w:t>կապակցությամբ առաջարկում 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1A4A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</w:t>
            </w:r>
            <w:r w:rsidRPr="00071A4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շրջանակներում </w:t>
            </w:r>
            <w:r w:rsidRPr="00071A4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ամրագրել, որ նվազեցվող միջոցառումների գծով 2022թ. Ընթացքում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ծրագրային թիրախները ապահովելու նպատակով</w:t>
            </w:r>
            <w:r w:rsidRPr="00071A4A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ֆինանսական միջոցների պահանջ չի առաջանա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222748" w:rsidRDefault="00222748" w:rsidP="002B0E92">
            <w:pPr>
              <w:shd w:val="clear" w:color="auto" w:fill="FFFFFF"/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0E92" w:rsidRPr="00071A4A" w:rsidRDefault="002B0E92" w:rsidP="002B0E92">
            <w:pPr>
              <w:tabs>
                <w:tab w:val="left" w:pos="284"/>
                <w:tab w:val="left" w:pos="426"/>
              </w:tabs>
              <w:spacing w:after="0" w:line="24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Միաժամանակ, 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առաջարկում ենք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՝</w:t>
            </w:r>
          </w:p>
          <w:p w:rsidR="002B0E92" w:rsidRPr="00071A4A" w:rsidRDefault="002B0E92" w:rsidP="002B0E92">
            <w:pPr>
              <w:tabs>
                <w:tab w:val="left" w:pos="284"/>
                <w:tab w:val="left" w:pos="426"/>
              </w:tabs>
              <w:spacing w:after="0" w:line="24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ախագծին կից հավելվածներում 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իջոցառման «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11004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դասիչը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փոխարինել 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11007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-ով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իսկ 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 2 հավելվածում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ճշտել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1022 ծրագրի 12001 և 12004, 1187 ծրագրի 12003, 12004 և 12008 միջոցառումների 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բյուջետային ծախսերի տնտեսագիտական 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հոդվածները</w:t>
            </w: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</w:t>
            </w:r>
          </w:p>
          <w:p w:rsidR="002B0E92" w:rsidRPr="00071A4A" w:rsidRDefault="002B0E92" w:rsidP="002B0E92">
            <w:pPr>
              <w:widowControl w:val="0"/>
              <w:tabs>
                <w:tab w:val="left" w:pos="851"/>
              </w:tabs>
              <w:spacing w:after="0" w:line="240" w:lineRule="auto"/>
              <w:ind w:right="57" w:firstLine="567"/>
              <w:jc w:val="both"/>
              <w:rPr>
                <w:rFonts w:ascii="GHEA Grapalat" w:eastAsia="Arial Unicode MS" w:hAnsi="GHEA Grapalat" w:cs="GHEA Grapalat"/>
                <w:sz w:val="24"/>
                <w:szCs w:val="24"/>
                <w:lang w:val="hy-AM"/>
              </w:rPr>
            </w:pPr>
            <w:r w:rsidRPr="00071A4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 Ն</w:t>
            </w:r>
            <w:r w:rsidRPr="00570CC0">
              <w:rPr>
                <w:rFonts w:ascii="GHEA Grapalat" w:eastAsia="Arial Unicode MS" w:hAnsi="GHEA Grapalat" w:cs="GHEA Grapalat"/>
                <w:sz w:val="24"/>
                <w:szCs w:val="24"/>
                <w:lang w:val="hy-AM"/>
              </w:rPr>
              <w:t>ախագծի</w:t>
            </w:r>
            <w:r w:rsidRPr="00570C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հաստատմանը զուգահեռ նախաձեռնել </w:t>
            </w:r>
            <w:r w:rsidRPr="00071A4A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570C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հավելված 4-ի գնումների պլանում ներառված 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570CC0">
              <w:rPr>
                <w:rFonts w:ascii="GHEA Grapalat" w:hAnsi="GHEA Grapalat" w:cs="Sylfaen"/>
                <w:sz w:val="24"/>
                <w:szCs w:val="24"/>
                <w:lang w:val="hy-AM"/>
              </w:rPr>
              <w:t>79341100-3</w:t>
            </w:r>
            <w:r w:rsidRPr="00071A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70CC0">
              <w:rPr>
                <w:rFonts w:ascii="GHEA Grapalat" w:hAnsi="GHEA Grapalat" w:cs="Sylfaen"/>
                <w:sz w:val="24"/>
                <w:szCs w:val="24"/>
                <w:lang w:val="hy-AM"/>
              </w:rPr>
              <w:t>գովազդային ծառայություններ</w:t>
            </w:r>
            <w:r w:rsidRPr="00570CC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</w:t>
            </w:r>
            <w:r w:rsidRPr="00570C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ԳՄԱ կոդով առարկայի ձեռք բերման </w:t>
            </w:r>
            <w:r w:rsidRPr="00570CC0">
              <w:rPr>
                <w:rFonts w:ascii="GHEA Grapalat" w:eastAsia="Arial Unicode MS" w:hAnsi="GHEA Grapalat" w:cs="GHEA Grapalat"/>
                <w:sz w:val="24"/>
                <w:szCs w:val="24"/>
                <w:lang w:val="hy-AM"/>
              </w:rPr>
              <w:t>գնման ընթացակարգ՝ «Գնումների մասին» ՀՀ օրենքի 15-րդ հոդվածի 6-րդ մասի 2-րդ կետի կիրառմամբ</w:t>
            </w:r>
            <w:r w:rsidRPr="00071A4A">
              <w:rPr>
                <w:rFonts w:ascii="GHEA Grapalat" w:eastAsia="Arial Unicode MS" w:hAnsi="GHEA Grapalat" w:cs="GHEA Grapalat"/>
                <w:sz w:val="24"/>
                <w:szCs w:val="24"/>
                <w:lang w:val="hy-AM"/>
              </w:rPr>
              <w:t>,</w:t>
            </w:r>
          </w:p>
          <w:p w:rsidR="002B0E92" w:rsidRPr="00071A4A" w:rsidRDefault="002B0E92" w:rsidP="002B0E92">
            <w:pPr>
              <w:tabs>
                <w:tab w:val="left" w:pos="360"/>
              </w:tabs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071A4A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-ներկայացնել Միջոցառման ծախսերի նախահաշիվը՝ հաշվարկ-հիմնավորումներով:</w:t>
            </w:r>
            <w:r w:rsidRPr="00071A4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E53AA" w:rsidRPr="002B0E92" w:rsidRDefault="008E53AA" w:rsidP="002B0E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2FA0" w:rsidRDefault="00A62FA0" w:rsidP="009852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A62FA0" w:rsidRPr="00A62FA0" w:rsidRDefault="00A62FA0" w:rsidP="0098524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2FA0" w:rsidRPr="00A62FA0" w:rsidRDefault="00A62FA0" w:rsidP="0098524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2FA0" w:rsidRPr="00A62FA0" w:rsidRDefault="00A62FA0" w:rsidP="0098524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2FA0" w:rsidRPr="00A62FA0" w:rsidRDefault="00A62FA0" w:rsidP="0098524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2FA0" w:rsidRPr="00A62FA0" w:rsidRDefault="00A62FA0" w:rsidP="0098524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85248" w:rsidRDefault="00985248" w:rsidP="00985248">
            <w:pPr>
              <w:spacing w:line="240" w:lineRule="auto"/>
              <w:ind w:left="75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0E605B" w:rsidRPr="00A62FA0" w:rsidRDefault="00A62FA0" w:rsidP="00985248">
            <w:pPr>
              <w:spacing w:line="240" w:lineRule="auto"/>
              <w:ind w:left="75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62FA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Չի ընդունվել</w:t>
            </w:r>
          </w:p>
          <w:p w:rsidR="00B051C9" w:rsidRDefault="000A04F2" w:rsidP="00985248">
            <w:pPr>
              <w:spacing w:line="240" w:lineRule="auto"/>
              <w:ind w:left="216" w:hanging="2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A04F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  <w:r w:rsidR="00A62FA0" w:rsidRPr="00A62FA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Նշված գրությամբ ներկայացված Նախագծով առաջարկվել է </w:t>
            </w:r>
            <w:r w:rsidR="005B671F" w:rsidRPr="005B671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ՀՀ-ում աշնանացան ցորենի արտադրության խթանման 2021 թվականի պետական աջակցության ծրագրով ստանձնած ֆինանսական պարտավորությունների կատարման նպատակով 1187 ծրագրի 12011. Փոքր և միջին ջերմոցային տնտեսությունների ներդրման պետական աջակցության ծրագիր միջոցառման գծով նախատեսված </w:t>
            </w:r>
            <w:r w:rsidR="005B671F" w:rsidRPr="005B671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միջոցներից վերաբաշխում կատարել  </w:t>
            </w:r>
            <w:r w:rsidR="00EB77BA" w:rsidRPr="00EB77B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271</w:t>
            </w:r>
            <w:r w:rsidR="00F51BD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F51BD7" w:rsidRPr="00F51BD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263</w:t>
            </w:r>
            <w:r w:rsidR="00EB77B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մլն դրամի </w:t>
            </w:r>
            <w:r w:rsidR="00F51BD7" w:rsidRPr="00F51BD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չափով, իսկ սույն Նախագծով ընդամենը՝ </w:t>
            </w:r>
            <w:r w:rsidRPr="000A04F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10.0 մլն </w:t>
            </w:r>
            <w:r w:rsidR="00044E5E" w:rsidRPr="00044E5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դրամի չափով</w:t>
            </w:r>
            <w:r w:rsidR="00441E1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. </w:t>
            </w:r>
            <w:r w:rsidR="00441E1A" w:rsidRPr="00441E1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և բնականաբար միջոցառմամբ նախատեսված ֆինանսական միջոցների կեսից ավելի չափով նվազեցման պարագայում, այն միանշանակ </w:t>
            </w:r>
            <w:r w:rsidR="00AA6F78" w:rsidRPr="00AA6F7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ենթակա էր վերականգնման: Ինչ վերաբերվում է 548.0 մլն դրամի չափով կնքված պայմանագրերին, ապա </w:t>
            </w:r>
            <w:r w:rsidR="00917349" w:rsidRPr="0091734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դեռև</w:t>
            </w:r>
            <w:r w:rsidR="0091734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 կանխատեսել հնարավո</w:t>
            </w:r>
            <w:r w:rsidR="0075507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ր չէ, թե որ պայմանագրի կատարողա</w:t>
            </w:r>
            <w:r w:rsidR="0091734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կանը</w:t>
            </w:r>
            <w:r w:rsidR="00044E5E" w:rsidRPr="00044E5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75507D" w:rsidRPr="0075507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երբ կներկայացվի, քանի որ միջոցառմամբ պայմանագրի կնքումից հետո տրվում է </w:t>
            </w:r>
            <w:r w:rsidR="00AF239F" w:rsidRPr="00AF239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 </w:t>
            </w:r>
            <w:r w:rsidR="0075507D" w:rsidRPr="0075507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տարի ժամանակ ավարտելու</w:t>
            </w:r>
            <w:r w:rsidR="0075507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և փոխհատուցում ստանալու համար:</w:t>
            </w:r>
          </w:p>
          <w:p w:rsidR="00A62FA0" w:rsidRPr="00B051C9" w:rsidRDefault="00B051C9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051C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Չի ընդունվել</w:t>
            </w:r>
          </w:p>
          <w:p w:rsidR="00EB65D1" w:rsidRDefault="00B051C9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051C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Տրվում է պարզաբանում.</w:t>
            </w:r>
          </w:p>
          <w:p w:rsidR="00985248" w:rsidRPr="00CC4DBD" w:rsidRDefault="00EB65D1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47D2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Նշված միջոցառումների</w:t>
            </w:r>
            <w:r w:rsidR="00F47D26" w:rsidRPr="00F47D2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ց մի քանիսի</w:t>
            </w:r>
            <w:r w:rsidRPr="00F47D2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գծով </w:t>
            </w:r>
            <w:r w:rsidR="00F47D26" w:rsidRPr="00F47D2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2022 թվականի ընթացքում լրացուցիչ ֆինանսական միջոցներ ներգրավելու պահանջ արդեն իսկ առկա է</w:t>
            </w:r>
            <w:r w:rsidR="00CF0BAF" w:rsidRPr="00CF0B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780.0 մլն դրամի</w:t>
            </w:r>
            <w:r w:rsidR="00222748"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չափով</w:t>
            </w:r>
            <w:r w:rsidR="003102CE" w:rsidRPr="003102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="00222748"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իսկ </w:t>
            </w:r>
            <w:r w:rsidR="003102CE" w:rsidRPr="003102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ըստ նախնական կանխատեսումների </w:t>
            </w:r>
            <w:r w:rsid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տարեկան կտրվածքով՝ </w:t>
            </w:r>
            <w:r w:rsidR="003E37F3" w:rsidRPr="003E37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մոտ </w:t>
            </w:r>
            <w:r w:rsid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2.</w:t>
            </w:r>
            <w:r w:rsidR="00222748"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 մլրդ չափով:</w:t>
            </w:r>
            <w:r w:rsidR="003102CE" w:rsidRPr="003102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6369DE" w:rsidRPr="006369D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Բացի այդ 2022 թվականի բյուջետային հայտով </w:t>
            </w:r>
            <w:r w:rsidR="00DD69D0" w:rsidRPr="00DD69D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նշված միջոցառումների գծով </w:t>
            </w:r>
            <w:r w:rsidR="00195B2F" w:rsidRPr="00195B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պահանջված գումարն ամբողջությամբ չի տրամադրվել</w:t>
            </w:r>
            <w:r w:rsidR="00CC4DBD" w:rsidRPr="00CC4DB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</w:t>
            </w:r>
            <w:r w:rsidR="00476C82" w:rsidRPr="00476C8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7F0F87" w:rsidRPr="007F0F8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կրճատվել է պայմանով, որ անհրաժեշտության դեպքում կվերանայվ</w:t>
            </w:r>
            <w:r w:rsidR="00CC4DBD" w:rsidRPr="00CC4DB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 </w:t>
            </w:r>
            <w:r w:rsidR="0060305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</w:t>
            </w:r>
            <w:r w:rsidR="00DD69D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ԷՆ կողմից </w:t>
            </w:r>
            <w:r w:rsidR="00476C82" w:rsidRPr="00476C8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բյուջետային հայտով </w:t>
            </w:r>
            <w:r w:rsidR="00DD69D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ներկայացված </w:t>
            </w:r>
            <w:r w:rsidR="00685E99" w:rsidRPr="00685E9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մոտ 101.0 մլրդ դրամ </w:t>
            </w:r>
            <w:r w:rsidR="00DD69D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ֆինանսական միջոցներ</w:t>
            </w:r>
            <w:r w:rsidR="00301690" w:rsidRPr="0030169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ից</w:t>
            </w:r>
            <w:r w:rsidR="00DD69D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301690" w:rsidRPr="0030169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տրամադրվել </w:t>
            </w:r>
            <w:r w:rsidR="00603054" w:rsidRPr="0060305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</w:t>
            </w:r>
            <w:r w:rsidR="00DD69D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603054" w:rsidRPr="0060305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42.2 մլրդ</w:t>
            </w:r>
            <w:r w:rsidR="00195B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</w:t>
            </w:r>
            <w:r w:rsidR="00476C8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CC4DBD" w:rsidRPr="00CC4DB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:rsidR="00CC4DBD" w:rsidRDefault="00222748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 </w:t>
            </w:r>
          </w:p>
          <w:p w:rsidR="00B051C9" w:rsidRPr="00222748" w:rsidRDefault="00222748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:rsidR="00222748" w:rsidRDefault="00222748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Կատարվել են համապատասխան փոփոխություններ</w:t>
            </w:r>
            <w:r w:rsidR="00682AB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:rsidR="00682ABF" w:rsidRDefault="00682ABF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222748" w:rsidRDefault="00682ABF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82AB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:rsidR="00222748" w:rsidRPr="00682ABF" w:rsidRDefault="00222748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82AB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Ներկայացվել է լրացուցիչ հիմնավորում</w:t>
            </w:r>
          </w:p>
        </w:tc>
      </w:tr>
      <w:tr w:rsidR="00D3583F" w:rsidRPr="00682ABF" w:rsidTr="006F5986">
        <w:trPr>
          <w:trHeight w:val="419"/>
          <w:tblCellSpacing w:w="0" w:type="dxa"/>
          <w:jc w:val="center"/>
        </w:trPr>
        <w:tc>
          <w:tcPr>
            <w:tcW w:w="99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Pr="00BB3D9D" w:rsidRDefault="00D3583F" w:rsidP="00BB3D9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3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Default="00D3583F" w:rsidP="000E60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3583F" w:rsidRPr="00682ABF" w:rsidTr="006F5986">
        <w:trPr>
          <w:trHeight w:val="370"/>
          <w:tblCellSpacing w:w="0" w:type="dxa"/>
          <w:jc w:val="center"/>
        </w:trPr>
        <w:tc>
          <w:tcPr>
            <w:tcW w:w="99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Pr="00216E64" w:rsidRDefault="00D3583F" w:rsidP="00D3583F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3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Pr="002B0E92" w:rsidRDefault="00D3583F" w:rsidP="000E60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  <w:tr w:rsidR="00D3583F" w:rsidRPr="00682ABF" w:rsidTr="006F5986">
        <w:trPr>
          <w:trHeight w:val="694"/>
          <w:tblCellSpacing w:w="0" w:type="dxa"/>
          <w:jc w:val="center"/>
        </w:trPr>
        <w:tc>
          <w:tcPr>
            <w:tcW w:w="9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Pr="00777FC5" w:rsidRDefault="00D3583F" w:rsidP="00D3583F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3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279A" w:rsidRPr="00A82B17" w:rsidRDefault="0031279A" w:rsidP="00A82B1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02D"/>
    <w:rsid w:val="00032D8C"/>
    <w:rsid w:val="0004057D"/>
    <w:rsid w:val="00044E5E"/>
    <w:rsid w:val="00093453"/>
    <w:rsid w:val="000A04F2"/>
    <w:rsid w:val="000A1909"/>
    <w:rsid w:val="000A4C2F"/>
    <w:rsid w:val="000E605B"/>
    <w:rsid w:val="000F2B35"/>
    <w:rsid w:val="00122739"/>
    <w:rsid w:val="00132CBB"/>
    <w:rsid w:val="001514C8"/>
    <w:rsid w:val="00171767"/>
    <w:rsid w:val="00195B2F"/>
    <w:rsid w:val="001A0CA7"/>
    <w:rsid w:val="001C02B4"/>
    <w:rsid w:val="001C0AB6"/>
    <w:rsid w:val="00222748"/>
    <w:rsid w:val="002937A9"/>
    <w:rsid w:val="002B0E92"/>
    <w:rsid w:val="002C0492"/>
    <w:rsid w:val="002D02BC"/>
    <w:rsid w:val="00301690"/>
    <w:rsid w:val="003102CE"/>
    <w:rsid w:val="0031279A"/>
    <w:rsid w:val="00312A09"/>
    <w:rsid w:val="00355FCF"/>
    <w:rsid w:val="0038290D"/>
    <w:rsid w:val="003E094C"/>
    <w:rsid w:val="003E37F3"/>
    <w:rsid w:val="003E7213"/>
    <w:rsid w:val="00412749"/>
    <w:rsid w:val="0043702D"/>
    <w:rsid w:val="00441E1A"/>
    <w:rsid w:val="00453A84"/>
    <w:rsid w:val="00476C82"/>
    <w:rsid w:val="004C2C45"/>
    <w:rsid w:val="0051577F"/>
    <w:rsid w:val="00525E4F"/>
    <w:rsid w:val="005377CC"/>
    <w:rsid w:val="0056604B"/>
    <w:rsid w:val="005763FC"/>
    <w:rsid w:val="0059116B"/>
    <w:rsid w:val="00593698"/>
    <w:rsid w:val="005A7706"/>
    <w:rsid w:val="005B671F"/>
    <w:rsid w:val="005C1036"/>
    <w:rsid w:val="00603054"/>
    <w:rsid w:val="006369DE"/>
    <w:rsid w:val="006475BC"/>
    <w:rsid w:val="00663575"/>
    <w:rsid w:val="00666776"/>
    <w:rsid w:val="00672235"/>
    <w:rsid w:val="00682ABF"/>
    <w:rsid w:val="00685E99"/>
    <w:rsid w:val="006B4736"/>
    <w:rsid w:val="006C533E"/>
    <w:rsid w:val="006C6BAD"/>
    <w:rsid w:val="006D1CD6"/>
    <w:rsid w:val="006F3B82"/>
    <w:rsid w:val="006F5986"/>
    <w:rsid w:val="00717A3E"/>
    <w:rsid w:val="007214E3"/>
    <w:rsid w:val="0073241F"/>
    <w:rsid w:val="00737A6F"/>
    <w:rsid w:val="00754A5E"/>
    <w:rsid w:val="0075507D"/>
    <w:rsid w:val="00762C84"/>
    <w:rsid w:val="00777FC5"/>
    <w:rsid w:val="007B0D2B"/>
    <w:rsid w:val="007B3BD5"/>
    <w:rsid w:val="007C439F"/>
    <w:rsid w:val="007D0E06"/>
    <w:rsid w:val="007E002D"/>
    <w:rsid w:val="007F0F87"/>
    <w:rsid w:val="00810B26"/>
    <w:rsid w:val="008239A1"/>
    <w:rsid w:val="00887AFE"/>
    <w:rsid w:val="008E0638"/>
    <w:rsid w:val="008E53AA"/>
    <w:rsid w:val="00912AEC"/>
    <w:rsid w:val="00913985"/>
    <w:rsid w:val="00917349"/>
    <w:rsid w:val="00985248"/>
    <w:rsid w:val="00993239"/>
    <w:rsid w:val="009C0A6C"/>
    <w:rsid w:val="009D2E32"/>
    <w:rsid w:val="00A62FA0"/>
    <w:rsid w:val="00A80737"/>
    <w:rsid w:val="00A82682"/>
    <w:rsid w:val="00A82B17"/>
    <w:rsid w:val="00AA6F78"/>
    <w:rsid w:val="00AF239F"/>
    <w:rsid w:val="00B051C9"/>
    <w:rsid w:val="00B142F3"/>
    <w:rsid w:val="00B67FC8"/>
    <w:rsid w:val="00B90FD5"/>
    <w:rsid w:val="00BA0225"/>
    <w:rsid w:val="00BB3D9D"/>
    <w:rsid w:val="00C34CEA"/>
    <w:rsid w:val="00C805F5"/>
    <w:rsid w:val="00C85507"/>
    <w:rsid w:val="00C91BDE"/>
    <w:rsid w:val="00C94DD3"/>
    <w:rsid w:val="00CC4DBD"/>
    <w:rsid w:val="00CF0BAF"/>
    <w:rsid w:val="00CF3391"/>
    <w:rsid w:val="00D3583F"/>
    <w:rsid w:val="00D72E79"/>
    <w:rsid w:val="00DD69D0"/>
    <w:rsid w:val="00E37791"/>
    <w:rsid w:val="00E5327F"/>
    <w:rsid w:val="00E56CBF"/>
    <w:rsid w:val="00E57727"/>
    <w:rsid w:val="00E60BD1"/>
    <w:rsid w:val="00E647BF"/>
    <w:rsid w:val="00E70658"/>
    <w:rsid w:val="00E7375F"/>
    <w:rsid w:val="00E96759"/>
    <w:rsid w:val="00EA7E0E"/>
    <w:rsid w:val="00EB65D1"/>
    <w:rsid w:val="00EB771F"/>
    <w:rsid w:val="00EB77BA"/>
    <w:rsid w:val="00EC4347"/>
    <w:rsid w:val="00F14C7A"/>
    <w:rsid w:val="00F35518"/>
    <w:rsid w:val="00F47C09"/>
    <w:rsid w:val="00F47D26"/>
    <w:rsid w:val="00F51BD7"/>
    <w:rsid w:val="00F61AF8"/>
    <w:rsid w:val="00F6753D"/>
    <w:rsid w:val="00F956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3E617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Margarit L. Zakaryan</cp:lastModifiedBy>
  <cp:revision>33</cp:revision>
  <cp:lastPrinted>2022-04-08T07:35:00Z</cp:lastPrinted>
  <dcterms:created xsi:type="dcterms:W3CDTF">2022-02-28T09:48:00Z</dcterms:created>
  <dcterms:modified xsi:type="dcterms:W3CDTF">2022-04-28T12:05:00Z</dcterms:modified>
</cp:coreProperties>
</file>