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A139C7" w:rsidRDefault="00E82984" w:rsidP="00A139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139C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3B90A13B" w:rsidR="00E82984" w:rsidRPr="00A139C7" w:rsidRDefault="00E82984" w:rsidP="00A139C7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A139C7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6D1AE7" w:rsidRPr="00A139C7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712B5F" w:rsidRPr="00A139C7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2022 ԹՎԱԿԱՆԻ ՊԵՏԱԿԱՆ ԲՅՈՒՋԵԻ ՄԱՍԻՆ» ՕՐԵՆՔՈՒՄ ԵՎ ՀԱՅԱՍՏԱՆԻ ՀԱՆՐԱՊԵՏՈՒԹՅԱՆ ԿԱՌԱՎԱՐՈՒԹՅԱՆ 2021 ԹՎԱԿԱՆԻ ԴԵԿՏԵՄԲԵՐԻ 23-Ի N 2121-Ն ՈՐՈՇՄԱՆ ՄԵՋ ՓՈՓՈԽՈՒԹՅՈՒՆՆԵՐ ՈՒ ԼՐԱ</w:t>
      </w:r>
      <w:r w:rsidR="00712B5F" w:rsidRPr="00A139C7">
        <w:rPr>
          <w:rFonts w:ascii="GHEA Grapalat" w:hAnsi="GHEA Grapalat" w:cs="Arial"/>
          <w:b/>
          <w:sz w:val="24"/>
          <w:szCs w:val="24"/>
          <w:lang w:val="hy-AM"/>
        </w:rPr>
        <w:softHyphen/>
        <w:t xml:space="preserve">ՑՈՒՄՆԵՐ ԿԱՏԱՐԵԼՈՒ ՄԱՍԻՆ» </w:t>
      </w:r>
      <w:r w:rsidRPr="00A139C7">
        <w:rPr>
          <w:rFonts w:ascii="GHEA Grapalat" w:hAnsi="GHEA Grapalat" w:cs="Arial"/>
          <w:b/>
          <w:sz w:val="24"/>
          <w:szCs w:val="24"/>
          <w:lang w:val="hy-AM"/>
        </w:rPr>
        <w:t>ՈՐՈՇՄԱՆ ՆԱԽԱԳԾԻ ԸՆԴՈՒՆՄԱՆ</w:t>
      </w:r>
    </w:p>
    <w:p w14:paraId="43C38901" w14:textId="77777777" w:rsidR="005764DC" w:rsidRPr="00A139C7" w:rsidRDefault="005764DC" w:rsidP="00A139C7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A139C7" w:rsidRDefault="00E82984" w:rsidP="00A139C7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7EA45F38" w14:textId="3F98440A" w:rsidR="001C645B" w:rsidRPr="00A139C7" w:rsidRDefault="001C645B" w:rsidP="00A139C7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</w:rPr>
      </w:pP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Հայաստանի Հանրապետության կառավարության ««Հայաստանի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eastAsia="en-US"/>
        </w:rPr>
        <w:t xml:space="preserve"> 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Հանրապետության 2022 թվա</w:t>
      </w:r>
      <w:r w:rsidR="003703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կանի պետական բյուջեի մասին» օրենքում և Հայաստանի Հան</w:t>
      </w:r>
      <w:r w:rsidR="003703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պետ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ության կառա</w:t>
      </w:r>
      <w:r w:rsidR="006E2FA6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վա</w:t>
      </w:r>
      <w:r w:rsidR="006E2FA6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րության 2021 թվականի դեկտեմբերի 23-ի 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N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2121-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</w:t>
      </w:r>
      <w:r w:rsidR="0037030C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փո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խու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թյուններ ու լրա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ցում</w:t>
      </w:r>
      <w:r w:rsidR="006E2FA6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 կատարելու մասին» որոշման նա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խագծի (այսու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8A3C35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հետ՝ Նա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ընդունում</w:t>
      </w:r>
      <w:r w:rsidRPr="00A139C7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ը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 xml:space="preserve"> պայմա</w:t>
      </w:r>
      <w:r w:rsidR="006E2FA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նա</w:t>
      </w:r>
      <w:r w:rsidR="006E2FA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վոր</w:t>
      </w:r>
      <w:r w:rsidR="006E2FA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 xml:space="preserve">ված </w:t>
      </w:r>
      <w:r w:rsidR="003F0DD0">
        <w:rPr>
          <w:rFonts w:ascii="GHEA Grapalat" w:hAnsi="GHEA Grapalat" w:cs="Arial Unicode"/>
          <w:bCs/>
          <w:sz w:val="24"/>
          <w:szCs w:val="24"/>
          <w:lang w:val="fr-FR"/>
        </w:rPr>
        <w:t xml:space="preserve">է 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Երևան քաղաքի ԱՏԳ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 xml:space="preserve"> կենտ</w:t>
      </w:r>
      <w:r w:rsidR="008A3C35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>րո</w:t>
      </w:r>
      <w:r w:rsidR="008A3C35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>նի</w:t>
      </w:r>
      <w:r w:rsidR="006E2FA6">
        <w:rPr>
          <w:rFonts w:ascii="GHEA Grapalat" w:hAnsi="GHEA Grapalat" w:cs="Arial Unicode"/>
          <w:bCs/>
          <w:sz w:val="24"/>
          <w:szCs w:val="24"/>
        </w:rPr>
        <w:t xml:space="preserve"> (այսուհետ՝ </w:t>
      </w:r>
      <w:r w:rsidR="006E2FA6" w:rsidRPr="0037030C">
        <w:rPr>
          <w:rFonts w:ascii="GHEA Grapalat" w:hAnsi="GHEA Grapalat" w:cs="Arial Unicode"/>
          <w:bCs/>
          <w:sz w:val="24"/>
          <w:szCs w:val="24"/>
        </w:rPr>
        <w:t>ԱՏԳ</w:t>
      </w:r>
      <w:r w:rsidR="006E2FA6" w:rsidRPr="00A139C7">
        <w:rPr>
          <w:rFonts w:ascii="GHEA Grapalat" w:hAnsi="GHEA Grapalat" w:cs="Arial Unicode"/>
          <w:bCs/>
          <w:sz w:val="24"/>
          <w:szCs w:val="24"/>
        </w:rPr>
        <w:t xml:space="preserve"> կենտրոն</w:t>
      </w:r>
      <w:r w:rsidR="006E2FA6">
        <w:rPr>
          <w:rFonts w:ascii="GHEA Grapalat" w:hAnsi="GHEA Grapalat" w:cs="Arial Unicode"/>
          <w:bCs/>
          <w:sz w:val="24"/>
          <w:szCs w:val="24"/>
        </w:rPr>
        <w:t>)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 xml:space="preserve"> կառուցման աշխատանք</w:t>
      </w:r>
      <w:r w:rsidR="003703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նե</w:t>
      </w:r>
      <w:r w:rsidR="003703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րի նախագ</w:t>
      </w:r>
      <w:r w:rsidR="006E2FA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ծա</w:t>
      </w:r>
      <w:r w:rsidR="006E2FA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նա</w:t>
      </w:r>
      <w:r w:rsidR="006E2FA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խա</w:t>
      </w:r>
      <w:r w:rsidR="006E2FA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հաշվային փաս</w:t>
      </w:r>
      <w:r w:rsidR="001F0041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տաթղ</w:t>
      </w:r>
      <w:r w:rsidR="001F0041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թե</w:t>
      </w:r>
      <w:r w:rsidR="001F0041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F0DD0">
        <w:rPr>
          <w:rFonts w:ascii="GHEA Grapalat" w:hAnsi="GHEA Grapalat" w:cs="Arial Unicode"/>
          <w:bCs/>
          <w:sz w:val="24"/>
          <w:szCs w:val="24"/>
          <w:lang w:val="fr-FR"/>
        </w:rPr>
        <w:t>րի և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 xml:space="preserve"> կառուց</w:t>
      </w:r>
      <w:r w:rsidR="0037030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ման համար հողատարածքի</w:t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 xml:space="preserve"> երկրա</w:t>
      </w:r>
      <w:r w:rsidR="006E2FA6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>բա</w:t>
      </w:r>
      <w:r w:rsidR="006E2FA6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>նա</w:t>
      </w:r>
      <w:r w:rsidR="006E2FA6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>կան հետա</w:t>
      </w:r>
      <w:r w:rsidR="001F004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B2152">
        <w:rPr>
          <w:rFonts w:ascii="GHEA Grapalat" w:hAnsi="GHEA Grapalat" w:cs="Arial Unicode"/>
          <w:bCs/>
          <w:sz w:val="24"/>
          <w:szCs w:val="24"/>
          <w:lang w:val="hy-AM"/>
        </w:rPr>
        <w:t>զոտության</w:t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 xml:space="preserve"> ծա</w:t>
      </w:r>
      <w:r w:rsidR="008A3C35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ռա</w:t>
      </w:r>
      <w:r w:rsidR="008A3C35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  <w:lang w:val="fr-FR"/>
        </w:rPr>
        <w:t>յություններ</w:t>
      </w:r>
      <w:r w:rsidRPr="00A139C7">
        <w:rPr>
          <w:rFonts w:ascii="GHEA Grapalat" w:hAnsi="GHEA Grapalat" w:cs="Arial Unicode"/>
          <w:bCs/>
          <w:sz w:val="24"/>
          <w:szCs w:val="24"/>
        </w:rPr>
        <w:t>ի</w:t>
      </w:r>
      <w:r w:rsidR="00B22E15">
        <w:rPr>
          <w:rFonts w:ascii="GHEA Grapalat" w:hAnsi="GHEA Grapalat" w:cs="Arial Unicode"/>
          <w:bCs/>
          <w:sz w:val="24"/>
          <w:szCs w:val="24"/>
        </w:rPr>
        <w:t xml:space="preserve"> ձեռքբերման</w:t>
      </w:r>
      <w:r w:rsidRPr="00A139C7">
        <w:rPr>
          <w:rFonts w:ascii="GHEA Grapalat" w:hAnsi="GHEA Grapalat" w:cs="Arial Unicode"/>
          <w:bCs/>
          <w:sz w:val="24"/>
          <w:szCs w:val="24"/>
        </w:rPr>
        <w:t xml:space="preserve"> ան</w:t>
      </w:r>
      <w:r w:rsidR="0037030C">
        <w:rPr>
          <w:rFonts w:ascii="GHEA Grapalat" w:hAnsi="GHEA Grapalat" w:cs="Arial Unicode"/>
          <w:bCs/>
          <w:sz w:val="24"/>
          <w:szCs w:val="24"/>
        </w:rPr>
        <w:softHyphen/>
      </w:r>
      <w:r w:rsidRPr="00A139C7">
        <w:rPr>
          <w:rFonts w:ascii="GHEA Grapalat" w:hAnsi="GHEA Grapalat" w:cs="Arial Unicode"/>
          <w:bCs/>
          <w:sz w:val="24"/>
          <w:szCs w:val="24"/>
        </w:rPr>
        <w:t>հրաժեշտությամբ։</w:t>
      </w:r>
    </w:p>
    <w:p w14:paraId="70C9DBED" w14:textId="77777777" w:rsidR="00E82984" w:rsidRPr="00A139C7" w:rsidRDefault="00E82984" w:rsidP="00A139C7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A139C7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2AE93456" w14:textId="47C2ADE5" w:rsidR="001C645B" w:rsidRDefault="0037030C" w:rsidP="00A139C7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</w:r>
      <w:r w:rsidRPr="0037030C">
        <w:rPr>
          <w:rFonts w:ascii="GHEA Grapalat" w:hAnsi="GHEA Grapalat" w:cs="Arial Unicode"/>
          <w:bCs/>
          <w:sz w:val="24"/>
          <w:szCs w:val="24"/>
        </w:rPr>
        <w:t>ՀՀ պետական եկա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մուտ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ների կոմիտեի (այսուհետ՝ Կոմիտե)</w:t>
      </w:r>
      <w:r>
        <w:rPr>
          <w:rFonts w:ascii="GHEA Grapalat" w:hAnsi="GHEA Grapalat" w:cs="Arial Unicode"/>
          <w:bCs/>
          <w:sz w:val="24"/>
          <w:szCs w:val="24"/>
        </w:rPr>
        <w:t xml:space="preserve"> </w:t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ԱՏԳ</w:t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 xml:space="preserve"> կենտրոնի</w:t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 xml:space="preserve"> կառուցման աշխա</w:t>
      </w:r>
      <w:r w:rsidR="006E2FA6">
        <w:rPr>
          <w:rFonts w:ascii="GHEA Grapalat" w:hAnsi="GHEA Grapalat" w:cs="Arial Unicode"/>
          <w:bCs/>
          <w:sz w:val="24"/>
          <w:szCs w:val="24"/>
        </w:rPr>
        <w:softHyphen/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տանք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ների նախագծա</w:t>
      </w:r>
      <w:r w:rsidR="00A139C7"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նա</w:t>
      </w:r>
      <w:r w:rsidR="00A139C7"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խա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հաշ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A139C7"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վային փաս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տաթղթե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րի</w:t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 xml:space="preserve"> և դրանով պայմանավորված </w:t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հողա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տարածքի երկրաբանական հե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տա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զոտու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37030C">
        <w:rPr>
          <w:rFonts w:ascii="GHEA Grapalat" w:hAnsi="GHEA Grapalat" w:cs="Arial Unicode"/>
          <w:bCs/>
          <w:sz w:val="24"/>
          <w:szCs w:val="24"/>
        </w:rPr>
        <w:t>թյան ծառայություններ</w:t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ի ձեռբքրման անհրա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ժեշ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տու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թյու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նը պայմանավորված է էլեկտ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րո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նային կա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ռավարման համակարգերի և թվային լուծումների վրա հիմնված ԱՏԳ մաս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նակից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նե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րի սպա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սարկ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ման կենտրոնների ստեղծմամբ՝ «Մեկ կանգառ, մեկ պատուհան» սկզբունքի ամ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բող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1C645B" w:rsidRPr="00A139C7">
        <w:rPr>
          <w:rFonts w:ascii="GHEA Grapalat" w:hAnsi="GHEA Grapalat" w:cs="Arial Unicode"/>
          <w:bCs/>
          <w:sz w:val="24"/>
          <w:szCs w:val="24"/>
        </w:rPr>
        <w:t>ջական կիրառմամբ։</w:t>
      </w:r>
    </w:p>
    <w:p w14:paraId="6EE96A4B" w14:textId="5CA065CB" w:rsidR="0037030C" w:rsidRPr="0037030C" w:rsidRDefault="0037030C" w:rsidP="0037030C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</w:r>
      <w:r w:rsidRPr="0037030C">
        <w:rPr>
          <w:rFonts w:ascii="GHEA Grapalat" w:hAnsi="GHEA Grapalat" w:cs="Arial Unicode"/>
          <w:bCs/>
          <w:sz w:val="24"/>
          <w:szCs w:val="24"/>
        </w:rPr>
        <w:t>Հաշվի առնելով ԱՏԳ կենտրոնի տրանսպորտային միջոց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ների ինտենսիվ հոսքը /միջին հաշվով՝ օրական մոտ 400 բեռնատար/ նպատակարահարմար է այն տե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ղա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կայել Երևան քաղաքի մերձակայքում՝ ապա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հո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վելով տրանսպորտային միջոցների տեղաշարժը քաղա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քը շրջան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ցող ավտոճանապարհներով։ Հաշվի առնելով ԱՏԳ կենտրոնի գործառույթները՝ պահանջվող հողամա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սի չափը կազմում է 20 հա։  Նմանատիպ հնա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րա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վորու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թ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յուն ունեցող հողա</w:t>
      </w:r>
      <w:r w:rsidR="006E2FA6">
        <w:rPr>
          <w:rFonts w:ascii="GHEA Grapalat" w:hAnsi="GHEA Grapalat" w:cs="Arial Unicode"/>
          <w:bCs/>
          <w:sz w:val="24"/>
          <w:szCs w:val="24"/>
        </w:rPr>
        <w:softHyphen/>
      </w:r>
      <w:r w:rsidRPr="0037030C">
        <w:rPr>
          <w:rFonts w:ascii="GHEA Grapalat" w:hAnsi="GHEA Grapalat" w:cs="Arial Unicode"/>
          <w:bCs/>
          <w:sz w:val="24"/>
          <w:szCs w:val="24"/>
        </w:rPr>
        <w:t>մասի ընտրության համար կատարվել են մանրակրկիտ ուսումնասիրություններ, քննարկվել են մի շարք տարբերակներ, որոնք հիմնականում ապա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հո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 xml:space="preserve">վել են վերոհիշյալ պայմանները, սակայն </w:t>
      </w:r>
      <w:r w:rsidRPr="0037030C">
        <w:rPr>
          <w:rFonts w:ascii="GHEA Grapalat" w:hAnsi="GHEA Grapalat" w:cs="Arial Unicode"/>
          <w:bCs/>
          <w:sz w:val="24"/>
          <w:szCs w:val="24"/>
        </w:rPr>
        <w:lastRenderedPageBreak/>
        <w:t>հանդիսացել են ֆիզիկական կամ իրավաբանական անձանց սեփա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կա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նությունը, որոնց շուկայական արժեքը 1 քմ-ի համար տատանվում է 15-40 $-ի սահմաններում։ Անհրաժեշտ չափի հողամասի ձեռք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բերման համար պետական մի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ջոց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ներից կպա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հանջ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վի ծախսել մոտ 1.5- 3.9 մլրդ դրամ գու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մար։</w:t>
      </w:r>
    </w:p>
    <w:p w14:paraId="0B9FA813" w14:textId="218708AC" w:rsidR="0037030C" w:rsidRPr="0037030C" w:rsidRDefault="0037030C" w:rsidP="0037030C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</w:r>
      <w:r w:rsidRPr="0037030C">
        <w:rPr>
          <w:rFonts w:ascii="GHEA Grapalat" w:hAnsi="GHEA Grapalat" w:cs="Arial Unicode"/>
          <w:bCs/>
          <w:sz w:val="24"/>
          <w:szCs w:val="24"/>
        </w:rPr>
        <w:t>Հաշվի առնելով վերոհիշյալը, Կոմիտեի մասնա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գի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տա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կան խումբը ԱՏԳ կենտրոնի կառուցման համար ընտրել է ՀՀ պաշտպանության նախարարության հաշվեկշռում գտնվող  ՀՀ Կոտայքի մարզի, Պռոշյան համայնքի Գ</w:t>
      </w:r>
      <w:r w:rsidRPr="0037030C">
        <w:rPr>
          <w:rFonts w:ascii="Cambria Math" w:hAnsi="Cambria Math" w:cs="Cambria Math"/>
          <w:bCs/>
          <w:sz w:val="24"/>
          <w:szCs w:val="24"/>
        </w:rPr>
        <w:t>․</w:t>
      </w:r>
      <w:r w:rsidRPr="0037030C">
        <w:rPr>
          <w:rFonts w:ascii="GHEA Grapalat" w:hAnsi="GHEA Grapalat" w:cs="Arial Unicode"/>
          <w:bCs/>
          <w:sz w:val="24"/>
          <w:szCs w:val="24"/>
        </w:rPr>
        <w:t xml:space="preserve"> Չաու</w:t>
      </w:r>
      <w:r w:rsidRPr="0037030C">
        <w:rPr>
          <w:rFonts w:ascii="GHEA Grapalat" w:hAnsi="GHEA Grapalat" w:cs="Arial Unicode"/>
          <w:bCs/>
          <w:sz w:val="24"/>
          <w:szCs w:val="24"/>
        </w:rPr>
        <w:softHyphen/>
        <w:t>շի խճուղի թիվ 5 հասցեում գտնվող տարածքը, որը գտնվում է հյուսիս-հարավ միջպետական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t xml:space="preserve"> ճանապարհի</w:t>
      </w:r>
      <w:r w:rsidRPr="0037030C">
        <w:rPr>
          <w:rFonts w:ascii="GHEA Grapalat" w:hAnsi="GHEA Grapalat" w:cs="Arial Unicode"/>
          <w:bCs/>
          <w:sz w:val="24"/>
          <w:szCs w:val="24"/>
        </w:rPr>
        <w:t xml:space="preserve"> եզրին։ 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t>Տարածքի դիրքը թույլ է տալիս տրանսպորտային միջոցների մուտքը բոլոր ուղղություններով ապահովել՝ շրջանցելով Երևան քաղաքը՝ Բավրայի մաքսակետից Մ1 միջպետական ճանապարհով, Բագրատաշենի և Գոգո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վան-Պրիվոլնոյեի մաքսակետերից Մ6, Մ4, Մ7 միջ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պե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կան, Հ6  հանրապետական և Մեղրիի մաքսա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կե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տից Մ2 միջպետական նշանակության ճանա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պարհ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 xml:space="preserve">ներով։ </w:t>
      </w:r>
    </w:p>
    <w:p w14:paraId="4BC5B5E7" w14:textId="08B92AEF" w:rsidR="006E2FA6" w:rsidRDefault="006E2FA6" w:rsidP="0037030C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t>Երկրաբանական հետազոտության արդյունքներն օգ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տա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գործ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վելու են նախագծման փուլում՝ շենքերի տեղա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կայ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ման կոնստրուկտիվ լուծումների նպատակով։ Տա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րած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քի մակերեսը կազմում է 19</w:t>
      </w:r>
      <w:r w:rsidR="0037030C" w:rsidRPr="0037030C">
        <w:rPr>
          <w:rFonts w:ascii="Cambria Math" w:hAnsi="Cambria Math" w:cs="Cambria Math"/>
          <w:bCs/>
          <w:sz w:val="24"/>
          <w:szCs w:val="24"/>
        </w:rPr>
        <w:t>․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t>1 հա, ինչը հնարա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վորու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թյուն է տալիս ապահովել ԱՏԳ կենտրոնի</w:t>
      </w:r>
      <w:r w:rsidR="0037030C" w:rsidRPr="006D2BB1">
        <w:rPr>
          <w:rFonts w:ascii="GHEA Grapalat" w:hAnsi="GHEA Grapalat" w:cs="Arial Unicode"/>
          <w:bCs/>
          <w:sz w:val="24"/>
          <w:szCs w:val="24"/>
          <w:lang w:val="hy-AM"/>
        </w:rPr>
        <w:t xml:space="preserve"> գործա</w:t>
      </w:r>
      <w:r w:rsidR="0037030C"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ռույթ</w:t>
      </w:r>
      <w:r w:rsidR="0037030C"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</w:t>
      </w:r>
      <w:r w:rsidR="0037030C"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րի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t xml:space="preserve"> իրակա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t>նաց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t>ման համար անհրաժեշտ բոլոր պայ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ման</w:t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</w:r>
      <w:r w:rsidR="0037030C" w:rsidRPr="0037030C">
        <w:rPr>
          <w:rFonts w:ascii="GHEA Grapalat" w:hAnsi="GHEA Grapalat" w:cs="Arial Unicode"/>
          <w:bCs/>
          <w:sz w:val="24"/>
          <w:szCs w:val="24"/>
        </w:rPr>
        <w:softHyphen/>
        <w:t>ները։</w:t>
      </w:r>
    </w:p>
    <w:p w14:paraId="78505BDD" w14:textId="70CC2CF6" w:rsidR="006D2BB1" w:rsidRDefault="006D2BB1" w:rsidP="006D2BB1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</w:r>
      <w:r w:rsidR="006E2FA6">
        <w:rPr>
          <w:rFonts w:ascii="GHEA Grapalat" w:hAnsi="GHEA Grapalat" w:cs="Arial Unicode"/>
          <w:bCs/>
          <w:sz w:val="24"/>
          <w:szCs w:val="24"/>
        </w:rPr>
        <w:t>Միաժամանակ</w:t>
      </w:r>
      <w:r>
        <w:rPr>
          <w:rFonts w:ascii="GHEA Grapalat" w:hAnsi="GHEA Grapalat" w:cs="Arial Unicode"/>
          <w:bCs/>
          <w:sz w:val="24"/>
          <w:szCs w:val="24"/>
        </w:rPr>
        <w:t>,</w:t>
      </w:r>
      <w:r w:rsidR="006E2FA6">
        <w:rPr>
          <w:rFonts w:ascii="GHEA Grapalat" w:hAnsi="GHEA Grapalat" w:cs="Arial Unicode"/>
          <w:bCs/>
          <w:sz w:val="24"/>
          <w:szCs w:val="24"/>
        </w:rPr>
        <w:t xml:space="preserve"> </w:t>
      </w:r>
      <w:r>
        <w:rPr>
          <w:rFonts w:ascii="GHEA Grapalat" w:hAnsi="GHEA Grapalat" w:cs="Arial Unicode"/>
          <w:bCs/>
          <w:sz w:val="24"/>
          <w:szCs w:val="24"/>
        </w:rPr>
        <w:t>Նախագծի 2-րդ կետի վերաբերյալ հարկ է նշել հետևյալը՝</w:t>
      </w:r>
    </w:p>
    <w:p w14:paraId="34D4A9C3" w14:textId="63E5BD52" w:rsidR="006D2BB1" w:rsidRPr="006D2BB1" w:rsidRDefault="006D2BB1" w:rsidP="006D2BB1">
      <w:pPr>
        <w:tabs>
          <w:tab w:val="left" w:pos="284"/>
        </w:tabs>
        <w:spacing w:line="360" w:lineRule="auto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t>Կոմիտեի զարգացման և վար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չա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րու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թյան բարելավման ռազմավարական ծրագ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րով սահ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ման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ված միջոցառում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րով նախա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տես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ված է Երևան քա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ղա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քում արտաքին տնտե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սական գոր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ծու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նեության մասնա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կից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րի սպա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սարկ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ման (ԱՏԳ) կենտ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րոնի կա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ռուց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ման աշխա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տանք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րն սկսել 2023թ.: Ուստի, ան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հրաժեշտ է առնվազ 2022թ. ավարտել նա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խագ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ծանա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խահաշվային փաս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տաթղթերի ձեռք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բեր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ման գործըն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թա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softHyphen/>
        <w:t>ցը:</w:t>
      </w:r>
    </w:p>
    <w:p w14:paraId="7CF529EB" w14:textId="236B964D" w:rsidR="006D2BB1" w:rsidRPr="006D2BB1" w:rsidRDefault="006D2BB1" w:rsidP="006D2BB1">
      <w:pPr>
        <w:spacing w:line="360" w:lineRule="auto"/>
        <w:ind w:firstLine="432"/>
        <w:jc w:val="both"/>
        <w:rPr>
          <w:rFonts w:ascii="GHEA Grapalat" w:hAnsi="GHEA Grapalat" w:cs="Arial Unicode"/>
          <w:bCs/>
          <w:sz w:val="24"/>
          <w:szCs w:val="24"/>
        </w:rPr>
      </w:pPr>
      <w:r>
        <w:rPr>
          <w:rFonts w:ascii="GHEA Grapalat" w:hAnsi="GHEA Grapalat" w:cs="Arial Unicode"/>
          <w:bCs/>
          <w:sz w:val="24"/>
          <w:szCs w:val="24"/>
        </w:rPr>
        <w:tab/>
        <w:t>Հաշվի առնելով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t xml:space="preserve"> վերոգրյալը</w:t>
      </w:r>
      <w:r w:rsidRPr="006D2BB1">
        <w:rPr>
          <w:rFonts w:ascii="GHEA Grapalat" w:hAnsi="GHEA Grapalat" w:cs="Arial Unicode"/>
          <w:bCs/>
          <w:sz w:val="24"/>
          <w:szCs w:val="24"/>
        </w:rPr>
        <w:t xml:space="preserve">, Նախագծով առաջարկվում է </w:t>
      </w:r>
      <w:r>
        <w:rPr>
          <w:rFonts w:ascii="GHEA Grapalat" w:hAnsi="GHEA Grapalat" w:cs="Arial Unicode"/>
          <w:bCs/>
          <w:sz w:val="24"/>
          <w:szCs w:val="24"/>
        </w:rPr>
        <w:t>Կ</w:t>
      </w:r>
      <w:r w:rsidRPr="006D2BB1">
        <w:rPr>
          <w:rFonts w:ascii="GHEA Grapalat" w:hAnsi="GHEA Grapalat" w:cs="Arial Unicode"/>
          <w:bCs/>
          <w:sz w:val="24"/>
          <w:szCs w:val="24"/>
        </w:rPr>
        <w:t>ոմիտեի կարիքների համար 2021-2022 թվականներին կազ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մա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կերպ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ված գնման գործըն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թաց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նե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րի նկատմամբ չկիրառել ՀՀ կա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ռա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վարու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թյան 2017 թվականի մայիսի 4-ի N 526-Ն որոշման N 1 հավել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վածի 19-րդ կետի 2-րդ ենթակետի պահանջ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նե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րը:</w:t>
      </w:r>
      <w:r>
        <w:rPr>
          <w:rFonts w:ascii="GHEA Grapalat" w:hAnsi="GHEA Grapalat" w:cs="Arial Unicode"/>
          <w:bCs/>
          <w:sz w:val="24"/>
          <w:szCs w:val="24"/>
        </w:rPr>
        <w:t xml:space="preserve"> Նախագծի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t xml:space="preserve"> փաթեթում</w:t>
      </w:r>
      <w:r>
        <w:rPr>
          <w:rFonts w:ascii="GHEA Grapalat" w:hAnsi="GHEA Grapalat" w:cs="Arial Unicode"/>
          <w:bCs/>
          <w:sz w:val="24"/>
          <w:szCs w:val="24"/>
        </w:rPr>
        <w:t xml:space="preserve"> ներառաված է նաև </w:t>
      </w:r>
      <w:r w:rsidRPr="006D2BB1">
        <w:rPr>
          <w:rFonts w:ascii="GHEA Grapalat" w:hAnsi="GHEA Grapalat" w:cs="Arial Unicode"/>
          <w:bCs/>
          <w:sz w:val="24"/>
          <w:szCs w:val="24"/>
        </w:rPr>
        <w:t>Հայաստանի Հանրա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</w:rPr>
        <w:t>պե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</w:rPr>
        <w:t>տու</w:t>
      </w:r>
      <w:r>
        <w:rPr>
          <w:rFonts w:ascii="GHEA Grapalat" w:hAnsi="GHEA Grapalat" w:cs="Arial Unicode"/>
          <w:bCs/>
          <w:sz w:val="24"/>
          <w:szCs w:val="24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</w:rPr>
        <w:t>թյան քաղաքաշինության կոմիտեի (այսուհետ՝ Կոմիտե) կողմից ս.թ. ապրիլի 25-ի N 01/27.3/3945-2022 գրութ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 xml:space="preserve">յամբ ներկայացված </w:t>
      </w:r>
      <w:r>
        <w:rPr>
          <w:rFonts w:ascii="GHEA Grapalat" w:hAnsi="GHEA Grapalat" w:cs="Arial Unicode"/>
          <w:bCs/>
          <w:sz w:val="24"/>
          <w:szCs w:val="24"/>
        </w:rPr>
        <w:t>Կո</w:t>
      </w:r>
      <w:r w:rsidRPr="006D2BB1">
        <w:rPr>
          <w:rFonts w:ascii="GHEA Grapalat" w:hAnsi="GHEA Grapalat" w:cs="Arial Unicode"/>
          <w:bCs/>
          <w:sz w:val="24"/>
          <w:szCs w:val="24"/>
        </w:rPr>
        <w:t>միտեի կարիքների համար ԱՏԳ կենտրոնի կառուցման նախագծանախահաշվային փաստաթղթերի մշակման աշխա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տանք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 xml:space="preserve">ները Կոմիտեի </w:t>
      </w:r>
      <w:r w:rsidRPr="006D2BB1">
        <w:rPr>
          <w:rFonts w:ascii="GHEA Grapalat" w:hAnsi="GHEA Grapalat" w:cs="Arial Unicode"/>
          <w:bCs/>
          <w:sz w:val="24"/>
          <w:szCs w:val="24"/>
        </w:rPr>
        <w:lastRenderedPageBreak/>
        <w:t>պատվի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րատ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վությամբ իրականաց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նե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>լու վերաբերյալ դիր</w:t>
      </w:r>
      <w:r w:rsidRPr="006D2BB1">
        <w:rPr>
          <w:rFonts w:ascii="GHEA Grapalat" w:hAnsi="GHEA Grapalat" w:cs="Arial Unicode"/>
          <w:bCs/>
          <w:sz w:val="24"/>
          <w:szCs w:val="24"/>
        </w:rPr>
        <w:softHyphen/>
        <w:t xml:space="preserve">քորոշումը` ի պատասխան </w:t>
      </w:r>
      <w:r>
        <w:rPr>
          <w:rFonts w:ascii="GHEA Grapalat" w:hAnsi="GHEA Grapalat" w:cs="Arial Unicode"/>
          <w:bCs/>
          <w:sz w:val="24"/>
          <w:szCs w:val="24"/>
        </w:rPr>
        <w:t>Կ</w:t>
      </w:r>
      <w:r w:rsidRPr="006D2BB1">
        <w:rPr>
          <w:rFonts w:ascii="GHEA Grapalat" w:hAnsi="GHEA Grapalat" w:cs="Arial Unicode"/>
          <w:bCs/>
          <w:sz w:val="24"/>
          <w:szCs w:val="24"/>
        </w:rPr>
        <w:t>ոմիտեի ս.թ. ապրիլի 19-ի N 01/18-3/26816-2022</w:t>
      </w:r>
      <w:r w:rsidRPr="006D2BB1">
        <w:rPr>
          <w:rFonts w:ascii="GHEA Grapalat" w:hAnsi="GHEA Grapalat" w:cs="Arial Unicode"/>
          <w:bCs/>
          <w:sz w:val="24"/>
          <w:szCs w:val="24"/>
          <w:lang w:val="hy-AM"/>
        </w:rPr>
        <w:t xml:space="preserve"> գրությունը</w:t>
      </w:r>
      <w:r w:rsidRPr="006D2BB1">
        <w:rPr>
          <w:rFonts w:ascii="GHEA Grapalat" w:hAnsi="GHEA Grapalat" w:cs="Arial Unicode"/>
          <w:bCs/>
          <w:sz w:val="24"/>
          <w:szCs w:val="24"/>
        </w:rPr>
        <w:t>:</w:t>
      </w:r>
    </w:p>
    <w:p w14:paraId="046E722A" w14:textId="77777777" w:rsidR="00A139C7" w:rsidRPr="00A139C7" w:rsidRDefault="00A139C7" w:rsidP="00A139C7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նպատակը և ակնկալվող արդյունքը</w:t>
      </w:r>
      <w:r w:rsidRPr="00A139C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679BF09C" w14:textId="137DD9DB" w:rsidR="001C645B" w:rsidRPr="00A139C7" w:rsidRDefault="00A139C7" w:rsidP="00E411E4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A139C7">
        <w:rPr>
          <w:rFonts w:ascii="GHEA Grapalat" w:hAnsi="GHEA Grapalat"/>
          <w:sz w:val="24"/>
          <w:szCs w:val="24"/>
        </w:rPr>
        <w:t>Կ</w:t>
      </w:r>
      <w:r w:rsidR="001C645B" w:rsidRPr="00A139C7">
        <w:rPr>
          <w:rFonts w:ascii="GHEA Grapalat" w:hAnsi="GHEA Grapalat"/>
          <w:sz w:val="24"/>
          <w:szCs w:val="24"/>
        </w:rPr>
        <w:t xml:space="preserve">ոմիտեի բնականոն աշխատանքն ապահովելու համար անհրաժեշտ է հատկացնել </w:t>
      </w:r>
      <w:r w:rsidRPr="00A139C7">
        <w:rPr>
          <w:rFonts w:ascii="GHEA Grapalat" w:hAnsi="GHEA Grapalat"/>
          <w:sz w:val="24"/>
          <w:szCs w:val="24"/>
        </w:rPr>
        <w:t>ֆինան</w:t>
      </w:r>
      <w:r w:rsidR="0027424A">
        <w:rPr>
          <w:rFonts w:ascii="GHEA Grapalat" w:hAnsi="GHEA Grapalat"/>
          <w:sz w:val="24"/>
          <w:szCs w:val="24"/>
        </w:rPr>
        <w:softHyphen/>
      </w:r>
      <w:r w:rsidRPr="00A139C7">
        <w:rPr>
          <w:rFonts w:ascii="GHEA Grapalat" w:hAnsi="GHEA Grapalat"/>
          <w:sz w:val="24"/>
          <w:szCs w:val="24"/>
        </w:rPr>
        <w:t>սա</w:t>
      </w:r>
      <w:r w:rsidR="0037030C">
        <w:rPr>
          <w:rFonts w:ascii="GHEA Grapalat" w:hAnsi="GHEA Grapalat"/>
          <w:sz w:val="24"/>
          <w:szCs w:val="24"/>
        </w:rPr>
        <w:softHyphen/>
      </w:r>
      <w:r w:rsidRPr="00A139C7">
        <w:rPr>
          <w:rFonts w:ascii="GHEA Grapalat" w:hAnsi="GHEA Grapalat"/>
          <w:sz w:val="24"/>
          <w:szCs w:val="24"/>
        </w:rPr>
        <w:t>կան միջոցներ</w:t>
      </w:r>
      <w:r w:rsidR="001C645B" w:rsidRPr="00A139C7">
        <w:rPr>
          <w:rFonts w:ascii="GHEA Grapalat" w:hAnsi="GHEA Grapalat"/>
          <w:sz w:val="24"/>
          <w:szCs w:val="24"/>
        </w:rPr>
        <w:t>՝ հետևյալ համամասնությամբ</w:t>
      </w:r>
      <w:r w:rsidR="001C645B" w:rsidRPr="00A139C7">
        <w:rPr>
          <w:rFonts w:ascii="Cambria Math" w:hAnsi="Cambria Math" w:cs="Cambria Math"/>
          <w:sz w:val="24"/>
          <w:szCs w:val="24"/>
        </w:rPr>
        <w:t>․</w:t>
      </w:r>
    </w:p>
    <w:p w14:paraId="58E671DE" w14:textId="77777777" w:rsidR="00F44B87" w:rsidRPr="00F44B87" w:rsidRDefault="00E411E4" w:rsidP="003F0DD0">
      <w:pPr>
        <w:pStyle w:val="ListParagraph"/>
        <w:spacing w:line="360" w:lineRule="auto"/>
        <w:ind w:left="284"/>
        <w:jc w:val="both"/>
        <w:rPr>
          <w:rFonts w:ascii="GHEA Grapalat" w:hAnsi="GHEA Grapalat"/>
          <w:sz w:val="24"/>
          <w:szCs w:val="24"/>
        </w:rPr>
      </w:pPr>
      <w:r w:rsidRPr="00F44B87">
        <w:rPr>
          <w:rFonts w:ascii="GHEA Grapalat" w:hAnsi="GHEA Grapalat"/>
          <w:sz w:val="24"/>
          <w:szCs w:val="24"/>
        </w:rPr>
        <w:t>Կոմիտեի</w:t>
      </w:r>
      <w:r w:rsidR="001C645B" w:rsidRPr="00F44B87">
        <w:rPr>
          <w:rFonts w:ascii="GHEA Grapalat" w:hAnsi="GHEA Grapalat"/>
          <w:sz w:val="24"/>
          <w:szCs w:val="24"/>
        </w:rPr>
        <w:t xml:space="preserve"> Երևան քաղաքի ԱՏԳ կենտրոնի կառուցման աշխատանքների</w:t>
      </w:r>
      <w:r w:rsidR="00F44B87" w:rsidRPr="00F44B87">
        <w:rPr>
          <w:rFonts w:ascii="GHEA Grapalat" w:hAnsi="GHEA Grapalat"/>
          <w:sz w:val="24"/>
          <w:szCs w:val="24"/>
        </w:rPr>
        <w:t>՝</w:t>
      </w:r>
    </w:p>
    <w:p w14:paraId="54171554" w14:textId="5D12943F" w:rsidR="001C645B" w:rsidRPr="00F44B87" w:rsidRDefault="00F44B87" w:rsidP="00F44B87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</w:rPr>
      </w:pPr>
      <w:r w:rsidRPr="00F44B87">
        <w:rPr>
          <w:rFonts w:ascii="GHEA Grapalat" w:hAnsi="GHEA Grapalat" w:cs="Arial"/>
          <w:i/>
          <w:sz w:val="24"/>
          <w:szCs w:val="24"/>
          <w:u w:val="single"/>
          <w:lang w:val="hy-AM"/>
        </w:rPr>
        <w:t>ա</w:t>
      </w:r>
      <w:r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) </w:t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նախագ</w:t>
      </w:r>
      <w:r w:rsidR="00E411E4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softHyphen/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ծա</w:t>
      </w:r>
      <w:r w:rsidR="00E411E4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softHyphen/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նա</w:t>
      </w:r>
      <w:r w:rsidR="00E411E4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softHyphen/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խահաշվային փաստաթղթերի կազմման աշխատանքներ (19 հա)</w:t>
      </w:r>
      <w:r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 -</w:t>
      </w:r>
      <w:r w:rsidR="001C645B" w:rsidRPr="00F44B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C645B" w:rsidRPr="00F44B87">
        <w:rPr>
          <w:rFonts w:ascii="GHEA Grapalat" w:hAnsi="GHEA Grapalat"/>
          <w:b/>
          <w:sz w:val="24"/>
          <w:szCs w:val="24"/>
          <w:lang w:val="hy-AM"/>
        </w:rPr>
        <w:t>145,000</w:t>
      </w:r>
      <w:r w:rsidR="00E411E4" w:rsidRPr="00F44B87">
        <w:rPr>
          <w:rFonts w:ascii="GHEA Grapalat" w:hAnsi="GHEA Grapalat"/>
          <w:b/>
          <w:sz w:val="24"/>
          <w:szCs w:val="24"/>
          <w:lang w:val="hy-AM"/>
        </w:rPr>
        <w:t>.0</w:t>
      </w:r>
      <w:r w:rsidR="001C645B" w:rsidRPr="00F44B8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411E4" w:rsidRPr="00F44B87">
        <w:rPr>
          <w:rFonts w:ascii="GHEA Grapalat" w:hAnsi="GHEA Grapalat"/>
          <w:b/>
          <w:sz w:val="24"/>
          <w:szCs w:val="24"/>
          <w:lang w:val="hy-AM"/>
        </w:rPr>
        <w:t>հազ.</w:t>
      </w:r>
      <w:r w:rsidR="001C645B" w:rsidRPr="00F44B87">
        <w:rPr>
          <w:rFonts w:ascii="GHEA Grapalat" w:hAnsi="GHEA Grapalat"/>
          <w:b/>
          <w:sz w:val="24"/>
          <w:szCs w:val="24"/>
          <w:lang w:val="hy-AM"/>
        </w:rPr>
        <w:t xml:space="preserve"> դրամ</w:t>
      </w:r>
      <w:r w:rsidR="00E411E4" w:rsidRPr="00F44B87">
        <w:rPr>
          <w:rFonts w:ascii="GHEA Grapalat" w:hAnsi="GHEA Grapalat"/>
          <w:b/>
          <w:sz w:val="24"/>
          <w:szCs w:val="24"/>
          <w:lang w:val="hy-AM"/>
        </w:rPr>
        <w:t>,</w:t>
      </w:r>
    </w:p>
    <w:p w14:paraId="03C03F8B" w14:textId="44B4ADAD" w:rsidR="001C645B" w:rsidRDefault="00F44B87" w:rsidP="00F44B87">
      <w:pPr>
        <w:spacing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44B87">
        <w:rPr>
          <w:rFonts w:ascii="GHEA Grapalat" w:hAnsi="GHEA Grapalat" w:cs="Arial"/>
          <w:i/>
          <w:sz w:val="24"/>
          <w:szCs w:val="24"/>
          <w:u w:val="single"/>
          <w:lang w:val="hy-AM"/>
        </w:rPr>
        <w:t>բ</w:t>
      </w:r>
      <w:r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) </w:t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հողատարածքի երկրա</w:t>
      </w:r>
      <w:r w:rsidR="00E411E4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softHyphen/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բա</w:t>
      </w:r>
      <w:r w:rsidR="00E411E4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softHyphen/>
      </w:r>
      <w:r w:rsidR="00E411E4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softHyphen/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նա</w:t>
      </w:r>
      <w:r w:rsidR="00E411E4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softHyphen/>
      </w:r>
      <w:r w:rsidR="001C645B"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կան հետազոտության ծառայություններ (19 հա)</w:t>
      </w:r>
      <w:r w:rsidRPr="00F44B87">
        <w:rPr>
          <w:rFonts w:ascii="GHEA Grapalat" w:hAnsi="GHEA Grapalat"/>
          <w:i/>
          <w:sz w:val="24"/>
          <w:szCs w:val="24"/>
          <w:u w:val="single"/>
          <w:lang w:val="hy-AM"/>
        </w:rPr>
        <w:t>-</w:t>
      </w:r>
      <w:r w:rsidRPr="00F44B87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</w:t>
      </w:r>
      <w:r w:rsidR="00E411E4" w:rsidRPr="006B21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411E4" w:rsidRPr="006B2152">
        <w:rPr>
          <w:rFonts w:ascii="GHEA Grapalat" w:hAnsi="GHEA Grapalat"/>
          <w:b/>
          <w:sz w:val="24"/>
          <w:szCs w:val="24"/>
          <w:lang w:val="hy-AM"/>
        </w:rPr>
        <w:t>1</w:t>
      </w:r>
      <w:r w:rsidR="00DD216C">
        <w:rPr>
          <w:rFonts w:ascii="GHEA Grapalat" w:hAnsi="GHEA Grapalat"/>
          <w:b/>
          <w:sz w:val="24"/>
          <w:szCs w:val="24"/>
        </w:rPr>
        <w:t>4</w:t>
      </w:r>
      <w:r w:rsidR="00E411E4" w:rsidRPr="006B2152">
        <w:rPr>
          <w:rFonts w:ascii="GHEA Grapalat" w:hAnsi="GHEA Grapalat"/>
          <w:b/>
          <w:sz w:val="24"/>
          <w:szCs w:val="24"/>
          <w:lang w:val="hy-AM"/>
        </w:rPr>
        <w:t>,</w:t>
      </w:r>
      <w:r w:rsidR="00DD216C">
        <w:rPr>
          <w:rFonts w:ascii="GHEA Grapalat" w:hAnsi="GHEA Grapalat"/>
          <w:b/>
          <w:sz w:val="24"/>
          <w:szCs w:val="24"/>
        </w:rPr>
        <w:t>700</w:t>
      </w:r>
      <w:r w:rsidR="00E411E4" w:rsidRPr="006B2152">
        <w:rPr>
          <w:rFonts w:ascii="GHEA Grapalat" w:hAnsi="GHEA Grapalat"/>
          <w:b/>
          <w:sz w:val="24"/>
          <w:szCs w:val="24"/>
          <w:lang w:val="hy-AM"/>
        </w:rPr>
        <w:t>.0 հազ.</w:t>
      </w:r>
      <w:r w:rsidR="001C645B" w:rsidRPr="006B215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7030C" w:rsidRPr="0037030C">
        <w:rPr>
          <w:rFonts w:ascii="GHEA Grapalat" w:hAnsi="GHEA Grapalat"/>
          <w:b/>
          <w:sz w:val="24"/>
          <w:szCs w:val="24"/>
          <w:lang w:val="hy-AM"/>
        </w:rPr>
        <w:t>դ</w:t>
      </w:r>
      <w:r w:rsidR="001C645B" w:rsidRPr="00F44B87">
        <w:rPr>
          <w:rFonts w:ascii="GHEA Grapalat" w:hAnsi="GHEA Grapalat"/>
          <w:b/>
          <w:sz w:val="24"/>
          <w:szCs w:val="24"/>
          <w:lang w:val="hy-AM"/>
        </w:rPr>
        <w:t>րամ</w:t>
      </w:r>
      <w:r w:rsidR="0037030C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5B861E2E" w14:textId="4340B795" w:rsidR="0037030C" w:rsidRPr="00F07C0C" w:rsidRDefault="0037030C" w:rsidP="0037030C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</w:rPr>
        <w:tab/>
      </w:r>
      <w:r w:rsidRPr="00F07C0C">
        <w:rPr>
          <w:rFonts w:ascii="GHEA Grapalat" w:hAnsi="GHEA Grapalat"/>
          <w:sz w:val="24"/>
          <w:szCs w:val="24"/>
        </w:rPr>
        <w:t xml:space="preserve">Նախագծով </w:t>
      </w:r>
      <w:r w:rsidRPr="00F07C0C">
        <w:rPr>
          <w:rFonts w:ascii="GHEA Grapalat" w:hAnsi="GHEA Grapalat"/>
          <w:sz w:val="24"/>
          <w:szCs w:val="24"/>
          <w:lang w:val="hy-AM"/>
        </w:rPr>
        <w:t>Գյումրի քաղաքի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 xml:space="preserve"> Թբիլիսյան խճուղի թիվ 2/14 հասցեում գտնվող արտա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քին տնտե</w:t>
      </w:r>
      <w:r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սական գործունեության կենտրոնի կառուց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ման աշխատանքներից նախատես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վող նվա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զե</w:t>
      </w:r>
      <w:r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ցումը պայմանավորված է Կոմիտեի զար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գացման և վարչարա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րության բարելավման ռազմա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վա</w:t>
      </w:r>
      <w:r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կան ծրագ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րի առաջնա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 xml:space="preserve">հերթություններից, 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eastAsia="en-US"/>
        </w:rPr>
        <w:t>որոնցին է նաև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 xml:space="preserve"> Երևան քաղա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քի ԱՏԳ կենտրոնի կա</w:t>
      </w:r>
      <w:r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ռուցմումը, որի նա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խագ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ծա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նա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խա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հաշվային փաստաթղթերի կազմման համար 2022 թվա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կա</w:t>
      </w:r>
      <w:r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նին իրականացվում են նախա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պատ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րաս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տա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կան աշ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խա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տանք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 xml:space="preserve">ներ </w:t>
      </w:r>
      <w:r w:rsidRPr="00F07C0C">
        <w:rPr>
          <w:rFonts w:ascii="GHEA Grapalat" w:eastAsiaTheme="minorHAnsi" w:hAnsi="GHEA Grapalat" w:cs="Courier New"/>
          <w:noProof/>
          <w:sz w:val="24"/>
          <w:szCs w:val="24"/>
          <w:lang w:val="hy-AM" w:eastAsia="en-US"/>
        </w:rPr>
        <w:t>(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հաշվի է առնվել Երևան քա</w:t>
      </w:r>
      <w:r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ղա</w:t>
      </w:r>
      <w:r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t>քում և նրա մերձակայքում տնտեսական գործունեություն իրականցնող սուբեկտների տե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սա</w:t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</w:r>
      <w:r w:rsidRPr="00F07C0C"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  <w:softHyphen/>
        <w:t>կարար մեծ կշիռը)։</w:t>
      </w:r>
    </w:p>
    <w:p w14:paraId="41E6724C" w14:textId="357EB6D2" w:rsidR="00B11B33" w:rsidRPr="00A139C7" w:rsidRDefault="00B11B33" w:rsidP="00A139C7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  <w:r w:rsidRPr="00A139C7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ՀՀ 2022 թվականի պետական բյու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ջեով նախատեսված Կոմիտեի գծով «1023. Հարկային և մաքսային ծառայություններ» ծրագ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րի շրջա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>նակն</w:t>
      </w:r>
      <w:r w:rsidR="003F2442">
        <w:rPr>
          <w:rFonts w:ascii="GHEA Grapalat" w:hAnsi="GHEA Grapalat" w:cs="Sylfaen"/>
          <w:sz w:val="24"/>
          <w:szCs w:val="24"/>
          <w:lang w:val="hy-AM"/>
        </w:rPr>
        <w:t xml:space="preserve">երում կատարել </w:t>
      </w:r>
      <w:r w:rsidR="003F2442">
        <w:rPr>
          <w:rFonts w:ascii="GHEA Grapalat" w:hAnsi="GHEA Grapalat" w:cs="Sylfaen"/>
          <w:sz w:val="24"/>
          <w:szCs w:val="24"/>
        </w:rPr>
        <w:t>փոփոխություններ</w:t>
      </w:r>
      <w:r w:rsidRPr="003F0DD0">
        <w:rPr>
          <w:rFonts w:ascii="GHEA Grapalat" w:hAnsi="GHEA Grapalat" w:cs="Sylfaen"/>
          <w:b/>
          <w:sz w:val="24"/>
          <w:szCs w:val="24"/>
          <w:lang w:val="hy-AM"/>
        </w:rPr>
        <w:t xml:space="preserve">՝ </w:t>
      </w:r>
      <w:r w:rsidR="003F0DD0" w:rsidRPr="003F0DD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DD216C">
        <w:rPr>
          <w:rFonts w:ascii="GHEA Grapalat" w:hAnsi="GHEA Grapalat" w:cs="Sylfaen"/>
          <w:b/>
          <w:sz w:val="24"/>
          <w:szCs w:val="24"/>
        </w:rPr>
        <w:t>59</w:t>
      </w:r>
      <w:r w:rsidR="003F0DD0" w:rsidRPr="003F0DD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DD216C">
        <w:rPr>
          <w:rFonts w:ascii="GHEA Grapalat" w:hAnsi="GHEA Grapalat" w:cs="Sylfaen"/>
          <w:b/>
          <w:sz w:val="24"/>
          <w:szCs w:val="24"/>
        </w:rPr>
        <w:t>7</w:t>
      </w:r>
      <w:r w:rsidR="00CB5C1B" w:rsidRPr="003F0DD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AA367B">
        <w:rPr>
          <w:rFonts w:ascii="GHEA Grapalat" w:hAnsi="GHEA Grapalat" w:cs="Sylfaen"/>
          <w:b/>
          <w:sz w:val="24"/>
          <w:szCs w:val="24"/>
          <w:lang w:val="hy-AM"/>
        </w:rPr>
        <w:t>մլն դրամի</w:t>
      </w:r>
      <w:r w:rsidRPr="00A139C7">
        <w:rPr>
          <w:rFonts w:ascii="GHEA Grapalat" w:hAnsi="GHEA Grapalat" w:cs="Sylfaen"/>
          <w:sz w:val="24"/>
          <w:szCs w:val="24"/>
          <w:lang w:val="hy-AM"/>
        </w:rPr>
        <w:t xml:space="preserve"> չա</w:t>
      </w:r>
      <w:r w:rsidRPr="00A139C7">
        <w:rPr>
          <w:rFonts w:ascii="GHEA Grapalat" w:hAnsi="GHEA Grapalat" w:cs="Sylfaen"/>
          <w:sz w:val="24"/>
          <w:szCs w:val="24"/>
          <w:lang w:val="hy-AM"/>
        </w:rPr>
        <w:softHyphen/>
        <w:t xml:space="preserve">փով:  </w:t>
      </w:r>
    </w:p>
    <w:p w14:paraId="5004E6E4" w14:textId="5E1B5430" w:rsidR="003F0DD0" w:rsidRPr="00AE1586" w:rsidRDefault="003F0DD0" w:rsidP="003F0DD0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1586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ավելացումներ կամ նվա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նվազեցումների արդյունքում հետագայում ՀՀ պետական բյու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փով ֆի</w:t>
      </w:r>
      <w:r w:rsidR="0037030C">
        <w:rPr>
          <w:rFonts w:ascii="GHEA Grapalat" w:hAnsi="GHEA Grapalat" w:cs="Sylfaen"/>
          <w:sz w:val="24"/>
          <w:szCs w:val="24"/>
          <w:lang w:val="hy-AM"/>
        </w:rPr>
        <w:softHyphen/>
      </w:r>
      <w:r w:rsidRPr="00AE1586">
        <w:rPr>
          <w:rFonts w:ascii="GHEA Grapalat" w:hAnsi="GHEA Grapalat" w:cs="Sylfaen"/>
          <w:sz w:val="24"/>
          <w:szCs w:val="24"/>
          <w:lang w:val="hy-AM"/>
        </w:rPr>
        <w:t>նանսական միջոցների վերա</w:t>
      </w:r>
      <w:r w:rsidRPr="00AE1586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1F0FC12E" w14:textId="42A985AF" w:rsidR="00BB092C" w:rsidRDefault="00BB092C" w:rsidP="00A139C7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Ակնկալվող արդյունքը՝</w:t>
      </w:r>
    </w:p>
    <w:p w14:paraId="5B62B457" w14:textId="309AF67A" w:rsidR="0027424A" w:rsidRPr="0027424A" w:rsidRDefault="0027424A" w:rsidP="0027424A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27424A">
        <w:rPr>
          <w:rFonts w:ascii="GHEA Grapalat" w:hAnsi="GHEA Grapalat" w:cs="Sylfaen"/>
          <w:sz w:val="24"/>
          <w:szCs w:val="24"/>
          <w:lang w:val="hy-AM"/>
        </w:rPr>
        <w:t>Վերոնշյալ առաջնահերթ խնդիրների լուծում</w:t>
      </w:r>
      <w:r w:rsidRPr="0027424A">
        <w:rPr>
          <w:rFonts w:ascii="GHEA Grapalat" w:hAnsi="GHEA Grapalat" w:cs="Sylfaen"/>
          <w:sz w:val="24"/>
          <w:szCs w:val="24"/>
        </w:rPr>
        <w:t>, Կոմիտեի բնականոն</w:t>
      </w:r>
      <w:r w:rsidRPr="0027424A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</w:t>
      </w:r>
      <w:r w:rsidRPr="0027424A">
        <w:rPr>
          <w:rFonts w:ascii="GHEA Grapalat" w:hAnsi="GHEA Grapalat" w:cs="Sylfaen"/>
          <w:sz w:val="24"/>
          <w:szCs w:val="24"/>
        </w:rPr>
        <w:t>,</w:t>
      </w:r>
      <w:r w:rsidR="006D7710">
        <w:rPr>
          <w:rFonts w:ascii="GHEA Grapalat" w:hAnsi="GHEA Grapalat" w:cs="Sylfaen"/>
          <w:sz w:val="24"/>
          <w:szCs w:val="24"/>
        </w:rPr>
        <w:t xml:space="preserve"> </w:t>
      </w:r>
      <w:r w:rsidR="003F0DD0">
        <w:rPr>
          <w:rFonts w:ascii="GHEA Grapalat" w:hAnsi="GHEA Grapalat" w:cs="Sylfaen"/>
          <w:sz w:val="24"/>
          <w:szCs w:val="24"/>
        </w:rPr>
        <w:t>աշխատանքի ապահովում:</w:t>
      </w:r>
      <w:bookmarkStart w:id="0" w:name="_GoBack"/>
      <w:bookmarkEnd w:id="0"/>
    </w:p>
    <w:p w14:paraId="13148741" w14:textId="7AFE3A14" w:rsidR="007B6360" w:rsidRDefault="007B6360" w:rsidP="00A139C7">
      <w:pPr>
        <w:pStyle w:val="ListParagraph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lastRenderedPageBreak/>
        <w:t>Կապը ռազմավարական փաստաթղթերի հետ. Հայաստանի վերափոխման ռազ</w:t>
      </w:r>
      <w:r w:rsidR="00FD0628"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մա</w:t>
      </w:r>
      <w:r w:rsidR="00FD0628"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A139C7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 2050, Կառավարության 2021-2026թթ. ծրագիր, ոլորտային և/կամ այլ ռազմավարություններ՝</w:t>
      </w:r>
    </w:p>
    <w:p w14:paraId="26A0CDEF" w14:textId="2B3795F6" w:rsidR="0027424A" w:rsidRDefault="0027424A" w:rsidP="0027424A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/>
          <w:sz w:val="24"/>
          <w:szCs w:val="24"/>
        </w:rPr>
      </w:pPr>
      <w:r w:rsidRPr="0027424A">
        <w:rPr>
          <w:rFonts w:ascii="GHEA Grapalat" w:hAnsi="GHEA Grapalat" w:cs="Arial"/>
          <w:sz w:val="24"/>
          <w:szCs w:val="24"/>
          <w:lang w:val="hy-AM"/>
        </w:rPr>
        <w:t>ՀՀ</w:t>
      </w:r>
      <w:r w:rsidRPr="002742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7424A">
        <w:rPr>
          <w:rFonts w:ascii="GHEA Grapalat" w:hAnsi="GHEA Grapalat" w:cs="Arial"/>
          <w:sz w:val="24"/>
          <w:szCs w:val="24"/>
          <w:lang w:val="hy-AM"/>
        </w:rPr>
        <w:t>կառավարության 2021 թվականի օգոստոսի 12-ի թիվ 1323-Լ որոշմամբ</w:t>
      </w:r>
      <w:r w:rsidRPr="0027424A">
        <w:rPr>
          <w:rFonts w:ascii="GHEA Grapalat" w:hAnsi="GHEA Grapalat"/>
          <w:sz w:val="24"/>
          <w:szCs w:val="24"/>
          <w:lang w:val="hy-AM"/>
        </w:rPr>
        <w:t xml:space="preserve"> հաս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տատ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ված Հայաստանի Հանրապետության պետական եկամուտների կոմիտեի զարգացման և վար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չա</w:t>
      </w:r>
      <w:r w:rsidRPr="0027424A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րու</w:t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թյան բարելավման ռազմավարական ծրագրի</w:t>
      </w:r>
      <w:r w:rsidRPr="0027424A">
        <w:rPr>
          <w:rFonts w:ascii="GHEA Grapalat" w:hAnsi="GHEA Grapalat"/>
          <w:sz w:val="24"/>
          <w:szCs w:val="24"/>
        </w:rPr>
        <w:t>՝</w:t>
      </w:r>
    </w:p>
    <w:p w14:paraId="5AD353E7" w14:textId="290BD7BA" w:rsidR="0027424A" w:rsidRDefault="0027424A" w:rsidP="008048FC">
      <w:pPr>
        <w:autoSpaceDE w:val="0"/>
        <w:autoSpaceDN w:val="0"/>
        <w:adjustRightInd w:val="0"/>
        <w:spacing w:line="360" w:lineRule="auto"/>
        <w:ind w:right="-64" w:firstLine="284"/>
        <w:jc w:val="both"/>
        <w:rPr>
          <w:rFonts w:ascii="GHEA Grapalat" w:hAnsi="GHEA Grapalat"/>
          <w:sz w:val="24"/>
          <w:szCs w:val="24"/>
        </w:rPr>
      </w:pPr>
      <w:r w:rsidRPr="0027424A">
        <w:rPr>
          <w:rFonts w:ascii="GHEA Grapalat" w:hAnsi="GHEA Grapalat"/>
          <w:sz w:val="24"/>
          <w:szCs w:val="24"/>
          <w:lang w:val="hy-AM"/>
        </w:rPr>
        <w:t>- 3.2.2.</w:t>
      </w:r>
      <w:r w:rsidR="005B0F95">
        <w:rPr>
          <w:rFonts w:ascii="GHEA Grapalat" w:hAnsi="GHEA Grapalat"/>
          <w:sz w:val="24"/>
          <w:szCs w:val="24"/>
        </w:rPr>
        <w:t xml:space="preserve"> </w:t>
      </w:r>
      <w:r w:rsidR="005B0F95" w:rsidRPr="006D7710">
        <w:rPr>
          <w:rFonts w:ascii="GHEA Grapalat" w:hAnsi="GHEA Grapalat"/>
          <w:sz w:val="24"/>
          <w:szCs w:val="24"/>
          <w:lang w:val="hy-AM"/>
        </w:rPr>
        <w:t>կետ -</w:t>
      </w:r>
      <w:r w:rsidRPr="0027424A">
        <w:rPr>
          <w:rFonts w:ascii="GHEA Grapalat" w:hAnsi="GHEA Grapalat"/>
          <w:sz w:val="24"/>
          <w:szCs w:val="24"/>
          <w:lang w:val="hy-AM"/>
        </w:rPr>
        <w:t xml:space="preserve"> ԱՏԳ մասնակիցների սպասարկման կենտրոններ (ՄԻՋՈՑԱՌՈՒՄ՝ ստեղծել էլեկտ</w:t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րոնային կառավարման համակարգերի և թվային լուծումների վրա հիմնված ԱՏԳ մաս</w:t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նա</w:t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կից</w:t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ների սպասարկման կենտրոններ՝ «Մեկ կանգառ, մեկ պատուհան» սկզբունքի ամբողջական կի</w:t>
      </w:r>
      <w:r w:rsidR="0037030C">
        <w:rPr>
          <w:rFonts w:ascii="GHEA Grapalat" w:hAnsi="GHEA Grapalat"/>
          <w:sz w:val="24"/>
          <w:szCs w:val="24"/>
          <w:lang w:val="hy-AM"/>
        </w:rPr>
        <w:softHyphen/>
      </w:r>
      <w:r w:rsidRPr="0027424A">
        <w:rPr>
          <w:rFonts w:ascii="GHEA Grapalat" w:hAnsi="GHEA Grapalat"/>
          <w:sz w:val="24"/>
          <w:szCs w:val="24"/>
          <w:lang w:val="hy-AM"/>
        </w:rPr>
        <w:t>րառմամբ)</w:t>
      </w:r>
      <w:r w:rsidRPr="006D7710">
        <w:rPr>
          <w:rFonts w:ascii="GHEA Grapalat" w:hAnsi="GHEA Grapalat"/>
          <w:sz w:val="24"/>
          <w:szCs w:val="24"/>
          <w:lang w:val="hy-AM"/>
        </w:rPr>
        <w:t>,</w:t>
      </w:r>
    </w:p>
    <w:p w14:paraId="5E80D9E4" w14:textId="73F25CB7" w:rsidR="00BB092C" w:rsidRPr="00A139C7" w:rsidRDefault="007B6360" w:rsidP="00A139C7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139C7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A139C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B092C" w:rsidRPr="00A139C7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5BFAF30F" w:rsidR="005E29CB" w:rsidRDefault="00BB092C" w:rsidP="00A139C7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9C7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կոմիտե:</w:t>
      </w:r>
    </w:p>
    <w:p w14:paraId="1E2DABA3" w14:textId="77777777" w:rsidR="00A139C7" w:rsidRPr="00A139C7" w:rsidRDefault="00A139C7" w:rsidP="00A139C7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A139C7" w:rsidRPr="00A139C7" w:rsidSect="00AE2B1C">
      <w:footerReference w:type="default" r:id="rId8"/>
      <w:pgSz w:w="12240" w:h="15840"/>
      <w:pgMar w:top="709" w:right="758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70ECF" w14:textId="77777777" w:rsidR="00FD584E" w:rsidRDefault="00FD584E" w:rsidP="00FE512A">
      <w:r>
        <w:separator/>
      </w:r>
    </w:p>
  </w:endnote>
  <w:endnote w:type="continuationSeparator" w:id="0">
    <w:p w14:paraId="136380EC" w14:textId="77777777" w:rsidR="00FD584E" w:rsidRDefault="00FD584E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5486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ED6731B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244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2DCF7" w14:textId="77777777" w:rsidR="00FD584E" w:rsidRDefault="00FD584E" w:rsidP="00FE512A">
      <w:r>
        <w:separator/>
      </w:r>
    </w:p>
  </w:footnote>
  <w:footnote w:type="continuationSeparator" w:id="0">
    <w:p w14:paraId="75C9026D" w14:textId="77777777" w:rsidR="00FD584E" w:rsidRDefault="00FD584E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39C1F63"/>
    <w:multiLevelType w:val="hybridMultilevel"/>
    <w:tmpl w:val="80D874AE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C6D51"/>
    <w:multiLevelType w:val="hybridMultilevel"/>
    <w:tmpl w:val="014AF26A"/>
    <w:lvl w:ilvl="0" w:tplc="042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54D9B"/>
    <w:multiLevelType w:val="hybridMultilevel"/>
    <w:tmpl w:val="CB5E7B0E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C37507"/>
    <w:multiLevelType w:val="hybridMultilevel"/>
    <w:tmpl w:val="D55A9C5C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5">
    <w:nsid w:val="5A7E6865"/>
    <w:multiLevelType w:val="hybridMultilevel"/>
    <w:tmpl w:val="41E68E1E"/>
    <w:lvl w:ilvl="0" w:tplc="C1A09800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724" w:hanging="360"/>
      </w:pPr>
    </w:lvl>
    <w:lvl w:ilvl="2" w:tplc="042B001B" w:tentative="1">
      <w:start w:val="1"/>
      <w:numFmt w:val="lowerRoman"/>
      <w:lvlText w:val="%3."/>
      <w:lvlJc w:val="right"/>
      <w:pPr>
        <w:ind w:left="2444" w:hanging="180"/>
      </w:pPr>
    </w:lvl>
    <w:lvl w:ilvl="3" w:tplc="042B000F" w:tentative="1">
      <w:start w:val="1"/>
      <w:numFmt w:val="decimal"/>
      <w:lvlText w:val="%4."/>
      <w:lvlJc w:val="left"/>
      <w:pPr>
        <w:ind w:left="3164" w:hanging="360"/>
      </w:pPr>
    </w:lvl>
    <w:lvl w:ilvl="4" w:tplc="042B0019" w:tentative="1">
      <w:start w:val="1"/>
      <w:numFmt w:val="lowerLetter"/>
      <w:lvlText w:val="%5."/>
      <w:lvlJc w:val="left"/>
      <w:pPr>
        <w:ind w:left="3884" w:hanging="360"/>
      </w:pPr>
    </w:lvl>
    <w:lvl w:ilvl="5" w:tplc="042B001B" w:tentative="1">
      <w:start w:val="1"/>
      <w:numFmt w:val="lowerRoman"/>
      <w:lvlText w:val="%6."/>
      <w:lvlJc w:val="right"/>
      <w:pPr>
        <w:ind w:left="4604" w:hanging="180"/>
      </w:pPr>
    </w:lvl>
    <w:lvl w:ilvl="6" w:tplc="042B000F" w:tentative="1">
      <w:start w:val="1"/>
      <w:numFmt w:val="decimal"/>
      <w:lvlText w:val="%7."/>
      <w:lvlJc w:val="left"/>
      <w:pPr>
        <w:ind w:left="5324" w:hanging="360"/>
      </w:pPr>
    </w:lvl>
    <w:lvl w:ilvl="7" w:tplc="042B0019" w:tentative="1">
      <w:start w:val="1"/>
      <w:numFmt w:val="lowerLetter"/>
      <w:lvlText w:val="%8."/>
      <w:lvlJc w:val="left"/>
      <w:pPr>
        <w:ind w:left="6044" w:hanging="360"/>
      </w:pPr>
    </w:lvl>
    <w:lvl w:ilvl="8" w:tplc="042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BA22F43"/>
    <w:multiLevelType w:val="hybridMultilevel"/>
    <w:tmpl w:val="D9F8A06A"/>
    <w:lvl w:ilvl="0" w:tplc="7E4207BA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1267ED"/>
    <w:multiLevelType w:val="hybridMultilevel"/>
    <w:tmpl w:val="78108B5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4"/>
  </w:num>
  <w:num w:numId="2">
    <w:abstractNumId w:val="20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22"/>
  </w:num>
  <w:num w:numId="8">
    <w:abstractNumId w:val="35"/>
  </w:num>
  <w:num w:numId="9">
    <w:abstractNumId w:val="13"/>
  </w:num>
  <w:num w:numId="10">
    <w:abstractNumId w:val="32"/>
  </w:num>
  <w:num w:numId="11">
    <w:abstractNumId w:val="30"/>
  </w:num>
  <w:num w:numId="12">
    <w:abstractNumId w:val="16"/>
  </w:num>
  <w:num w:numId="13">
    <w:abstractNumId w:val="33"/>
  </w:num>
  <w:num w:numId="14">
    <w:abstractNumId w:val="28"/>
  </w:num>
  <w:num w:numId="15">
    <w:abstractNumId w:val="9"/>
  </w:num>
  <w:num w:numId="16">
    <w:abstractNumId w:val="19"/>
  </w:num>
  <w:num w:numId="17">
    <w:abstractNumId w:val="27"/>
  </w:num>
  <w:num w:numId="18">
    <w:abstractNumId w:val="14"/>
  </w:num>
  <w:num w:numId="19">
    <w:abstractNumId w:val="10"/>
  </w:num>
  <w:num w:numId="20">
    <w:abstractNumId w:val="18"/>
  </w:num>
  <w:num w:numId="21">
    <w:abstractNumId w:val="5"/>
  </w:num>
  <w:num w:numId="22">
    <w:abstractNumId w:val="11"/>
  </w:num>
  <w:num w:numId="23">
    <w:abstractNumId w:val="31"/>
  </w:num>
  <w:num w:numId="24">
    <w:abstractNumId w:val="15"/>
  </w:num>
  <w:num w:numId="25">
    <w:abstractNumId w:val="8"/>
  </w:num>
  <w:num w:numId="26">
    <w:abstractNumId w:val="6"/>
  </w:num>
  <w:num w:numId="27">
    <w:abstractNumId w:val="24"/>
  </w:num>
  <w:num w:numId="28">
    <w:abstractNumId w:val="17"/>
  </w:num>
  <w:num w:numId="29">
    <w:abstractNumId w:val="23"/>
  </w:num>
  <w:num w:numId="30">
    <w:abstractNumId w:val="4"/>
  </w:num>
  <w:num w:numId="31">
    <w:abstractNumId w:val="29"/>
  </w:num>
  <w:num w:numId="32">
    <w:abstractNumId w:val="2"/>
  </w:num>
  <w:num w:numId="33">
    <w:abstractNumId w:val="25"/>
  </w:num>
  <w:num w:numId="34">
    <w:abstractNumId w:val="26"/>
  </w:num>
  <w:num w:numId="35">
    <w:abstractNumId w:val="1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739E"/>
    <w:rsid w:val="0005781E"/>
    <w:rsid w:val="00057BCA"/>
    <w:rsid w:val="00070733"/>
    <w:rsid w:val="00073AC0"/>
    <w:rsid w:val="00077BFE"/>
    <w:rsid w:val="00080F4D"/>
    <w:rsid w:val="00085566"/>
    <w:rsid w:val="000A5D1D"/>
    <w:rsid w:val="000B0C99"/>
    <w:rsid w:val="000B11C1"/>
    <w:rsid w:val="000B4EBB"/>
    <w:rsid w:val="000B7DA1"/>
    <w:rsid w:val="000C191C"/>
    <w:rsid w:val="000C40B3"/>
    <w:rsid w:val="000D10FC"/>
    <w:rsid w:val="000D6CD7"/>
    <w:rsid w:val="000E026B"/>
    <w:rsid w:val="000F60DF"/>
    <w:rsid w:val="00102A8B"/>
    <w:rsid w:val="00111A37"/>
    <w:rsid w:val="001173E2"/>
    <w:rsid w:val="00120514"/>
    <w:rsid w:val="001222C8"/>
    <w:rsid w:val="001226C8"/>
    <w:rsid w:val="00124C58"/>
    <w:rsid w:val="00126113"/>
    <w:rsid w:val="0013103F"/>
    <w:rsid w:val="001339F1"/>
    <w:rsid w:val="001346AE"/>
    <w:rsid w:val="00134726"/>
    <w:rsid w:val="00144A95"/>
    <w:rsid w:val="001538A8"/>
    <w:rsid w:val="00176DEB"/>
    <w:rsid w:val="001774E7"/>
    <w:rsid w:val="00184356"/>
    <w:rsid w:val="0018528D"/>
    <w:rsid w:val="00187357"/>
    <w:rsid w:val="0019165C"/>
    <w:rsid w:val="00193097"/>
    <w:rsid w:val="001A06CA"/>
    <w:rsid w:val="001A4CE7"/>
    <w:rsid w:val="001B4601"/>
    <w:rsid w:val="001C38CE"/>
    <w:rsid w:val="001C645B"/>
    <w:rsid w:val="001E554A"/>
    <w:rsid w:val="001E6FC7"/>
    <w:rsid w:val="001F0041"/>
    <w:rsid w:val="00200038"/>
    <w:rsid w:val="00200DFD"/>
    <w:rsid w:val="002040AD"/>
    <w:rsid w:val="002114FE"/>
    <w:rsid w:val="00213793"/>
    <w:rsid w:val="00221676"/>
    <w:rsid w:val="002262DE"/>
    <w:rsid w:val="00226C4F"/>
    <w:rsid w:val="00232E15"/>
    <w:rsid w:val="00234FF5"/>
    <w:rsid w:val="002411F5"/>
    <w:rsid w:val="00243E8A"/>
    <w:rsid w:val="002446E2"/>
    <w:rsid w:val="002574D8"/>
    <w:rsid w:val="00272397"/>
    <w:rsid w:val="00273509"/>
    <w:rsid w:val="0027375B"/>
    <w:rsid w:val="0027424A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60EC"/>
    <w:rsid w:val="00347CC1"/>
    <w:rsid w:val="003503CE"/>
    <w:rsid w:val="003679CE"/>
    <w:rsid w:val="0037030C"/>
    <w:rsid w:val="0037597A"/>
    <w:rsid w:val="00377B02"/>
    <w:rsid w:val="00383DF9"/>
    <w:rsid w:val="003A5E3C"/>
    <w:rsid w:val="003B5319"/>
    <w:rsid w:val="003C0C7F"/>
    <w:rsid w:val="003C124C"/>
    <w:rsid w:val="003C27C4"/>
    <w:rsid w:val="003C7D52"/>
    <w:rsid w:val="003E1D26"/>
    <w:rsid w:val="003F0DD0"/>
    <w:rsid w:val="003F2442"/>
    <w:rsid w:val="003F61C4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A2BC5"/>
    <w:rsid w:val="004B19A6"/>
    <w:rsid w:val="004B26B4"/>
    <w:rsid w:val="004B3278"/>
    <w:rsid w:val="004B5CF6"/>
    <w:rsid w:val="004B5E8C"/>
    <w:rsid w:val="004C5C88"/>
    <w:rsid w:val="004D1D97"/>
    <w:rsid w:val="004D6305"/>
    <w:rsid w:val="00500F98"/>
    <w:rsid w:val="00501D4F"/>
    <w:rsid w:val="005131CF"/>
    <w:rsid w:val="00516E1B"/>
    <w:rsid w:val="00521A61"/>
    <w:rsid w:val="00540E9B"/>
    <w:rsid w:val="00541BA7"/>
    <w:rsid w:val="0054327A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B0D67"/>
    <w:rsid w:val="005B0F95"/>
    <w:rsid w:val="005B588D"/>
    <w:rsid w:val="005B5BC4"/>
    <w:rsid w:val="005B654E"/>
    <w:rsid w:val="005C0FE2"/>
    <w:rsid w:val="005C4FE4"/>
    <w:rsid w:val="005D1B0B"/>
    <w:rsid w:val="005D1DC2"/>
    <w:rsid w:val="005D34E5"/>
    <w:rsid w:val="005D3D54"/>
    <w:rsid w:val="005D6EE7"/>
    <w:rsid w:val="005E256A"/>
    <w:rsid w:val="005E29CB"/>
    <w:rsid w:val="005E2B97"/>
    <w:rsid w:val="005F4145"/>
    <w:rsid w:val="00606773"/>
    <w:rsid w:val="00616A92"/>
    <w:rsid w:val="00622212"/>
    <w:rsid w:val="006223DE"/>
    <w:rsid w:val="0062551D"/>
    <w:rsid w:val="0063654B"/>
    <w:rsid w:val="00643B08"/>
    <w:rsid w:val="00646417"/>
    <w:rsid w:val="0065078D"/>
    <w:rsid w:val="00652FBA"/>
    <w:rsid w:val="006540BE"/>
    <w:rsid w:val="006540C8"/>
    <w:rsid w:val="00654252"/>
    <w:rsid w:val="00663E29"/>
    <w:rsid w:val="00667938"/>
    <w:rsid w:val="00667EEF"/>
    <w:rsid w:val="0067603C"/>
    <w:rsid w:val="006816F7"/>
    <w:rsid w:val="00681B89"/>
    <w:rsid w:val="006A009D"/>
    <w:rsid w:val="006A08AE"/>
    <w:rsid w:val="006A16F3"/>
    <w:rsid w:val="006A1895"/>
    <w:rsid w:val="006A29B5"/>
    <w:rsid w:val="006A60F7"/>
    <w:rsid w:val="006A7133"/>
    <w:rsid w:val="006B07C5"/>
    <w:rsid w:val="006B2152"/>
    <w:rsid w:val="006B7E04"/>
    <w:rsid w:val="006C425E"/>
    <w:rsid w:val="006C52CB"/>
    <w:rsid w:val="006C7865"/>
    <w:rsid w:val="006D1AE7"/>
    <w:rsid w:val="006D2BB1"/>
    <w:rsid w:val="006D7710"/>
    <w:rsid w:val="006D7755"/>
    <w:rsid w:val="006E2FA6"/>
    <w:rsid w:val="006E7A91"/>
    <w:rsid w:val="00706273"/>
    <w:rsid w:val="00707214"/>
    <w:rsid w:val="00711A4E"/>
    <w:rsid w:val="00712B5F"/>
    <w:rsid w:val="0071593D"/>
    <w:rsid w:val="0072213B"/>
    <w:rsid w:val="00724184"/>
    <w:rsid w:val="007246E9"/>
    <w:rsid w:val="00732AD3"/>
    <w:rsid w:val="007339D7"/>
    <w:rsid w:val="00733A3E"/>
    <w:rsid w:val="00744E99"/>
    <w:rsid w:val="00744F81"/>
    <w:rsid w:val="007455BB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A0EB7"/>
    <w:rsid w:val="007A3887"/>
    <w:rsid w:val="007A3C78"/>
    <w:rsid w:val="007B1784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E591A"/>
    <w:rsid w:val="007E78C8"/>
    <w:rsid w:val="007F36CE"/>
    <w:rsid w:val="007F5281"/>
    <w:rsid w:val="007F563C"/>
    <w:rsid w:val="007F5C58"/>
    <w:rsid w:val="008011A0"/>
    <w:rsid w:val="00803DEF"/>
    <w:rsid w:val="008048FC"/>
    <w:rsid w:val="00807D39"/>
    <w:rsid w:val="008154A8"/>
    <w:rsid w:val="00816B0E"/>
    <w:rsid w:val="00836FD8"/>
    <w:rsid w:val="00840289"/>
    <w:rsid w:val="00850DF6"/>
    <w:rsid w:val="00852B63"/>
    <w:rsid w:val="00854B70"/>
    <w:rsid w:val="00856C55"/>
    <w:rsid w:val="00866E59"/>
    <w:rsid w:val="00875A79"/>
    <w:rsid w:val="00886B64"/>
    <w:rsid w:val="00894316"/>
    <w:rsid w:val="008A3C35"/>
    <w:rsid w:val="008A503B"/>
    <w:rsid w:val="008C179B"/>
    <w:rsid w:val="008C20BF"/>
    <w:rsid w:val="008C72B9"/>
    <w:rsid w:val="008C7E06"/>
    <w:rsid w:val="008E123A"/>
    <w:rsid w:val="008E37E5"/>
    <w:rsid w:val="008F2D30"/>
    <w:rsid w:val="0090050F"/>
    <w:rsid w:val="009009AA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7E7F"/>
    <w:rsid w:val="009B077B"/>
    <w:rsid w:val="009B3DF7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6A22"/>
    <w:rsid w:val="00A13912"/>
    <w:rsid w:val="00A139C7"/>
    <w:rsid w:val="00A141DD"/>
    <w:rsid w:val="00A163C5"/>
    <w:rsid w:val="00A16E9A"/>
    <w:rsid w:val="00A17BCA"/>
    <w:rsid w:val="00A247C2"/>
    <w:rsid w:val="00A308E8"/>
    <w:rsid w:val="00A3407B"/>
    <w:rsid w:val="00A41619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2EC5"/>
    <w:rsid w:val="00A9463A"/>
    <w:rsid w:val="00A95D04"/>
    <w:rsid w:val="00AA367B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1B33"/>
    <w:rsid w:val="00B172C4"/>
    <w:rsid w:val="00B22E15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D0C2D"/>
    <w:rsid w:val="00BD53FE"/>
    <w:rsid w:val="00BE0CDA"/>
    <w:rsid w:val="00BE3D81"/>
    <w:rsid w:val="00BF064A"/>
    <w:rsid w:val="00C00416"/>
    <w:rsid w:val="00C04E7F"/>
    <w:rsid w:val="00C212A1"/>
    <w:rsid w:val="00C2590C"/>
    <w:rsid w:val="00C367D9"/>
    <w:rsid w:val="00C42B79"/>
    <w:rsid w:val="00C50283"/>
    <w:rsid w:val="00C83919"/>
    <w:rsid w:val="00C90EFC"/>
    <w:rsid w:val="00C95D03"/>
    <w:rsid w:val="00CA2AF2"/>
    <w:rsid w:val="00CA67FC"/>
    <w:rsid w:val="00CB0266"/>
    <w:rsid w:val="00CB5C1B"/>
    <w:rsid w:val="00CB7997"/>
    <w:rsid w:val="00CC0112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D0244C"/>
    <w:rsid w:val="00D07ACA"/>
    <w:rsid w:val="00D12622"/>
    <w:rsid w:val="00D16A42"/>
    <w:rsid w:val="00D21B5D"/>
    <w:rsid w:val="00D23BD6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52B5"/>
    <w:rsid w:val="00DA5D0E"/>
    <w:rsid w:val="00DB20FC"/>
    <w:rsid w:val="00DB47D0"/>
    <w:rsid w:val="00DC6A89"/>
    <w:rsid w:val="00DC705D"/>
    <w:rsid w:val="00DD216C"/>
    <w:rsid w:val="00DD4BC0"/>
    <w:rsid w:val="00DD5F21"/>
    <w:rsid w:val="00DE571B"/>
    <w:rsid w:val="00DF686E"/>
    <w:rsid w:val="00E00B73"/>
    <w:rsid w:val="00E05DF9"/>
    <w:rsid w:val="00E07DE2"/>
    <w:rsid w:val="00E20D28"/>
    <w:rsid w:val="00E31EF3"/>
    <w:rsid w:val="00E3363A"/>
    <w:rsid w:val="00E37E6F"/>
    <w:rsid w:val="00E406EA"/>
    <w:rsid w:val="00E411E4"/>
    <w:rsid w:val="00E4712A"/>
    <w:rsid w:val="00E5134E"/>
    <w:rsid w:val="00E5460A"/>
    <w:rsid w:val="00E54D72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17B2E"/>
    <w:rsid w:val="00F20C4A"/>
    <w:rsid w:val="00F27B87"/>
    <w:rsid w:val="00F27D42"/>
    <w:rsid w:val="00F30F5C"/>
    <w:rsid w:val="00F32AB8"/>
    <w:rsid w:val="00F33B7F"/>
    <w:rsid w:val="00F35AE7"/>
    <w:rsid w:val="00F40D72"/>
    <w:rsid w:val="00F44225"/>
    <w:rsid w:val="00F44B87"/>
    <w:rsid w:val="00F515AE"/>
    <w:rsid w:val="00F51F05"/>
    <w:rsid w:val="00F52F51"/>
    <w:rsid w:val="00F539CE"/>
    <w:rsid w:val="00F550FB"/>
    <w:rsid w:val="00F80087"/>
    <w:rsid w:val="00F8191A"/>
    <w:rsid w:val="00F94C77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584E"/>
    <w:rsid w:val="00FE512A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78D05-A365-4500-8354-643F4012E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4</Pages>
  <Words>975</Words>
  <Characters>5559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133</cp:revision>
  <cp:lastPrinted>2022-03-17T06:22:00Z</cp:lastPrinted>
  <dcterms:created xsi:type="dcterms:W3CDTF">2021-10-29T07:45:00Z</dcterms:created>
  <dcterms:modified xsi:type="dcterms:W3CDTF">2022-05-03T11:19:00Z</dcterms:modified>
</cp:coreProperties>
</file>