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460F" w14:textId="77777777" w:rsidR="00C33D86" w:rsidRPr="007949E9" w:rsidRDefault="00C33D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color w:val="000000" w:themeColor="text1"/>
          <w:lang w:val="af-ZA"/>
        </w:rPr>
      </w:pPr>
    </w:p>
    <w:p w14:paraId="07125B62" w14:textId="77777777" w:rsidR="00C33D86" w:rsidRPr="007949E9" w:rsidRDefault="00C061A4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66487F57" w14:textId="77777777" w:rsidR="00C33D86" w:rsidRPr="007949E9" w:rsidRDefault="00C33D86">
      <w:pPr>
        <w:pStyle w:val="mechtex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064A1B0B" w14:textId="77777777" w:rsidR="00672643" w:rsidRPr="007949E9" w:rsidRDefault="00672643" w:rsidP="00672643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22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ՎԵՐԱԲԱՇԽՈՒՄ ԵՎ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N 21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ՈՒ ԼՐԱՑՈՒՄՆԵՐ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ԿԱ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 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 w:rsidRPr="007949E9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14:paraId="63FC3582" w14:textId="77777777" w:rsidR="00E14B80" w:rsidRPr="00E14B80" w:rsidRDefault="00052CC6" w:rsidP="00E14B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Իրավական ակտի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ընդունման 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անհրաժեշտությունը</w:t>
      </w:r>
      <w:r w:rsidRPr="00E14B80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(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նպատակը</w:t>
      </w:r>
      <w:r w:rsidRPr="00E14B8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)</w:t>
      </w:r>
    </w:p>
    <w:p w14:paraId="5D9DA520" w14:textId="77777777" w:rsidR="0076579F" w:rsidRDefault="0076579F" w:rsidP="00E14B80">
      <w:pPr>
        <w:spacing w:line="360" w:lineRule="auto"/>
        <w:ind w:firstLine="81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ՀՀ կառավարության որոշման նախագիծը բխում է ՀՀ բարձր տեխնոլոգիական արդյունաբերության նախարարության մի քանի խումբ խնդիրների հրատապ կարգավորման նպատակով, նախարարության 2022 թվականի ՀՀ պետական բյուջեի մի շարք ծրագրերում վերաբաշխումներ կատարելու անհրաժեշտությունից: </w:t>
      </w:r>
    </w:p>
    <w:p w14:paraId="03D4A1DB" w14:textId="77777777" w:rsidR="0076579F" w:rsidRDefault="0076579F" w:rsidP="00E14B80">
      <w:pPr>
        <w:spacing w:line="360" w:lineRule="auto"/>
        <w:ind w:firstLine="81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Մասնավորապես, </w:t>
      </w:r>
    </w:p>
    <w:p w14:paraId="0F521140" w14:textId="77777777" w:rsidR="0077577A" w:rsidRPr="00C96A84" w:rsidRDefault="0076579F" w:rsidP="0077577A">
      <w:pPr>
        <w:spacing w:line="360" w:lineRule="auto"/>
        <w:ind w:firstLine="81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1. </w:t>
      </w:r>
      <w:r w:rsidR="0077577A" w:rsidRPr="00E14B80">
        <w:rPr>
          <w:rFonts w:ascii="GHEA Grapalat" w:hAnsi="GHEA Grapalat" w:cs="GHEA Grapalat"/>
          <w:sz w:val="24"/>
          <w:szCs w:val="24"/>
          <w:lang w:val="hy-AM"/>
        </w:rPr>
        <w:t>ՀՀ կառավարության 2021 թվականի ապրիլի 15-ի թիվ 564-Ա որոշման համաձայն,  Երևան քաղաքի Նալբանդյան 28 հասցեում գտնվող վարչական շենքի 3-րդ հարկի ամրացված տարածքը հատկացվել է ՀՀ բարձր տեխնոլոգիական արդյունաբերության նախարարության</w:t>
      </w:r>
      <w:r w:rsidR="0077577A">
        <w:rPr>
          <w:rFonts w:ascii="GHEA Grapalat" w:hAnsi="GHEA Grapalat" w:cs="GHEA Grapalat"/>
          <w:sz w:val="24"/>
          <w:szCs w:val="24"/>
          <w:lang w:val="hy-AM"/>
        </w:rPr>
        <w:t>ը՝</w:t>
      </w:r>
      <w:r w:rsidR="0077577A" w:rsidRPr="00E14B8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>ռազմարդյունաբերության կոմիտեի տեղակայման նպատակով, որի անվտանգությունն ապահովելու համար, համաձայն ՀՀ ոստիկանության կողմից ՀՀ վարչապետի աշխատակազմի ղեկավարին ուղղված գրության, ըստ նախնական հետազոտության անհրաժեշտ կլինի ծառայությունն իրականացնել 2/24 ժամյա 10,98 միավոր կրտսեր խմբի ծառայողների  միջոցով, ամսական 2,159,788</w:t>
      </w:r>
      <w:r w:rsidR="0077577A" w:rsidRPr="00C96A84">
        <w:rPr>
          <w:rFonts w:ascii="Cambria Math" w:hAnsi="Cambria Math" w:cs="Cambria Math"/>
          <w:sz w:val="24"/>
          <w:szCs w:val="24"/>
          <w:lang w:val="hy-AM"/>
        </w:rPr>
        <w:t>․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 xml:space="preserve">0 ՀՀ դրամ և 2 ամիս 15 օրում, համապատասխանաբար 5,400.0 հազար դրամ գումարով։ ՀՀ ոստիկանության կողմից շենքի նշված հատվածի պահպանության աշխատանքները սկսվել են 2022 թվականի մարտի 15-ից: </w:t>
      </w:r>
      <w:r w:rsidR="0077577A" w:rsidRPr="00C96A84">
        <w:rPr>
          <w:rFonts w:ascii="GHEA Grapalat" w:hAnsi="GHEA Grapalat" w:cs="Sylfaen"/>
          <w:sz w:val="24"/>
          <w:szCs w:val="24"/>
          <w:lang w:val="hy-AM"/>
        </w:rPr>
        <w:t>Հաշվարկները իրականացվել են հաշվի առնելով այն, որ Նալբանդյան 28 հասցեում գտնվող շենքը հանվելու է աճուրդի, իսկ ռազմարդյունաբերության կոմիտեն նախատեսվում է տեղափոխել</w:t>
      </w:r>
      <w:r w:rsidR="00AD6DB2" w:rsidRPr="00AD6DB2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AD6DB2">
        <w:rPr>
          <w:rFonts w:ascii="GHEA Grapalat" w:hAnsi="GHEA Grapalat" w:cs="Sylfaen"/>
          <w:sz w:val="24"/>
          <w:szCs w:val="24"/>
          <w:lang w:val="hy-AM"/>
        </w:rPr>
        <w:t>հիմք ընդունելով ՀՀ կառավարության ֆինանսատնտեսակ</w:t>
      </w:r>
      <w:r w:rsidR="00454E64">
        <w:rPr>
          <w:rFonts w:ascii="GHEA Grapalat" w:hAnsi="GHEA Grapalat" w:cs="Sylfaen"/>
          <w:sz w:val="24"/>
          <w:szCs w:val="24"/>
          <w:lang w:val="hy-AM"/>
        </w:rPr>
        <w:t>ա</w:t>
      </w:r>
      <w:r w:rsidR="00AD6DB2">
        <w:rPr>
          <w:rFonts w:ascii="GHEA Grapalat" w:hAnsi="GHEA Grapalat" w:cs="Sylfaen"/>
          <w:sz w:val="24"/>
          <w:szCs w:val="24"/>
          <w:lang w:val="hy-AM"/>
        </w:rPr>
        <w:t>ն</w:t>
      </w:r>
      <w:r w:rsidR="00454E64">
        <w:rPr>
          <w:rFonts w:ascii="GHEA Grapalat" w:hAnsi="GHEA Grapalat" w:cs="Sylfaen"/>
          <w:sz w:val="24"/>
          <w:szCs w:val="24"/>
          <w:lang w:val="hy-AM"/>
        </w:rPr>
        <w:t xml:space="preserve"> նախարարական</w:t>
      </w:r>
      <w:r w:rsidR="00AD6DB2">
        <w:rPr>
          <w:rFonts w:ascii="GHEA Grapalat" w:hAnsi="GHEA Grapalat" w:cs="Sylfaen"/>
          <w:sz w:val="24"/>
          <w:szCs w:val="24"/>
          <w:lang w:val="hy-AM"/>
        </w:rPr>
        <w:t xml:space="preserve"> կոմիտեի 2022 թվականի մարտի </w:t>
      </w:r>
      <w:r w:rsidR="00454E64">
        <w:rPr>
          <w:rFonts w:ascii="GHEA Grapalat" w:hAnsi="GHEA Grapalat" w:cs="Sylfaen"/>
          <w:sz w:val="24"/>
          <w:szCs w:val="24"/>
          <w:lang w:val="hy-AM"/>
        </w:rPr>
        <w:t>15-ի արձանագրության թիվ 1</w:t>
      </w:r>
      <w:r w:rsidR="00E62211">
        <w:rPr>
          <w:rFonts w:ascii="GHEA Grapalat" w:hAnsi="GHEA Grapalat" w:cs="Sylfaen"/>
          <w:sz w:val="24"/>
          <w:szCs w:val="24"/>
          <w:lang w:val="hy-AM"/>
        </w:rPr>
        <w:t>.1</w:t>
      </w:r>
      <w:r w:rsidR="00454E64">
        <w:rPr>
          <w:rFonts w:ascii="GHEA Grapalat" w:hAnsi="GHEA Grapalat" w:cs="Sylfaen"/>
          <w:sz w:val="24"/>
          <w:szCs w:val="24"/>
          <w:lang w:val="hy-AM"/>
        </w:rPr>
        <w:t xml:space="preserve"> կետով տրված հանձնարարականը</w:t>
      </w:r>
      <w:r w:rsidR="0077577A" w:rsidRPr="00C96A84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 xml:space="preserve">Նկատի ունենալով հարցի կարևորությունը և ելնելով առաջին եռամսյակի կատարողական և սպասվելիք ֆինանսական ցուցանիշներից, սույն որոշման նախագծով առաջարկվում </w:t>
      </w:r>
      <w:r w:rsidR="00105A9D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 xml:space="preserve">ՀՀ բարձր տեխնոլոգիական արդյունաբերության 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նախարարության 2022 թվականի ՀՀ պետական բյուջեով նախատեսված </w:t>
      </w:r>
      <w:r w:rsidR="00454E64">
        <w:rPr>
          <w:rFonts w:ascii="GHEA Grapalat" w:hAnsi="GHEA Grapalat" w:cs="GHEA Grapalat"/>
          <w:sz w:val="24"/>
          <w:szCs w:val="24"/>
          <w:lang w:val="hy-AM"/>
        </w:rPr>
        <w:t xml:space="preserve">ծրագրերից </w:t>
      </w:r>
      <w:r w:rsidR="0077577A">
        <w:rPr>
          <w:rFonts w:ascii="GHEA Grapalat" w:hAnsi="GHEA Grapalat" w:cs="GHEA Grapalat"/>
          <w:sz w:val="24"/>
          <w:szCs w:val="24"/>
          <w:lang w:val="hy-AM"/>
        </w:rPr>
        <w:t xml:space="preserve"> 5,400.0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 xml:space="preserve"> հազար դրամ ուղղել ՀՀ ոստիկանության 1158 «Ոստիկանության ոլորտի քաղաքականության մշակում, կառավարում, կենտրոնացված միջոցառումներ, մոնիտորինգ և վերահսկողություն» ծրագրի 11003 «Պետական պահպանության ծառայությունների կազմակերպում և իրականացում միջոցառմանը»: </w:t>
      </w:r>
      <w:r w:rsidR="00092C1B">
        <w:rPr>
          <w:rFonts w:ascii="GHEA Grapalat" w:hAnsi="GHEA Grapalat" w:cs="GHEA Grapalat"/>
          <w:sz w:val="24"/>
          <w:szCs w:val="24"/>
          <w:lang w:val="hy-AM"/>
        </w:rPr>
        <w:t>Պայմանագիրը կցվում է:</w:t>
      </w:r>
    </w:p>
    <w:p w14:paraId="20A3AA39" w14:textId="77777777" w:rsidR="00454E64" w:rsidRPr="003868B3" w:rsidRDefault="00454E64" w:rsidP="00F34F5C">
      <w:pPr>
        <w:spacing w:after="0" w:line="360" w:lineRule="auto"/>
        <w:ind w:firstLine="560"/>
        <w:contextualSpacing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14:paraId="41C620B4" w14:textId="435D083C" w:rsidR="00750C8C" w:rsidRDefault="00E62211" w:rsidP="00F34F5C">
      <w:pPr>
        <w:spacing w:after="0" w:line="360" w:lineRule="auto"/>
        <w:ind w:firstLine="56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Ելնելով նշված խնդիրների կարգավորման անհրաժեշտությունից</w:t>
      </w:r>
      <w:r w:rsidR="00750C8C">
        <w:rPr>
          <w:rFonts w:ascii="GHEA Grapalat" w:hAnsi="GHEA Grapalat"/>
          <w:noProof/>
          <w:sz w:val="24"/>
          <w:szCs w:val="24"/>
          <w:lang w:val="hy-AM"/>
        </w:rPr>
        <w:t xml:space="preserve"> առաջարկվում է վերաբաշխում կատարել 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 xml:space="preserve"> 11010 «</w:t>
      </w:r>
      <w:r w:rsidR="00454E64" w:rsidRPr="00454E64">
        <w:rPr>
          <w:rFonts w:ascii="GHEA Grapalat" w:hAnsi="GHEA Grapalat"/>
          <w:noProof/>
          <w:sz w:val="24"/>
          <w:szCs w:val="24"/>
          <w:lang w:val="hy-AM"/>
        </w:rPr>
        <w:t>Թվայնացման և պետական ամպային ենթակառուցվածքային պահանջների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54E64" w:rsidRPr="00454E64">
        <w:rPr>
          <w:rFonts w:ascii="GHEA Grapalat" w:hAnsi="GHEA Grapalat"/>
          <w:noProof/>
          <w:sz w:val="24"/>
          <w:szCs w:val="24"/>
          <w:lang w:val="hy-AM"/>
        </w:rPr>
        <w:t xml:space="preserve"> ստանդարտների, ձևաչափերի և ընթացակարգերի մշակում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 xml:space="preserve">» միջոցառումից՝ </w:t>
      </w:r>
      <w:r w:rsidR="003868B3" w:rsidRPr="003868B3">
        <w:rPr>
          <w:rFonts w:ascii="GHEA Grapalat" w:hAnsi="GHEA Grapalat"/>
          <w:noProof/>
          <w:sz w:val="24"/>
          <w:szCs w:val="24"/>
          <w:lang w:val="af-ZA"/>
        </w:rPr>
        <w:t>5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>,4</w:t>
      </w:r>
      <w:r w:rsidR="003868B3" w:rsidRPr="003868B3">
        <w:rPr>
          <w:rFonts w:ascii="GHEA Grapalat" w:hAnsi="GHEA Grapalat"/>
          <w:noProof/>
          <w:sz w:val="24"/>
          <w:szCs w:val="24"/>
          <w:lang w:val="af-ZA"/>
        </w:rPr>
        <w:t>0</w:t>
      </w:r>
      <w:r w:rsidR="003868B3">
        <w:rPr>
          <w:rFonts w:ascii="GHEA Grapalat" w:hAnsi="GHEA Grapalat"/>
          <w:noProof/>
          <w:sz w:val="24"/>
          <w:szCs w:val="24"/>
          <w:lang w:val="af-ZA"/>
        </w:rPr>
        <w:t>0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>.0 հազար դրամի չափով,</w:t>
      </w:r>
      <w:r w:rsidR="003868B3" w:rsidRPr="003868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868B3">
        <w:rPr>
          <w:rFonts w:ascii="GHEA Grapalat" w:hAnsi="GHEA Grapalat"/>
          <w:noProof/>
          <w:sz w:val="24"/>
          <w:szCs w:val="24"/>
          <w:lang w:val="hy-AM"/>
        </w:rPr>
        <w:t>ելնելով առաջին եռամսյակի կատարողական արդյունքներից,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 xml:space="preserve"> որ</w:t>
      </w:r>
      <w:r w:rsidR="003868B3">
        <w:rPr>
          <w:rFonts w:ascii="GHEA Grapalat" w:hAnsi="GHEA Grapalat"/>
          <w:noProof/>
          <w:sz w:val="24"/>
          <w:szCs w:val="24"/>
          <w:lang w:val="hy-AM"/>
        </w:rPr>
        <w:t xml:space="preserve">ն էլ 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>կուղղվի</w:t>
      </w:r>
      <w:r w:rsidR="001629C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629C5" w:rsidRPr="00C96A84">
        <w:rPr>
          <w:rFonts w:ascii="GHEA Grapalat" w:hAnsi="GHEA Grapalat" w:cs="GHEA Grapalat"/>
          <w:sz w:val="24"/>
          <w:szCs w:val="24"/>
          <w:lang w:val="hy-AM"/>
        </w:rPr>
        <w:t>11003 «Պետական պահպանության ծառայությունների կազմակերպ</w:t>
      </w:r>
      <w:r w:rsidR="0060427D">
        <w:rPr>
          <w:rFonts w:ascii="GHEA Grapalat" w:hAnsi="GHEA Grapalat" w:cs="GHEA Grapalat"/>
          <w:sz w:val="24"/>
          <w:szCs w:val="24"/>
          <w:lang w:val="hy-AM"/>
        </w:rPr>
        <w:t xml:space="preserve">ում և իրականացում» </w:t>
      </w:r>
      <w:r w:rsidR="001629C5">
        <w:rPr>
          <w:rFonts w:ascii="GHEA Grapalat" w:hAnsi="GHEA Grapalat" w:cs="GHEA Grapalat"/>
          <w:sz w:val="24"/>
          <w:szCs w:val="24"/>
          <w:lang w:val="hy-AM"/>
        </w:rPr>
        <w:t>միջոցառմանը</w:t>
      </w:r>
      <w:r w:rsidR="00750C8C">
        <w:rPr>
          <w:rFonts w:ascii="GHEA Grapalat" w:hAnsi="GHEA Grapalat"/>
          <w:noProof/>
          <w:sz w:val="24"/>
          <w:szCs w:val="24"/>
          <w:lang w:val="hy-AM"/>
        </w:rPr>
        <w:t>:</w:t>
      </w:r>
      <w:r w:rsidR="00454E6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50C8C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68E1649E" w14:textId="77777777" w:rsidR="00F34F5C" w:rsidRDefault="00F34F5C" w:rsidP="00F34F5C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29DDE953" w14:textId="4CD9EA13" w:rsidR="000054DC" w:rsidRDefault="003868B3" w:rsidP="00F07378">
      <w:pPr>
        <w:spacing w:after="0" w:line="360" w:lineRule="auto"/>
        <w:ind w:firstLine="53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F34F5C" w:rsidRPr="00F34F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  <w:r w:rsidR="00F34F5C" w:rsidRPr="00F34F5C">
        <w:rPr>
          <w:rFonts w:ascii="GHEA Grapalat" w:hAnsi="GHEA Grapalat" w:cs="GHEA Grapalat"/>
          <w:sz w:val="24"/>
          <w:szCs w:val="24"/>
          <w:lang w:val="hy-AM"/>
        </w:rPr>
        <w:t xml:space="preserve">1043 «Բարձր տեխնոլոգիական արդյունաբերության էկոհամակարգի, թվայնացման և շուկայի զարգացման» ծրագրի 11009 «Ձեռներեցության տեխնոլոգիական էկոհամակարգ»  միջոցառումը </w:t>
      </w:r>
      <w:r w:rsidR="00750C8C">
        <w:rPr>
          <w:rFonts w:ascii="GHEA Grapalat" w:hAnsi="GHEA Grapalat" w:cs="GHEA Grapalat"/>
          <w:sz w:val="24"/>
          <w:szCs w:val="24"/>
          <w:lang w:val="hy-AM"/>
        </w:rPr>
        <w:t>թեև հանդիսանում է</w:t>
      </w:r>
      <w:r w:rsidR="00F34F5C" w:rsidRPr="00F34F5C">
        <w:rPr>
          <w:rFonts w:ascii="GHEA Grapalat" w:hAnsi="GHEA Grapalat" w:cs="GHEA Grapalat"/>
          <w:sz w:val="24"/>
          <w:szCs w:val="24"/>
          <w:lang w:val="hy-AM"/>
        </w:rPr>
        <w:t xml:space="preserve"> դրամաշնորհային ծրագիր, այնուհանդերձ, ՀՀ պետական բյուջեով ծրագիրը նախատեսված է տնտեսագիտական դասակարգման այլ հոդվածով, ինչը բերում է ծրագրի իրականացման մեծ ռիսկի: Ուստի սույն որոշման նախագծով առաջարկվում է</w:t>
      </w:r>
      <w:r w:rsidR="00750C8C">
        <w:rPr>
          <w:rFonts w:ascii="GHEA Grapalat" w:hAnsi="GHEA Grapalat" w:cs="GHEA Grapalat"/>
          <w:sz w:val="24"/>
          <w:szCs w:val="24"/>
          <w:lang w:val="hy-AM"/>
        </w:rPr>
        <w:t xml:space="preserve"> նախ,</w:t>
      </w:r>
      <w:r w:rsidR="00F34F5C" w:rsidRPr="00F34F5C">
        <w:rPr>
          <w:rFonts w:ascii="GHEA Grapalat" w:hAnsi="GHEA Grapalat" w:cs="GHEA Grapalat"/>
          <w:sz w:val="24"/>
          <w:szCs w:val="24"/>
          <w:lang w:val="hy-AM"/>
        </w:rPr>
        <w:t xml:space="preserve"> Հայաստանի</w:t>
      </w:r>
      <w:r w:rsidR="00F34F5C" w:rsidRPr="00F34F5C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F34F5C" w:rsidRPr="00F34F5C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F34F5C" w:rsidRPr="00F34F5C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2021 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23-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ի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F34F5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34F5C" w:rsidRPr="00F34F5C">
        <w:rPr>
          <w:rFonts w:ascii="GHEA Grapalat" w:hAnsi="GHEA Grapalat" w:cs="Arial"/>
          <w:sz w:val="24"/>
          <w:szCs w:val="24"/>
          <w:lang w:val="hy-AM"/>
        </w:rPr>
        <w:t xml:space="preserve"> 2022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» N </w:t>
      </w:r>
      <w:r w:rsidR="00F34F5C" w:rsidRPr="005F4CF4">
        <w:rPr>
          <w:rFonts w:ascii="GHEA Grapalat" w:hAnsi="GHEA Grapalat" w:cs="Arial"/>
          <w:sz w:val="24"/>
          <w:szCs w:val="24"/>
          <w:lang w:val="af-ZA"/>
        </w:rPr>
        <w:t>21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>21-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Ն</w:t>
      </w:r>
      <w:r w:rsidR="00F34F5C" w:rsidRPr="005F4CF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 xml:space="preserve">որոշման N5 հավելվածի N 7 աղյուսակում  </w:t>
      </w:r>
      <w:r w:rsidR="00F07378" w:rsidRPr="005F4CF4">
        <w:rPr>
          <w:rFonts w:ascii="GHEA Grapalat" w:hAnsi="GHEA Grapalat" w:cs="Sylfaen"/>
          <w:sz w:val="24"/>
          <w:szCs w:val="24"/>
          <w:lang w:val="hy-AM"/>
        </w:rPr>
        <w:t xml:space="preserve">կատարել լրացում՝ ավելացնելով ծրագիրը </w:t>
      </w:r>
      <w:r w:rsidR="00656CA9" w:rsidRPr="005F4CF4">
        <w:rPr>
          <w:rFonts w:ascii="GHEA Grapalat" w:hAnsi="GHEA Grapalat" w:cs="Sylfaen"/>
          <w:sz w:val="24"/>
          <w:szCs w:val="24"/>
          <w:lang w:val="hy-AM"/>
        </w:rPr>
        <w:t>510</w:t>
      </w:r>
      <w:r w:rsidR="00092C1B" w:rsidRPr="005F4CF4">
        <w:rPr>
          <w:rFonts w:ascii="GHEA Grapalat" w:hAnsi="GHEA Grapalat" w:cs="Sylfaen"/>
          <w:sz w:val="24"/>
          <w:szCs w:val="24"/>
          <w:lang w:val="hy-AM"/>
        </w:rPr>
        <w:t>,000</w:t>
      </w:r>
      <w:r w:rsidR="00F34F5C" w:rsidRPr="005F4CF4">
        <w:rPr>
          <w:rFonts w:ascii="GHEA Grapalat" w:hAnsi="GHEA Grapalat" w:cs="Sylfaen"/>
          <w:sz w:val="24"/>
          <w:szCs w:val="24"/>
          <w:lang w:val="hy-AM"/>
        </w:rPr>
        <w:t>.0</w:t>
      </w:r>
      <w:r w:rsidR="00F07378" w:rsidRPr="005F4CF4">
        <w:rPr>
          <w:rFonts w:ascii="GHEA Grapalat" w:hAnsi="GHEA Grapalat" w:cs="Sylfaen"/>
          <w:sz w:val="24"/>
          <w:szCs w:val="24"/>
          <w:lang w:val="hy-AM"/>
        </w:rPr>
        <w:t xml:space="preserve"> հազար դրամի </w:t>
      </w:r>
      <w:r w:rsidR="00F07378" w:rsidRPr="00D45DFC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7E554D" w:rsidRPr="00D45DFC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5F4CF4" w:rsidRPr="00D45DFC">
        <w:rPr>
          <w:rFonts w:ascii="GHEA Grapalat" w:hAnsi="GHEA Grapalat" w:cs="Sylfaen"/>
          <w:sz w:val="24"/>
          <w:szCs w:val="24"/>
          <w:lang w:val="hy-AM"/>
        </w:rPr>
        <w:t xml:space="preserve">148,196.1 հազար դրամը նախորդ տարվա պայմանագրային պարտավորությունների մարման </w:t>
      </w:r>
      <w:r w:rsidR="007E554D" w:rsidRPr="00D45DFC">
        <w:rPr>
          <w:rFonts w:ascii="GHEA Grapalat" w:hAnsi="GHEA Grapalat" w:cs="Sylfaen"/>
          <w:sz w:val="24"/>
          <w:szCs w:val="24"/>
          <w:lang w:val="hy-AM"/>
        </w:rPr>
        <w:t xml:space="preserve">համար անհրաժեշտ </w:t>
      </w:r>
      <w:r w:rsidR="00C82812" w:rsidRPr="00D45DFC">
        <w:rPr>
          <w:rFonts w:ascii="GHEA Grapalat" w:hAnsi="GHEA Grapalat" w:cs="Sylfaen"/>
          <w:sz w:val="24"/>
          <w:szCs w:val="24"/>
          <w:lang w:val="hy-AM"/>
        </w:rPr>
        <w:t xml:space="preserve">գումարներ </w:t>
      </w:r>
      <w:r w:rsidR="00C82812" w:rsidRPr="00D45DFC">
        <w:rPr>
          <w:rFonts w:ascii="GHEA Grapalat" w:hAnsi="GHEA Grapalat" w:cs="Sylfaen"/>
          <w:sz w:val="24"/>
          <w:szCs w:val="24"/>
          <w:lang w:val="hy-AM"/>
        </w:rPr>
        <w:t>«Գաղափարից մինչև բիզնես»</w:t>
      </w:r>
      <w:r w:rsidR="00D45DFC" w:rsidRPr="00D45DFC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82812" w:rsidRPr="00D45D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5DFC" w:rsidRPr="00D45DFC">
        <w:rPr>
          <w:rFonts w:ascii="GHEA Grapalat" w:hAnsi="GHEA Grapalat" w:cs="Sylfaen"/>
          <w:sz w:val="24"/>
          <w:szCs w:val="24"/>
          <w:lang w:val="hy-AM"/>
        </w:rPr>
        <w:t>«</w:t>
      </w:r>
      <w:r w:rsidR="00D45DFC" w:rsidRPr="00D45DFC">
        <w:rPr>
          <w:rFonts w:ascii="GHEA Grapalat" w:hAnsi="GHEA Grapalat" w:cs="Sylfaen"/>
          <w:sz w:val="24"/>
          <w:szCs w:val="24"/>
          <w:lang w:val="hy-AM"/>
        </w:rPr>
        <w:t>Կորոնավիրուսի (COVID-19) տնտեսական հետևանքների չեզոքացման 17-րդ միջոցառման շրջանակներում աջակցության տրամադրում</w:t>
      </w:r>
      <w:r w:rsidR="00D45DFC" w:rsidRPr="00D45DFC">
        <w:rPr>
          <w:rFonts w:ascii="GHEA Grapalat" w:hAnsi="GHEA Grapalat" w:cs="Sylfaen"/>
          <w:sz w:val="24"/>
          <w:szCs w:val="24"/>
          <w:lang w:val="hy-AM"/>
        </w:rPr>
        <w:t>»</w:t>
      </w:r>
      <w:r w:rsidR="00D45DFC" w:rsidRPr="00D45DFC">
        <w:rPr>
          <w:rFonts w:ascii="GHEA Grapalat" w:hAnsi="GHEA Grapalat" w:cs="Sylfaen"/>
          <w:sz w:val="24"/>
          <w:szCs w:val="24"/>
          <w:lang w:val="hy-AM"/>
        </w:rPr>
        <w:t xml:space="preserve"> միջոցառումների շրաջանակներում, իսկ 361,803.9 հազար դրամը՝ նոր դրամաշնորհային պրոդուկների համար</w:t>
      </w:r>
      <w:r w:rsidR="00C82812" w:rsidRPr="00D45DFC">
        <w:rPr>
          <w:rFonts w:ascii="GHEA Grapalat" w:hAnsi="GHEA Grapalat" w:cs="Sylfaen"/>
          <w:sz w:val="24"/>
          <w:szCs w:val="24"/>
          <w:lang w:val="hy-AM"/>
        </w:rPr>
        <w:t>)</w:t>
      </w:r>
      <w:r w:rsidR="005F4CF4" w:rsidRPr="00D45DFC">
        <w:rPr>
          <w:rFonts w:ascii="GHEA Grapalat" w:hAnsi="GHEA Grapalat" w:cs="Sylfaen"/>
          <w:sz w:val="24"/>
          <w:szCs w:val="24"/>
          <w:lang w:val="hy-AM"/>
        </w:rPr>
        <w:t>,</w:t>
      </w:r>
      <w:r w:rsidR="00F07378" w:rsidRPr="00D45D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2C1B" w:rsidRPr="00D45DFC">
        <w:rPr>
          <w:rFonts w:ascii="GHEA Grapalat" w:hAnsi="GHEA Grapalat" w:cs="Sylfaen"/>
          <w:sz w:val="24"/>
          <w:szCs w:val="24"/>
          <w:lang w:val="hy-AM"/>
        </w:rPr>
        <w:t>քանի որ</w:t>
      </w:r>
      <w:r w:rsidR="00656CA9" w:rsidRPr="00D45DFC">
        <w:rPr>
          <w:rFonts w:ascii="GHEA Grapalat" w:hAnsi="GHEA Grapalat" w:cs="Sylfaen"/>
          <w:sz w:val="24"/>
          <w:szCs w:val="24"/>
          <w:lang w:val="hy-AM"/>
        </w:rPr>
        <w:t xml:space="preserve"> ՀՀ պետական բյուջեով հաստատված 700,000.0 հազար դրամից</w:t>
      </w:r>
      <w:r w:rsidR="00092C1B" w:rsidRPr="00D45D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5436" w:rsidRPr="00D45DFC">
        <w:rPr>
          <w:rFonts w:ascii="GHEA Grapalat" w:hAnsi="GHEA Grapalat" w:cs="Sylfaen"/>
          <w:sz w:val="24"/>
          <w:szCs w:val="24"/>
          <w:lang w:val="hy-AM"/>
        </w:rPr>
        <w:t>100,000.0 հազար դրամը ՀՀ կառավարության ապրիլի 7-ի թիվ</w:t>
      </w:r>
      <w:r w:rsidR="00305436" w:rsidRPr="00C82812">
        <w:rPr>
          <w:rFonts w:ascii="GHEA Grapalat" w:hAnsi="GHEA Grapalat" w:cs="Sylfaen"/>
          <w:sz w:val="24"/>
          <w:szCs w:val="24"/>
          <w:lang w:val="hy-AM"/>
        </w:rPr>
        <w:t xml:space="preserve"> 46</w:t>
      </w:r>
      <w:r w:rsidR="000054DC" w:rsidRPr="00C82812">
        <w:rPr>
          <w:rFonts w:ascii="GHEA Grapalat" w:hAnsi="GHEA Grapalat" w:cs="Sylfaen"/>
          <w:sz w:val="24"/>
          <w:szCs w:val="24"/>
          <w:lang w:val="hy-AM"/>
        </w:rPr>
        <w:t>5</w:t>
      </w:r>
      <w:r w:rsidR="00305436" w:rsidRPr="00C82812">
        <w:rPr>
          <w:rFonts w:ascii="GHEA Grapalat" w:hAnsi="GHEA Grapalat" w:cs="Sylfaen"/>
          <w:sz w:val="24"/>
          <w:szCs w:val="24"/>
          <w:lang w:val="hy-AM"/>
        </w:rPr>
        <w:t>-Ն որոշմամբ</w:t>
      </w:r>
      <w:r w:rsidR="00305436" w:rsidRPr="005F4CF4">
        <w:rPr>
          <w:rFonts w:ascii="GHEA Grapalat" w:hAnsi="GHEA Grapalat" w:cs="Sylfaen"/>
          <w:sz w:val="24"/>
          <w:szCs w:val="24"/>
          <w:lang w:val="hy-AM"/>
        </w:rPr>
        <w:t xml:space="preserve"> ուղղվել է այլ միջոցառման</w:t>
      </w:r>
      <w:r w:rsidR="00656CA9" w:rsidRPr="005F4CF4">
        <w:rPr>
          <w:rFonts w:ascii="GHEA Grapalat" w:hAnsi="GHEA Grapalat" w:cs="Sylfaen"/>
          <w:sz w:val="24"/>
          <w:szCs w:val="24"/>
          <w:lang w:val="hy-AM"/>
        </w:rPr>
        <w:t xml:space="preserve">, իսկ 90,000.0 հազար դրամը՝ արտասահմանյան վերապատրաստումների համար նախատեսված գումարն է, որը կիրականացվի առաջին </w:t>
      </w:r>
      <w:r w:rsidR="00656CA9" w:rsidRPr="005F4CF4">
        <w:rPr>
          <w:rFonts w:ascii="GHEA Grapalat" w:hAnsi="GHEA Grapalat" w:cs="Sylfaen"/>
          <w:sz w:val="24"/>
          <w:szCs w:val="24"/>
          <w:lang w:val="hy-AM"/>
        </w:rPr>
        <w:lastRenderedPageBreak/>
        <w:t>կիսամյակում</w:t>
      </w:r>
      <w:r w:rsidR="00092C1B" w:rsidRPr="005F4CF4">
        <w:rPr>
          <w:rFonts w:ascii="GHEA Grapalat" w:hAnsi="GHEA Grapalat" w:cs="Sylfaen"/>
          <w:sz w:val="24"/>
          <w:szCs w:val="24"/>
          <w:lang w:val="hy-AM"/>
        </w:rPr>
        <w:t>:</w:t>
      </w:r>
      <w:r w:rsidR="005F4CF4" w:rsidRPr="005F4C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54DC" w:rsidRPr="005F4CF4">
        <w:rPr>
          <w:rFonts w:ascii="GHEA Grapalat" w:hAnsi="GHEA Grapalat" w:cs="Sylfaen"/>
          <w:sz w:val="24"/>
          <w:szCs w:val="24"/>
          <w:lang w:val="hy-AM"/>
        </w:rPr>
        <w:t>Տնտեսագիտական դասակարգման հոդվածային փոփոխություն</w:t>
      </w:r>
      <w:r w:rsidR="003F6F41" w:rsidRPr="005F4CF4">
        <w:rPr>
          <w:rFonts w:ascii="GHEA Grapalat" w:hAnsi="GHEA Grapalat" w:cs="Sylfaen"/>
          <w:sz w:val="24"/>
          <w:szCs w:val="24"/>
          <w:lang w:val="hy-AM"/>
        </w:rPr>
        <w:t>ն</w:t>
      </w:r>
      <w:r w:rsidR="000054DC" w:rsidRPr="005F4CF4">
        <w:rPr>
          <w:rFonts w:ascii="GHEA Grapalat" w:hAnsi="GHEA Grapalat" w:cs="Sylfaen"/>
          <w:sz w:val="24"/>
          <w:szCs w:val="24"/>
          <w:lang w:val="hy-AM"/>
        </w:rPr>
        <w:t xml:space="preserve"> անհրաժեշտ է կատարել ՀՀ կառավարության</w:t>
      </w:r>
      <w:r w:rsidR="000054DC">
        <w:rPr>
          <w:rFonts w:ascii="GHEA Grapalat" w:hAnsi="GHEA Grapalat" w:cs="Sylfaen"/>
          <w:sz w:val="24"/>
          <w:szCs w:val="24"/>
          <w:lang w:val="hy-AM"/>
        </w:rPr>
        <w:t xml:space="preserve"> որոշմամբ, քանի որ այն ենթադրում է փոփոխություններ մի քանի հավելվածներում:</w:t>
      </w:r>
    </w:p>
    <w:p w14:paraId="414CEC85" w14:textId="77777777" w:rsidR="00656CA9" w:rsidRPr="003868B3" w:rsidRDefault="00656CA9" w:rsidP="00F07378">
      <w:pPr>
        <w:spacing w:after="0" w:line="360" w:lineRule="auto"/>
        <w:ind w:firstLine="53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հիմք ընդունելով </w:t>
      </w:r>
      <w:r w:rsidRPr="003868B3">
        <w:rPr>
          <w:rFonts w:ascii="GHEA Grapalat" w:hAnsi="GHEA Grapalat" w:cs="Sylfaen"/>
          <w:sz w:val="24"/>
          <w:szCs w:val="24"/>
          <w:lang w:val="hy-AM"/>
        </w:rPr>
        <w:t xml:space="preserve">ՀՀ ֆինանսների նախարարության առաջարկությունը, շտկումներ են կատարվել </w:t>
      </w:r>
      <w:r w:rsidR="006F08E0" w:rsidRPr="003868B3">
        <w:rPr>
          <w:rFonts w:ascii="GHEA Grapalat" w:hAnsi="GHEA Grapalat" w:cs="Sylfaen"/>
          <w:sz w:val="24"/>
          <w:szCs w:val="24"/>
          <w:lang w:val="hy-AM"/>
        </w:rPr>
        <w:t>11009 միջոցառման</w:t>
      </w:r>
      <w:r w:rsidRPr="003868B3">
        <w:rPr>
          <w:rFonts w:ascii="GHEA Grapalat" w:hAnsi="GHEA Grapalat" w:cs="Sylfaen"/>
          <w:sz w:val="24"/>
          <w:szCs w:val="24"/>
          <w:lang w:val="hy-AM"/>
        </w:rPr>
        <w:t xml:space="preserve"> ոչ ֆինանսական ցուցանիշներում</w:t>
      </w:r>
      <w:r w:rsidR="00153B3D" w:rsidRPr="003868B3">
        <w:rPr>
          <w:rFonts w:ascii="GHEA Grapalat" w:hAnsi="GHEA Grapalat" w:cs="Sylfaen"/>
          <w:sz w:val="24"/>
          <w:szCs w:val="24"/>
          <w:lang w:val="hy-AM"/>
        </w:rPr>
        <w:t xml:space="preserve">:   </w:t>
      </w:r>
    </w:p>
    <w:p w14:paraId="3F1A7C37" w14:textId="77777777" w:rsidR="00F07378" w:rsidRDefault="000054DC" w:rsidP="006F08E0">
      <w:pPr>
        <w:spacing w:after="0" w:line="360" w:lineRule="auto"/>
        <w:ind w:firstLine="53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68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08E0" w:rsidRPr="003868B3">
        <w:rPr>
          <w:rFonts w:ascii="GHEA Grapalat" w:hAnsi="GHEA Grapalat" w:cs="Sylfaen"/>
          <w:sz w:val="24"/>
          <w:szCs w:val="24"/>
          <w:lang w:val="hy-AM"/>
        </w:rPr>
        <w:t xml:space="preserve">Բացի այդ, ելնելով առաջին եռամսյակի կատարողական արդյունքներից, շտկումներ են կատարվել նաև 1043  </w:t>
      </w:r>
      <w:r w:rsidR="006F08E0" w:rsidRPr="003868B3">
        <w:rPr>
          <w:rFonts w:ascii="GHEA Grapalat" w:hAnsi="GHEA Grapalat"/>
          <w:noProof/>
          <w:sz w:val="24"/>
          <w:szCs w:val="24"/>
          <w:lang w:val="hy-AM"/>
        </w:rPr>
        <w:t xml:space="preserve">ծրագրի 11007 </w:t>
      </w:r>
      <w:r w:rsidR="006F08E0" w:rsidRPr="003868B3">
        <w:rPr>
          <w:rFonts w:ascii="GHEA Grapalat" w:hAnsi="GHEA Grapalat" w:cs="GHEA Grapalat"/>
          <w:sz w:val="24"/>
          <w:szCs w:val="24"/>
          <w:lang w:val="hy-AM"/>
        </w:rPr>
        <w:t>«Շուկաների զարգացում և միջազգային համագործակցություն» միջոցառման ոչ ֆինանսական ցուցանիշներում</w:t>
      </w:r>
      <w:r w:rsidR="00B9150A" w:rsidRPr="003868B3">
        <w:rPr>
          <w:rFonts w:ascii="GHEA Grapalat" w:hAnsi="GHEA Grapalat" w:cs="GHEA Grapalat"/>
          <w:sz w:val="24"/>
          <w:szCs w:val="24"/>
          <w:lang w:val="hy-AM"/>
        </w:rPr>
        <w:t>՝ նկատի</w:t>
      </w:r>
      <w:r w:rsidR="00B9150A">
        <w:rPr>
          <w:rFonts w:ascii="GHEA Grapalat" w:hAnsi="GHEA Grapalat" w:cs="GHEA Grapalat"/>
          <w:sz w:val="24"/>
          <w:szCs w:val="24"/>
          <w:lang w:val="hy-AM"/>
        </w:rPr>
        <w:t xml:space="preserve"> ունենալով, որ ՀՀ կառավարության փետրվարի 10-ի թիվ 154-Ն որոշմամբ միջոցառման գումարները նվազեցվել են, սակայն ոչ ֆինանսական ցուցանիշներում փոփոխություններ չեն կատարվել, որին առաջարկվել էր անդրադառնալ առաջին եռամսյակի արդյունքներից հետո:</w:t>
      </w:r>
    </w:p>
    <w:p w14:paraId="761C11E9" w14:textId="77777777" w:rsidR="006F08E0" w:rsidRDefault="006F08E0" w:rsidP="00F07378">
      <w:pPr>
        <w:spacing w:after="0" w:line="360" w:lineRule="auto"/>
        <w:ind w:firstLine="53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4FDAF7" w14:textId="77777777" w:rsidR="0076579F" w:rsidRPr="0076579F" w:rsidRDefault="0076579F" w:rsidP="0076579F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14:paraId="6A8FFE1C" w14:textId="77777777" w:rsidR="00401F41" w:rsidRDefault="000054E3" w:rsidP="0076579F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6579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</w:t>
      </w:r>
      <w:r w:rsidR="00401F41" w:rsidRPr="0076579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.Առաջարկվող կարգավորման</w:t>
      </w:r>
      <w:r w:rsidR="00401F41" w:rsidRPr="00101C5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բնույթը</w:t>
      </w:r>
    </w:p>
    <w:p w14:paraId="311463D8" w14:textId="77777777" w:rsidR="001A52CC" w:rsidRDefault="001A52CC" w:rsidP="00401F4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52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որոշման նախագծով </w:t>
      </w:r>
      <w:r w:rsidR="00EB7B6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կապահովվի </w:t>
      </w:r>
      <w:r w:rsidR="00EB7B69" w:rsidRPr="00F07378">
        <w:rPr>
          <w:rFonts w:ascii="GHEA Grapalat" w:hAnsi="GHEA Grapalat" w:cs="Sylfaen"/>
          <w:sz w:val="24"/>
          <w:szCs w:val="24"/>
          <w:lang w:val="hy-AM"/>
        </w:rPr>
        <w:t>ՀՀ բարձր տեխնոլոգիական արդյունաբերության նախարարության սահմանված առաջնահերթություններ</w:t>
      </w:r>
      <w:r w:rsidR="00EB7B69">
        <w:rPr>
          <w:rFonts w:ascii="GHEA Grapalat" w:hAnsi="GHEA Grapalat" w:cs="Sylfaen"/>
          <w:sz w:val="24"/>
          <w:szCs w:val="24"/>
          <w:lang w:val="hy-AM"/>
        </w:rPr>
        <w:t>ի իրականացումը</w:t>
      </w:r>
      <w:r w:rsidR="00750C8C">
        <w:rPr>
          <w:rFonts w:ascii="GHEA Grapalat" w:hAnsi="GHEA Grapalat" w:cs="Sylfaen"/>
          <w:sz w:val="24"/>
          <w:szCs w:val="24"/>
          <w:lang w:val="hy-AM"/>
        </w:rPr>
        <w:t>, ինչպես նաև բնականոն գործունեության ապահովումը</w:t>
      </w:r>
      <w:r w:rsidR="00EB7B6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6472FFB" w14:textId="77777777" w:rsidR="00EB7B69" w:rsidRPr="00101C53" w:rsidRDefault="00EB7B69" w:rsidP="00401F41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24089A36" w14:textId="77777777" w:rsidR="002F56DD" w:rsidRPr="007949E9" w:rsidRDefault="002F56DD" w:rsidP="00FE0C9D">
      <w:pPr>
        <w:pStyle w:val="ListParagraph"/>
        <w:numPr>
          <w:ilvl w:val="0"/>
          <w:numId w:val="5"/>
        </w:numPr>
        <w:overflowPunct/>
        <w:spacing w:after="0" w:line="360" w:lineRule="auto"/>
        <w:ind w:left="0" w:firstLine="63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ՀՀ</w:t>
      </w: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որոշման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նախագծի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կապակցությամբ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այլ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իրավական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ակտերում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և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լրացումներ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7949E9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14:paraId="7910BDFD" w14:textId="77777777" w:rsidR="001A52CC" w:rsidRPr="001A52CC" w:rsidRDefault="002F56DD" w:rsidP="001A52CC">
      <w:pPr>
        <w:spacing w:line="360" w:lineRule="auto"/>
        <w:ind w:firstLine="63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Որոշման նախագծի ընդունման կապակցությամբ </w:t>
      </w:r>
      <w:r w:rsidR="001A52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նախատեսվում է </w:t>
      </w:r>
      <w:r w:rsidR="001A52CC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2004 թվականի ապրիլի 29-ի N 1008-Ն որոշման մեջ կատարել համապատասխան փոփոխություններ:</w:t>
      </w:r>
      <w:r w:rsidR="001A52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25591D8" w14:textId="77777777" w:rsidR="002F56DD" w:rsidRPr="00902107" w:rsidRDefault="00FE0C9D" w:rsidP="00FE0C9D">
      <w:pPr>
        <w:overflowPunct/>
        <w:spacing w:after="0" w:line="360" w:lineRule="auto"/>
        <w:ind w:firstLine="585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4.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Ներկայացվող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կապակցությամբ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լրացուցիչ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ֆինանսական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միջոցների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պահանջի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անհրաժեշտությունը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,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ինչպես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նաև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պետական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բյուջեի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եկամուտներում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ծախսերում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սպասվելիք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փոփոխությունների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մասին</w:t>
      </w:r>
      <w:r w:rsidR="002F56DD" w:rsidRPr="007949E9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>.</w:t>
      </w:r>
    </w:p>
    <w:p w14:paraId="77C8B38D" w14:textId="77777777" w:rsidR="002F56DD" w:rsidRPr="00902107" w:rsidRDefault="002F56DD" w:rsidP="002F56DD">
      <w:pPr>
        <w:spacing w:after="0" w:line="360" w:lineRule="auto"/>
        <w:ind w:firstLine="720"/>
        <w:jc w:val="both"/>
        <w:rPr>
          <w:color w:val="000000" w:themeColor="text1"/>
          <w:lang w:val="hy-AM"/>
        </w:rPr>
      </w:pPr>
      <w:r w:rsidRPr="007949E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Որոշման նախագծի ընդունման արդյունքում ՀՀ 2022 թվականի պետական բյուջեի եկամուտների և ծախսերի փոփոխություն չի առաջանում։</w:t>
      </w:r>
      <w:r w:rsidR="00EB7B6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Իրականացված բոլոր </w:t>
      </w:r>
      <w:r w:rsidR="00EB7B6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վերաբաշխումները ՀՀ բարձր տեխնոլոգիական արդյունաբերության նախարարության 2022 թվականի ՀՀ պետական բյուջեով նախատեսված ծրագրերի միջոցների հաշվին է:</w:t>
      </w:r>
    </w:p>
    <w:p w14:paraId="699D2F3E" w14:textId="77777777" w:rsidR="001A52CC" w:rsidRDefault="002F56DD" w:rsidP="002F56DD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949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</w:p>
    <w:p w14:paraId="4E2A43A6" w14:textId="77777777" w:rsidR="000054E3" w:rsidRPr="007949E9" w:rsidRDefault="000054E3" w:rsidP="000054E3">
      <w:pPr>
        <w:pStyle w:val="BodyText"/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</w:rPr>
      </w:pPr>
      <w:r w:rsidRPr="007949E9">
        <w:rPr>
          <w:rFonts w:ascii="GHEA Grapalat" w:hAnsi="GHEA Grapalat"/>
          <w:b/>
          <w:bCs/>
          <w:color w:val="000000" w:themeColor="text1"/>
          <w:lang w:val="hy-AM"/>
        </w:rPr>
        <w:t xml:space="preserve"> Կապը  ռազմավարական փաստաթղթերի հետ. Հայաստանի վերափոխման ռազմավարություն 2050, կառավարության 2021-2026թթ, ծրագիր, ոլորտային և /կամ այլ ռազմավարություններ</w:t>
      </w:r>
    </w:p>
    <w:p w14:paraId="4672273F" w14:textId="77777777" w:rsidR="000054E3" w:rsidRPr="00EB7B69" w:rsidRDefault="000054E3" w:rsidP="000054E3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p w14:paraId="245883F7" w14:textId="77777777" w:rsidR="000054E3" w:rsidRPr="00EB7B69" w:rsidRDefault="00B5548F" w:rsidP="0076579F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EB7B69">
        <w:rPr>
          <w:rFonts w:ascii="GHEA Grapalat" w:hAnsi="GHEA Grapalat"/>
          <w:bCs/>
          <w:lang w:val="hy-AM" w:eastAsia="en-US"/>
        </w:rPr>
        <w:t>Ներկայացված նախագիծը բխում է  ՀՀ կառավարության  2021 թվականի օգոստոսի 18-ի N 1363-Ա որոշմամբ հաստատված ՀՀ կառավարության 2021-2026թթ ծրագրի, «2.3 Բարձր տեխնոլոգիաներ» մասի</w:t>
      </w:r>
      <w:r w:rsidR="00EB7B69" w:rsidRPr="00EB7B69">
        <w:rPr>
          <w:rFonts w:ascii="GHEA Grapalat" w:hAnsi="GHEA Grapalat"/>
          <w:bCs/>
          <w:lang w:val="hy-AM" w:eastAsia="en-US"/>
        </w:rPr>
        <w:t xml:space="preserve"> դրույթներից, ինչպես նաև </w:t>
      </w:r>
      <w:r w:rsidR="0076579F" w:rsidRPr="00EB7B69">
        <w:rPr>
          <w:rFonts w:ascii="GHEA Grapalat" w:hAnsi="GHEA Grapalat"/>
          <w:color w:val="000000"/>
          <w:shd w:val="clear" w:color="auto" w:fill="FFFFFF"/>
          <w:lang w:val="af-ZA"/>
        </w:rPr>
        <w:t xml:space="preserve">2021 </w:t>
      </w:r>
      <w:proofErr w:type="spellStart"/>
      <w:r w:rsidR="0076579F" w:rsidRPr="00EB7B69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EB7B69" w:rsidRPr="00EB7B69">
        <w:rPr>
          <w:rFonts w:ascii="GHEA Grapalat" w:hAnsi="GHEA Grapalat"/>
          <w:color w:val="000000"/>
          <w:shd w:val="clear" w:color="auto" w:fill="FFFFFF"/>
          <w:lang w:val="hy-AM"/>
        </w:rPr>
        <w:t xml:space="preserve"> փետրվարի 11-</w:t>
      </w:r>
      <w:r w:rsidR="0076579F" w:rsidRPr="00EB7B69">
        <w:rPr>
          <w:rFonts w:ascii="GHEA Grapalat" w:hAnsi="GHEA Grapalat"/>
          <w:color w:val="000000"/>
          <w:shd w:val="clear" w:color="auto" w:fill="FFFFFF"/>
          <w:lang w:val="af-ZA"/>
        </w:rPr>
        <w:t xml:space="preserve"> N 183-</w:t>
      </w:r>
      <w:r w:rsidR="0076579F" w:rsidRPr="00EB7B69">
        <w:rPr>
          <w:rFonts w:ascii="GHEA Grapalat" w:hAnsi="GHEA Grapalat"/>
          <w:color w:val="000000"/>
          <w:shd w:val="clear" w:color="auto" w:fill="FFFFFF"/>
        </w:rPr>
        <w:t>Լ</w:t>
      </w:r>
      <w:r w:rsidR="00EB7B69" w:rsidRPr="00EB7B69">
        <w:rPr>
          <w:rFonts w:ascii="GHEA Grapalat" w:hAnsi="GHEA Grapalat"/>
          <w:color w:val="000000"/>
          <w:shd w:val="clear" w:color="auto" w:fill="FFFFFF"/>
          <w:lang w:val="hy-AM"/>
        </w:rPr>
        <w:t xml:space="preserve">  որոշմամբ հաստատված  </w:t>
      </w:r>
      <w:r w:rsidR="0076579F" w:rsidRPr="00EB7B69">
        <w:rPr>
          <w:rFonts w:ascii="GHEA Grapalat" w:hAnsi="GHEA Grapalat"/>
          <w:color w:val="000000" w:themeColor="text1"/>
          <w:lang w:val="hy-AM"/>
        </w:rPr>
        <w:t>Հայաստանի թվայնացման Ռազմավարությ</w:t>
      </w:r>
      <w:r w:rsidR="00EB7B69" w:rsidRPr="00EB7B69">
        <w:rPr>
          <w:rFonts w:ascii="GHEA Grapalat" w:hAnsi="GHEA Grapalat"/>
          <w:color w:val="000000" w:themeColor="text1"/>
          <w:lang w:val="hy-AM"/>
        </w:rPr>
        <w:t>ու</w:t>
      </w:r>
      <w:r w:rsidR="0076579F" w:rsidRPr="00EB7B69">
        <w:rPr>
          <w:rFonts w:ascii="GHEA Grapalat" w:hAnsi="GHEA Grapalat"/>
          <w:color w:val="000000" w:themeColor="text1"/>
          <w:lang w:val="hy-AM"/>
        </w:rPr>
        <w:t>ն</w:t>
      </w:r>
      <w:r w:rsidR="00EB7B69" w:rsidRPr="00EB7B69">
        <w:rPr>
          <w:rFonts w:ascii="GHEA Grapalat" w:hAnsi="GHEA Grapalat"/>
          <w:color w:val="000000" w:themeColor="text1"/>
          <w:lang w:val="hy-AM"/>
        </w:rPr>
        <w:t>ից:</w:t>
      </w:r>
    </w:p>
    <w:sectPr w:rsidR="000054E3" w:rsidRPr="00EB7B69" w:rsidSect="0081624A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1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 w15:restartNumberingAfterBreak="0">
    <w:nsid w:val="1EC53443"/>
    <w:multiLevelType w:val="hybridMultilevel"/>
    <w:tmpl w:val="A6FA4A5C"/>
    <w:lvl w:ilvl="0" w:tplc="F724B3F8">
      <w:start w:val="3"/>
      <w:numFmt w:val="decimal"/>
      <w:lvlText w:val="%1."/>
      <w:lvlJc w:val="left"/>
      <w:pPr>
        <w:ind w:left="990" w:hanging="360"/>
      </w:pPr>
      <w:rPr>
        <w:rFonts w:ascii="GHEA Grapalat" w:hAnsi="GHEA Grapalat" w:cs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55A1984"/>
    <w:multiLevelType w:val="multilevel"/>
    <w:tmpl w:val="0F2EC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F6678C"/>
    <w:multiLevelType w:val="multilevel"/>
    <w:tmpl w:val="225CA1A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GHEA Grapalat" w:eastAsia="Times New Roman" w:hAnsi="GHEA Grapalat" w:cs="GHEA Grapalat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abstractNum w:abstractNumId="5" w15:restartNumberingAfterBreak="0">
    <w:nsid w:val="64CF2A95"/>
    <w:multiLevelType w:val="hybridMultilevel"/>
    <w:tmpl w:val="CA8C0CD2"/>
    <w:lvl w:ilvl="0" w:tplc="BF3CEF60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7BD4EF6"/>
    <w:multiLevelType w:val="hybridMultilevel"/>
    <w:tmpl w:val="D8166316"/>
    <w:lvl w:ilvl="0" w:tplc="75223F3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86"/>
    <w:rsid w:val="000054DC"/>
    <w:rsid w:val="000054E3"/>
    <w:rsid w:val="00010660"/>
    <w:rsid w:val="00052CC6"/>
    <w:rsid w:val="00092C1B"/>
    <w:rsid w:val="000947D6"/>
    <w:rsid w:val="00096668"/>
    <w:rsid w:val="000A736A"/>
    <w:rsid w:val="000B25B0"/>
    <w:rsid w:val="00101C53"/>
    <w:rsid w:val="00105A9D"/>
    <w:rsid w:val="00153AB3"/>
    <w:rsid w:val="00153B3D"/>
    <w:rsid w:val="001629C5"/>
    <w:rsid w:val="00192B8E"/>
    <w:rsid w:val="001A52CC"/>
    <w:rsid w:val="001C4140"/>
    <w:rsid w:val="002F56DD"/>
    <w:rsid w:val="00305436"/>
    <w:rsid w:val="00360444"/>
    <w:rsid w:val="00365397"/>
    <w:rsid w:val="003868B3"/>
    <w:rsid w:val="003C2C42"/>
    <w:rsid w:val="003E021D"/>
    <w:rsid w:val="003E6F3E"/>
    <w:rsid w:val="003F6F41"/>
    <w:rsid w:val="00401F41"/>
    <w:rsid w:val="00416000"/>
    <w:rsid w:val="00454E64"/>
    <w:rsid w:val="00497BF1"/>
    <w:rsid w:val="004A2CEB"/>
    <w:rsid w:val="004B2AC1"/>
    <w:rsid w:val="004E0121"/>
    <w:rsid w:val="00503738"/>
    <w:rsid w:val="00504103"/>
    <w:rsid w:val="00504108"/>
    <w:rsid w:val="0054188A"/>
    <w:rsid w:val="005A1EDC"/>
    <w:rsid w:val="005F4CF4"/>
    <w:rsid w:val="006033E6"/>
    <w:rsid w:val="0060427D"/>
    <w:rsid w:val="006344A6"/>
    <w:rsid w:val="006513EE"/>
    <w:rsid w:val="00656CA9"/>
    <w:rsid w:val="00672643"/>
    <w:rsid w:val="00695095"/>
    <w:rsid w:val="006F08E0"/>
    <w:rsid w:val="0070355F"/>
    <w:rsid w:val="00723315"/>
    <w:rsid w:val="00750C8C"/>
    <w:rsid w:val="0076579F"/>
    <w:rsid w:val="0077577A"/>
    <w:rsid w:val="007949E9"/>
    <w:rsid w:val="007C2FBC"/>
    <w:rsid w:val="007D0F2C"/>
    <w:rsid w:val="007E554D"/>
    <w:rsid w:val="0081624A"/>
    <w:rsid w:val="0086613A"/>
    <w:rsid w:val="00871C58"/>
    <w:rsid w:val="00902107"/>
    <w:rsid w:val="009638D1"/>
    <w:rsid w:val="0096585C"/>
    <w:rsid w:val="00965E50"/>
    <w:rsid w:val="0098127C"/>
    <w:rsid w:val="009B60B7"/>
    <w:rsid w:val="00A22D16"/>
    <w:rsid w:val="00A45B9B"/>
    <w:rsid w:val="00A47373"/>
    <w:rsid w:val="00A83E29"/>
    <w:rsid w:val="00AD6DB2"/>
    <w:rsid w:val="00AE1471"/>
    <w:rsid w:val="00B201B3"/>
    <w:rsid w:val="00B22E63"/>
    <w:rsid w:val="00B5548F"/>
    <w:rsid w:val="00B67236"/>
    <w:rsid w:val="00B9150A"/>
    <w:rsid w:val="00C061A4"/>
    <w:rsid w:val="00C2503E"/>
    <w:rsid w:val="00C254AF"/>
    <w:rsid w:val="00C33D86"/>
    <w:rsid w:val="00C714C2"/>
    <w:rsid w:val="00C82812"/>
    <w:rsid w:val="00D07104"/>
    <w:rsid w:val="00D45DFC"/>
    <w:rsid w:val="00D82736"/>
    <w:rsid w:val="00DC45DF"/>
    <w:rsid w:val="00E14B80"/>
    <w:rsid w:val="00E579A3"/>
    <w:rsid w:val="00E62211"/>
    <w:rsid w:val="00E65AF1"/>
    <w:rsid w:val="00EB7B69"/>
    <w:rsid w:val="00F07378"/>
    <w:rsid w:val="00F34F5C"/>
    <w:rsid w:val="00FB67F4"/>
    <w:rsid w:val="00FC4A72"/>
    <w:rsid w:val="00FD534A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E523"/>
  <w15:docId w15:val="{449F3A43-BCF7-4272-9F56-FAEB437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Times New Roman" w:hAnsi="Calibri" w:cs="Times New Roman"/>
    </w:rPr>
  </w:style>
  <w:style w:type="character" w:customStyle="1" w:styleId="FooterChar">
    <w:name w:val="Footer Char"/>
    <w:qFormat/>
    <w:rPr>
      <w:rFonts w:ascii="Calibri" w:eastAsia="Times New Roman" w:hAnsi="Calibri" w:cs="Times New Roman"/>
    </w:rPr>
  </w:style>
  <w:style w:type="character" w:styleId="Emphasis">
    <w:name w:val="Emphasis"/>
    <w:qFormat/>
    <w:rPr>
      <w:i/>
      <w:iCs/>
    </w:rPr>
  </w:style>
  <w:style w:type="character" w:customStyle="1" w:styleId="normChar">
    <w:name w:val="norm Char"/>
    <w:qFormat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SpacingChar">
    <w:name w:val="No Spacing Char"/>
    <w:qFormat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mechtexChar">
    <w:name w:val="mechtex Char"/>
    <w:qFormat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qFormat/>
    <w:rPr>
      <w:rFonts w:eastAsia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 webb Char"/>
    <w:uiPriority w:val="99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qFormat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 webb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overflowPunct w:val="0"/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qFormat/>
    <w:rPr>
      <w:sz w:val="20"/>
      <w:szCs w:val="20"/>
      <w:lang w:val="ru-RU" w:eastAsia="ru-RU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OC2">
    <w:name w:val="toc 2"/>
    <w:basedOn w:val="Normal"/>
    <w:next w:val="Normal"/>
    <w:autoRedefine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E20E-C2D2-4E07-AA9B-D15C1468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Begyan</cp:lastModifiedBy>
  <cp:revision>3</cp:revision>
  <cp:lastPrinted>2022-04-28T06:04:00Z</cp:lastPrinted>
  <dcterms:created xsi:type="dcterms:W3CDTF">2022-04-27T15:11:00Z</dcterms:created>
  <dcterms:modified xsi:type="dcterms:W3CDTF">2022-04-28T06:04:00Z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