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2D3782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D37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2C18ED" w:rsidRDefault="0004780C" w:rsidP="002C18ED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2C18ED" w:rsidRPr="002C18ED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2022 ԹՎԱԿԱՆԻ ՊԵՏԱԿԱՆ ԲՅՈՒՋԵԻ ՄԱՍԻՆ» ՕՐԵՆՔՈՒՄ ՎԵՐԱԲԱՇԽՈՒՄ</w:t>
      </w:r>
      <w:r w:rsidR="00ED43E4">
        <w:rPr>
          <w:rFonts w:ascii="GHEA Grapalat" w:hAnsi="GHEA Grapalat" w:cs="Sylfaen"/>
          <w:b/>
          <w:sz w:val="24"/>
          <w:szCs w:val="24"/>
          <w:lang w:val="hy-AM"/>
        </w:rPr>
        <w:t xml:space="preserve">, </w:t>
      </w:r>
      <w:r w:rsidR="002C18ED" w:rsidRPr="002C18ED">
        <w:rPr>
          <w:rFonts w:ascii="GHEA Grapalat" w:hAnsi="GHEA Grapalat" w:cs="Sylfaen"/>
          <w:b/>
          <w:sz w:val="24"/>
          <w:szCs w:val="24"/>
          <w:lang w:val="hy-AM"/>
        </w:rPr>
        <w:t>ՓՈՓՈԽՈՒԹՅՈՒՆ, ՀԱՅԱՍՏԱՆԻ ՀԱՆՐԱՊԵՏՈՒԹՅԱՆ ԿԱՌԱՎԱՐՈՒԹՅԱՆ 2021 ԹՎԱԿԱՆԻ ԴԵԿՏԵՄԲԵՐԻ 23-Ի N 2121-Ն ՈՐՈՇՄԱՆ ՄԵՋ ՓՈՓՈԽՈՒԹՅՈՒՆՆԵՐ ԵՎ ԼՐԱՑՈՒՄՆԵՐ ԿԱՏԱՐԵԼՈՒ ԵՎ ՀԱՅԱՍՏԱՆԻ ՀԱՆՐԱՊԵՏՈՒԹՅԱՆ ԱՌՈՂՋԱՊԱՀՈՒԹՅԱՆ ՆԱԽԱՐԱՐՈՒԹՅԱՆԸ ԳՈՒՄԱՐ ՀԱՏԿԱՑՆԵԼՈՒ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32077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46F6C" w:rsidRPr="002D378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246F6C" w:rsidRPr="0004780C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</w:p>
    <w:tbl>
      <w:tblPr>
        <w:tblW w:w="151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4"/>
        <w:gridCol w:w="5102"/>
        <w:gridCol w:w="2694"/>
      </w:tblGrid>
      <w:tr w:rsidR="00246F6C" w:rsidRPr="002D3782" w:rsidTr="00ED43E4">
        <w:trPr>
          <w:tblCellSpacing w:w="0" w:type="dxa"/>
          <w:jc w:val="center"/>
        </w:trPr>
        <w:tc>
          <w:tcPr>
            <w:tcW w:w="124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6B3B" w:rsidRPr="00916B3B" w:rsidRDefault="00246F6C" w:rsidP="0000781B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78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</w:t>
            </w:r>
            <w:r w:rsidRPr="000478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0478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916B3B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916B3B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916B3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16B3B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46F6C" w:rsidRPr="00351231" w:rsidRDefault="00351231" w:rsidP="002C18E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51231">
              <w:rPr>
                <w:rFonts w:ascii="GHEA Grapalat" w:hAnsi="GHEA Grapalat"/>
                <w:b/>
                <w:sz w:val="24"/>
                <w:szCs w:val="24"/>
              </w:rPr>
              <w:t>27.04.2022թ.</w:t>
            </w:r>
          </w:p>
        </w:tc>
      </w:tr>
      <w:tr w:rsidR="00246F6C" w:rsidRPr="002A0E1A" w:rsidTr="00ED43E4">
        <w:trPr>
          <w:tblCellSpacing w:w="0" w:type="dxa"/>
          <w:jc w:val="center"/>
        </w:trPr>
        <w:tc>
          <w:tcPr>
            <w:tcW w:w="124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6F6C" w:rsidRPr="002D3782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46F6C" w:rsidRPr="002A0E1A" w:rsidRDefault="00351231" w:rsidP="001D42F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1231">
              <w:rPr>
                <w:rFonts w:ascii="GHEA Grapalat" w:hAnsi="GHEA Grapalat"/>
                <w:b/>
                <w:sz w:val="24"/>
                <w:szCs w:val="24"/>
              </w:rPr>
              <w:t>01/8-3/7447-2022</w:t>
            </w:r>
          </w:p>
        </w:tc>
      </w:tr>
      <w:tr w:rsidR="00B9670D" w:rsidRPr="003F3010" w:rsidTr="0085711B">
        <w:trPr>
          <w:tblCellSpacing w:w="0" w:type="dxa"/>
          <w:jc w:val="center"/>
        </w:trPr>
        <w:tc>
          <w:tcPr>
            <w:tcW w:w="7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51231" w:rsidRDefault="00351231" w:rsidP="00351231">
            <w:pPr>
              <w:spacing w:after="0" w:line="360" w:lineRule="auto"/>
              <w:ind w:left="257" w:right="27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 կատարումն ՀՀ վարչապետի 26</w:t>
            </w:r>
            <w:r w:rsidRPr="00E822E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.04.2022թ. N 02/16.16/13355-2022 հանձնարարականի՝ ո</w:t>
            </w:r>
            <w:r w:rsidRPr="001A4EB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ւսումնասիրելով ««Հայաստանի Հանրապետության 2022 թվականի պետական բյուջեի մասին» օրենքում վերաբաշխում, փոփոխություն, Հայաստանի Հանրապետության կառավարության 2021 թվականի դեկտեմբերի 23-ի N 2121-Ն որոշման մեջ փոփոխություններ և լրացումներ կատարելու և Հայաստանի Հանրապետության առողջապահության նախարարությանը գումար հատկացնելու մասին» ՀՀ կառավարության որոշման նախագիծը (այսուհետ՝ Նախագիծ)</w:t>
            </w:r>
            <w:r w:rsidRPr="00E822E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և կից նյութերը</w:t>
            </w:r>
            <w:r w:rsidRPr="001A4EB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որով նախատեսվում է </w:t>
            </w:r>
            <w:r w:rsidRPr="00A038A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Հայաստանի Հանրապետությունում կորոնավիրուսային համավարակի (COVID-19) </w:t>
            </w:r>
            <w:r w:rsidRPr="00A038A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կանխարգելման, վերահսկման, բուժման և այլ համալիր միջոցառումների շրջանակներում </w:t>
            </w:r>
            <w:r w:rsidRPr="00A56B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իրականացված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ծախսերը ֆինանսավորելու համար՝ </w:t>
            </w:r>
            <w:r w:rsidRPr="0094202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2022թ. 1-ին կիսամյակում ՀՀ կառավարության պահուստային ֆոնդից ՀՀ առողջապահության նախարարությանը հատկացնել 2,148,964.3</w:t>
            </w:r>
            <w:r w:rsidRPr="00E441E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94202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հազար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դրամ, </w:t>
            </w:r>
            <w:r w:rsidRPr="00E441E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հայտնում ենք հետևյալը.</w:t>
            </w:r>
          </w:p>
          <w:p w:rsidR="00351231" w:rsidRDefault="00351231" w:rsidP="00351231">
            <w:pPr>
              <w:spacing w:after="0" w:line="360" w:lineRule="auto"/>
              <w:ind w:left="257" w:right="27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822E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Նախագծին կից չեն ներկայացվել ՀՀ ֆինանսների նախարարության 18.04.2022թ.N 01/8-3/6391-2022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գրությամբ Նախագծին</w:t>
            </w:r>
            <w:r w:rsidRPr="00E822E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կից ներկայացված հաշվարկների առնչությամբ բարձրացված որոշ հարցադրումնեի վերաբերյալ պարազաբանումները: Մասնավորապես.</w:t>
            </w:r>
          </w:p>
          <w:p w:rsidR="00351231" w:rsidRDefault="00351231" w:rsidP="00351231">
            <w:pPr>
              <w:spacing w:after="0" w:line="360" w:lineRule="auto"/>
              <w:ind w:left="257" w:right="27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E4E4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- բազմապրոֆիլ բժշկական կենտրոններում՝ դեպքային ֆինանսավորմամբ,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 դեպքի բուժման միջին արժեք</w:t>
            </w:r>
            <w:r w:rsidRPr="0034518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 </w:t>
            </w:r>
            <w:r w:rsidRPr="009E4E4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94,311.6 դրամից մին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չև 383,333.3 դրամի տատանման վերաբերյալ տեղեկատվությունը,</w:t>
            </w:r>
          </w:p>
          <w:p w:rsidR="00567C38" w:rsidRDefault="00567C38" w:rsidP="00351231">
            <w:pPr>
              <w:spacing w:after="0" w:line="360" w:lineRule="auto"/>
              <w:ind w:left="257" w:right="27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567C38" w:rsidRDefault="00567C38" w:rsidP="00351231">
            <w:pPr>
              <w:spacing w:after="0" w:line="360" w:lineRule="auto"/>
              <w:ind w:left="257" w:right="27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351231" w:rsidRDefault="00351231" w:rsidP="00351231">
            <w:pPr>
              <w:spacing w:after="0" w:line="360" w:lineRule="auto"/>
              <w:ind w:left="257" w:right="27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E4E4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Նախագծին կից հաշվարկներում</w:t>
            </w:r>
            <w:r w:rsidRPr="009F260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ներկայացված՝ որպես նոր ծախսային ուղղություն </w:t>
            </w:r>
            <w:r w:rsidRPr="009E4E4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կենտրոնացված կարգով 249,564.5 հազար դրամի դեղորայքի ձեռքբերումը, այն </w:t>
            </w:r>
            <w:r w:rsidRPr="009E4E4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պարագայում, երբ վերապրոֆիլավորված բժշկական կազմակերպությունների պահպանման և Covid-19 շտապ օգնության ծառայության և տրիաժ կենտրոնի ծախսերում արդեն իսկ նե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րառված են դեղորայքի գծով ծախսեր</w:t>
            </w:r>
            <w:r w:rsidRPr="009E4E4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համապատասխանաբար՝ 299,485.5 և 2,365.3 հազար դրամի չափով: </w:t>
            </w:r>
          </w:p>
          <w:p w:rsidR="00B9670D" w:rsidRPr="0000781B" w:rsidRDefault="00351231" w:rsidP="00351231">
            <w:pPr>
              <w:spacing w:after="0" w:line="360" w:lineRule="auto"/>
              <w:ind w:left="257" w:right="272" w:firstLine="567"/>
              <w:jc w:val="both"/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E4E4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Ընդ որում Հայաստանի Հանրապետությունում կորոնավիրուսային վարակի (CՕVID-19) կանխարգելման, վերահսկման, բուժման և այլ համալիր միջոցառումների շրջանակում </w:t>
            </w:r>
            <w:r w:rsidRPr="002A3A8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ապրանքների և ծառայությունների ձեռքբերումը պետք է իրականացվեր </w:t>
            </w:r>
            <w:r w:rsidRPr="0034518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և մինչ այժմ իրականացվել է </w:t>
            </w:r>
            <w:r w:rsidRPr="009E4E4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կառավարության 12.03.2020թ. «Գնման գործընթացը սահմանելու մասին» N 296-Ա որոշմամբ </w:t>
            </w:r>
            <w:r w:rsidRPr="002A3A8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սահմանված կարգով:</w:t>
            </w:r>
          </w:p>
        </w:tc>
        <w:tc>
          <w:tcPr>
            <w:tcW w:w="77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6BC" w:rsidRDefault="00B416BC" w:rsidP="006C4C88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51231" w:rsidRDefault="00351231" w:rsidP="006C4C88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51231" w:rsidRDefault="00351231" w:rsidP="006C4C88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51231" w:rsidRDefault="00351231" w:rsidP="006C4C88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51231" w:rsidRDefault="00351231" w:rsidP="006C4C88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51231" w:rsidRDefault="00351231" w:rsidP="006C4C88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51231" w:rsidRDefault="00351231" w:rsidP="006C4C88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51231" w:rsidRDefault="00351231" w:rsidP="006C4C88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51231" w:rsidRDefault="00351231" w:rsidP="006C4C88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51231" w:rsidRDefault="00351231" w:rsidP="006C4C88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51231" w:rsidRDefault="00351231" w:rsidP="006C4C88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51231" w:rsidRDefault="00351231" w:rsidP="006C4C88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51231" w:rsidRDefault="00351231" w:rsidP="006C4C88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51231" w:rsidRDefault="00351231" w:rsidP="006C4C88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51231" w:rsidRDefault="00351231" w:rsidP="006C4C88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51231" w:rsidRDefault="00351231" w:rsidP="006C4C88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51231" w:rsidRDefault="00351231" w:rsidP="006C4C88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51231" w:rsidRDefault="00351231" w:rsidP="006C4C88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51231" w:rsidRDefault="00351231" w:rsidP="006C4C88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51231" w:rsidRDefault="00351231" w:rsidP="006C4C88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51231" w:rsidRDefault="00351231" w:rsidP="006C4C88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51231" w:rsidRDefault="00351231" w:rsidP="006C4C88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51231" w:rsidRDefault="00351231" w:rsidP="006C4C88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E75D0B" w:rsidRDefault="00351231" w:rsidP="006C4C88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5123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</w:t>
            </w:r>
            <w:r w:rsidR="003F301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</w:t>
            </w:r>
            <w:r w:rsidRPr="0035123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ստ </w:t>
            </w:r>
            <w:r w:rsidRPr="0035123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բազմապրոֆիլ բժշկական կենտրոններ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 մասով </w:t>
            </w:r>
            <w:r w:rsidRPr="0035123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ներկայացված հաշվարկների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` ընդհանուր ծախսը չի համապատաս</w:t>
            </w:r>
            <w:r w:rsidR="00EC3E6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խ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անում դեպքերի քանակին</w:t>
            </w:r>
            <w:r w:rsidR="003F301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Մասնավորապես, </w:t>
            </w:r>
            <w:r w:rsidR="003F301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փաստացի ծախսը ձևավորվում է </w:t>
            </w:r>
            <w:r w:rsidR="00E75D0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սոմատիկ</w:t>
            </w:r>
            <w:r w:rsidR="00E75D0B" w:rsidRPr="00E75D0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EC3E6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կամ </w:t>
            </w:r>
            <w:r w:rsidR="00E75D0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վերակենդանացման բաժանմունքներում </w:t>
            </w:r>
            <w:r w:rsidR="003F301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բուժման </w:t>
            </w:r>
            <w:r w:rsidR="00EC3E6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փաստացի</w:t>
            </w:r>
            <w:r w:rsidR="00EC3E6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3F301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օրերի</w:t>
            </w:r>
            <w:r w:rsidR="00E75D0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քանակից: </w:t>
            </w:r>
          </w:p>
          <w:p w:rsidR="00810A5C" w:rsidRDefault="00567C38" w:rsidP="00810A5C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567C3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-Կենտրոնա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ց</w:t>
            </w:r>
            <w:r w:rsidRPr="00567C3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ված կարգով </w:t>
            </w:r>
            <w:r w:rsidR="00810A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դեղերի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ձեռքբերումը վերաբերվում է Առողջապահության նախարարության կողմից գնվող դեղերին: Մասնավորապես, Առողջապահության նախարարությունը իր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լիազորությունների և իրականացվող քաղաքականության շրջանակներում կարող է ձեռքբերել դեղեր և բաշխել առողջապահական կազմակերպություններին</w:t>
            </w:r>
            <w:r w:rsidR="00810A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այդ թվում նաև առողջության առաջնային օղակներին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 Այս պարագայում</w:t>
            </w:r>
            <w:r w:rsidR="00B157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810A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դրանք այն դեղերն են, որոնք ձեռք են բերվել միայն Առողջապահության նախարարության կողմից (իմունոգլոբուլին, Պֆայզեր պատվաստանյութի համար նատրիումի քլորիդ), ինչպես նաև հակաբիոտիկներ, ներարկման լուծույթներ, արյան հակամակարդիչներ: Վերջիններս ձեռք են բերվել բժշկական կազմակերպությունների վերապրոֆիլավորման գործընթացների իրականացման ընթացքում դեղապահովման գործընթացը չընդհատելու նպատակով </w:t>
            </w:r>
            <w:r w:rsidR="0038720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</w:t>
            </w:r>
            <w:r w:rsidR="00B157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ցանկը ներկայացված է կից հաշվարկում</w:t>
            </w:r>
            <w:r w:rsidR="0038720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):</w:t>
            </w:r>
          </w:p>
          <w:p w:rsidR="00B15771" w:rsidRPr="00567C38" w:rsidRDefault="00B15771" w:rsidP="00810A5C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E4E4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կառավարության 12.03.2020թ. «Գնման գործընթացը սահմանելու մասին» N 296-Ա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որոշումը չի արգելում Առողջապահության նախարարությանը ևս կազմակերպել գնումներ:</w:t>
            </w:r>
          </w:p>
        </w:tc>
      </w:tr>
    </w:tbl>
    <w:p w:rsidR="004A0D8F" w:rsidRPr="004A0D8F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A0D8F">
        <w:rPr>
          <w:rFonts w:ascii="GHEA Grapalat" w:hAnsi="GHEA Grapalat"/>
          <w:b/>
          <w:sz w:val="24"/>
          <w:szCs w:val="24"/>
          <w:lang w:val="hy-AM"/>
        </w:rPr>
        <w:lastRenderedPageBreak/>
        <w:t>Առողջապահության նախարարություն</w:t>
      </w:r>
    </w:p>
    <w:sectPr w:rsidR="004A0D8F" w:rsidRPr="004A0D8F" w:rsidSect="00483108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4780C"/>
    <w:rsid w:val="000762CE"/>
    <w:rsid w:val="000F7F19"/>
    <w:rsid w:val="00116FFD"/>
    <w:rsid w:val="001654D3"/>
    <w:rsid w:val="001753B4"/>
    <w:rsid w:val="00180882"/>
    <w:rsid w:val="001A055C"/>
    <w:rsid w:val="001B38BE"/>
    <w:rsid w:val="001D42FC"/>
    <w:rsid w:val="00246F6C"/>
    <w:rsid w:val="00285005"/>
    <w:rsid w:val="002A0E1A"/>
    <w:rsid w:val="002C18ED"/>
    <w:rsid w:val="002D3782"/>
    <w:rsid w:val="0032077B"/>
    <w:rsid w:val="00335AAA"/>
    <w:rsid w:val="00351231"/>
    <w:rsid w:val="00373521"/>
    <w:rsid w:val="0038720B"/>
    <w:rsid w:val="00393365"/>
    <w:rsid w:val="003F3010"/>
    <w:rsid w:val="0040672F"/>
    <w:rsid w:val="00431698"/>
    <w:rsid w:val="00454BC2"/>
    <w:rsid w:val="00483108"/>
    <w:rsid w:val="00497BDB"/>
    <w:rsid w:val="004A0D8F"/>
    <w:rsid w:val="00533A0C"/>
    <w:rsid w:val="00567C38"/>
    <w:rsid w:val="0058042D"/>
    <w:rsid w:val="00597C9B"/>
    <w:rsid w:val="005F0A5C"/>
    <w:rsid w:val="00604F38"/>
    <w:rsid w:val="006259FB"/>
    <w:rsid w:val="006C4C88"/>
    <w:rsid w:val="006C5420"/>
    <w:rsid w:val="0076074A"/>
    <w:rsid w:val="007E6519"/>
    <w:rsid w:val="00810A5C"/>
    <w:rsid w:val="00815A3D"/>
    <w:rsid w:val="0085711B"/>
    <w:rsid w:val="008E0CD1"/>
    <w:rsid w:val="00916B3B"/>
    <w:rsid w:val="0095209F"/>
    <w:rsid w:val="00997FE7"/>
    <w:rsid w:val="009E2B7C"/>
    <w:rsid w:val="009F3408"/>
    <w:rsid w:val="00A81860"/>
    <w:rsid w:val="00AB071E"/>
    <w:rsid w:val="00AE0278"/>
    <w:rsid w:val="00B15771"/>
    <w:rsid w:val="00B416BC"/>
    <w:rsid w:val="00B85C9A"/>
    <w:rsid w:val="00B9670D"/>
    <w:rsid w:val="00CA448C"/>
    <w:rsid w:val="00D05CF2"/>
    <w:rsid w:val="00D06BFF"/>
    <w:rsid w:val="00E36169"/>
    <w:rsid w:val="00E44F22"/>
    <w:rsid w:val="00E50B26"/>
    <w:rsid w:val="00E75D0B"/>
    <w:rsid w:val="00E902B3"/>
    <w:rsid w:val="00EA02D0"/>
    <w:rsid w:val="00EB47EB"/>
    <w:rsid w:val="00EC3E67"/>
    <w:rsid w:val="00ED43E4"/>
    <w:rsid w:val="00F30F69"/>
    <w:rsid w:val="00F338AC"/>
    <w:rsid w:val="00F40E72"/>
    <w:rsid w:val="00F71F1B"/>
    <w:rsid w:val="00FA47D7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508083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  <w:style w:type="paragraph" w:styleId="BalloonText">
    <w:name w:val="Balloon Text"/>
    <w:basedOn w:val="Normal"/>
    <w:link w:val="BalloonTextChar"/>
    <w:uiPriority w:val="99"/>
    <w:semiHidden/>
    <w:unhideWhenUsed/>
    <w:rsid w:val="00B157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7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81ED5A-E743-41E5-BD22-4B9F8E142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533</TotalTime>
  <Pages>1</Pages>
  <Words>537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https://mul2-moh.gov.am/tasks/197028/oneclick/ampopatert_489.docx?token=4c2859fe37c216d67a259aefb6f6d98b</cp:keywords>
  <dc:description/>
  <cp:lastModifiedBy>Hasmik Mnatsakanyan</cp:lastModifiedBy>
  <cp:revision>59</cp:revision>
  <cp:lastPrinted>2022-04-28T14:27:00Z</cp:lastPrinted>
  <dcterms:created xsi:type="dcterms:W3CDTF">2021-03-22T05:47:00Z</dcterms:created>
  <dcterms:modified xsi:type="dcterms:W3CDTF">2022-04-29T09:50:00Z</dcterms:modified>
</cp:coreProperties>
</file>