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B11CCC" w:rsidRDefault="002C2C77" w:rsidP="002F37E0">
      <w:pPr>
        <w:pStyle w:val="mechtex"/>
        <w:spacing w:line="360" w:lineRule="auto"/>
        <w:rPr>
          <w:rFonts w:ascii="GHEA Grapalat" w:hAnsi="GHEA Grapalat"/>
          <w:sz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bookmarkStart w:id="0" w:name="_GoBack"/>
      <w:bookmarkEnd w:id="0"/>
      <w:r w:rsidR="00532DEB" w:rsidRPr="004971D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532DEB" w:rsidRPr="0034585C">
        <w:rPr>
          <w:rFonts w:ascii="GHEA Grapalat" w:hAnsi="GHEA Grapalat"/>
          <w:sz w:val="24"/>
          <w:szCs w:val="24"/>
          <w:lang w:val="hy-AM"/>
        </w:rPr>
        <w:t>1</w:t>
      </w:r>
      <w:r w:rsidR="00532DEB" w:rsidRPr="004971D6">
        <w:rPr>
          <w:rFonts w:ascii="GHEA Grapalat" w:hAnsi="GHEA Grapalat"/>
          <w:sz w:val="24"/>
          <w:szCs w:val="24"/>
          <w:lang w:val="hy-AM"/>
        </w:rPr>
        <w:t xml:space="preserve"> թվականի դեկտեմբերի 23-ի N </w:t>
      </w:r>
      <w:r w:rsidR="00532DEB" w:rsidRPr="0034585C">
        <w:rPr>
          <w:rFonts w:ascii="GHEA Grapalat" w:hAnsi="GHEA Grapalat"/>
          <w:sz w:val="24"/>
          <w:szCs w:val="24"/>
          <w:lang w:val="hy-AM"/>
        </w:rPr>
        <w:t>2121</w:t>
      </w:r>
      <w:r w:rsidR="00532DEB" w:rsidRPr="004971D6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</w:t>
      </w:r>
      <w:r w:rsidR="00532DEB" w:rsidRPr="0034585C">
        <w:rPr>
          <w:rFonts w:ascii="GHEA Grapalat" w:hAnsi="GHEA Grapalat"/>
          <w:sz w:val="24"/>
          <w:szCs w:val="24"/>
          <w:lang w:val="hy-AM"/>
        </w:rPr>
        <w:t>ու</w:t>
      </w:r>
      <w:r w:rsidR="00532DEB" w:rsidRPr="004971D6">
        <w:rPr>
          <w:rFonts w:ascii="GHEA Grapalat" w:hAnsi="GHEA Grapalat"/>
          <w:sz w:val="24"/>
          <w:szCs w:val="24"/>
          <w:lang w:val="hy-AM"/>
        </w:rPr>
        <w:t xml:space="preserve"> լրացումներ</w:t>
      </w:r>
      <w:r w:rsidR="00532DEB" w:rsidRPr="0034585C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DEB" w:rsidRPr="004971D6">
        <w:rPr>
          <w:rFonts w:ascii="GHEA Grapalat" w:hAnsi="GHEA Grapalat"/>
          <w:sz w:val="24"/>
          <w:szCs w:val="24"/>
          <w:lang w:val="hy-AM"/>
        </w:rPr>
        <w:t xml:space="preserve">կատարելու մասին» </w:t>
      </w:r>
      <w:r w:rsidR="00D109F7">
        <w:rPr>
          <w:rFonts w:ascii="GHEA Grapalat" w:hAnsi="GHEA Grapalat" w:cs="Sylfaen"/>
          <w:sz w:val="24"/>
          <w:szCs w:val="24"/>
          <w:lang w:val="af-ZA"/>
        </w:rPr>
        <w:t>Կ</w:t>
      </w:r>
      <w:r w:rsidR="00D109F7" w:rsidRPr="0057294B">
        <w:rPr>
          <w:rFonts w:ascii="GHEA Grapalat" w:hAnsi="GHEA Grapalat"/>
          <w:sz w:val="24"/>
          <w:lang w:val="ru-RU"/>
        </w:rPr>
        <w:t>առավարության</w:t>
      </w:r>
      <w:r w:rsidR="00D109F7" w:rsidRPr="0057294B">
        <w:rPr>
          <w:rFonts w:ascii="GHEA Grapalat" w:hAnsi="GHEA Grapalat"/>
          <w:sz w:val="24"/>
          <w:lang w:val="af-ZA"/>
        </w:rPr>
        <w:t xml:space="preserve"> </w:t>
      </w:r>
      <w:r w:rsidR="00D109F7" w:rsidRPr="0057294B">
        <w:rPr>
          <w:rFonts w:ascii="GHEA Grapalat" w:hAnsi="GHEA Grapalat"/>
          <w:sz w:val="24"/>
          <w:lang w:val="ru-RU"/>
        </w:rPr>
        <w:t>որոշման</w:t>
      </w:r>
      <w:r w:rsidR="00D109F7" w:rsidRPr="0057294B">
        <w:rPr>
          <w:rFonts w:ascii="GHEA Grapalat" w:hAnsi="GHEA Grapalat"/>
          <w:sz w:val="24"/>
          <w:lang w:val="af-ZA"/>
        </w:rPr>
        <w:t xml:space="preserve"> </w:t>
      </w:r>
      <w:r w:rsidR="00D109F7" w:rsidRPr="0057294B">
        <w:rPr>
          <w:rFonts w:ascii="GHEA Grapalat" w:hAnsi="GHEA Grapalat"/>
          <w:sz w:val="24"/>
          <w:lang w:val="ru-RU"/>
        </w:rPr>
        <w:t>նախագծի</w:t>
      </w:r>
    </w:p>
    <w:p w:rsidR="00572F60" w:rsidRPr="00B11CCC" w:rsidRDefault="00572F60" w:rsidP="002F37E0">
      <w:pPr>
        <w:pStyle w:val="mechtex"/>
        <w:spacing w:line="360" w:lineRule="auto"/>
        <w:rPr>
          <w:rFonts w:ascii="GHEA Grapalat" w:hAnsi="GHEA Grapalat"/>
          <w:sz w:val="24"/>
          <w:lang w:val="af-ZA"/>
        </w:rPr>
      </w:pP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08"/>
        <w:gridCol w:w="7389"/>
      </w:tblGrid>
      <w:tr w:rsidR="002F37E0" w:rsidRPr="00FB29B2" w:rsidTr="00FD4351">
        <w:trPr>
          <w:trHeight w:val="435"/>
        </w:trPr>
        <w:tc>
          <w:tcPr>
            <w:tcW w:w="2719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a6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281" w:type="pct"/>
            <w:shd w:val="clear" w:color="auto" w:fill="D9D9D9" w:themeFill="background1" w:themeFillShade="D9"/>
            <w:vAlign w:val="center"/>
          </w:tcPr>
          <w:p w:rsidR="002F37E0" w:rsidRPr="00FB29B2" w:rsidRDefault="00FD1A65" w:rsidP="00195EF9">
            <w:pPr>
              <w:pStyle w:val="a6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08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="00CA4A64">
              <w:rPr>
                <w:rFonts w:ascii="GHEA Grapalat" w:hAnsi="GHEA Grapalat"/>
                <w:szCs w:val="24"/>
              </w:rPr>
              <w:t>ապրիլ</w:t>
            </w:r>
            <w:proofErr w:type="spellEnd"/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</w:t>
            </w:r>
            <w:r w:rsidR="00D109F7">
              <w:rPr>
                <w:rFonts w:ascii="GHEA Grapalat" w:hAnsi="GHEA Grapalat"/>
                <w:szCs w:val="24"/>
              </w:rPr>
              <w:t>2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2F37E0" w:rsidRPr="00FB29B2" w:rsidTr="00FD4351">
        <w:trPr>
          <w:trHeight w:val="315"/>
        </w:trPr>
        <w:tc>
          <w:tcPr>
            <w:tcW w:w="2719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281" w:type="pc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a6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FD1A65">
              <w:rPr>
                <w:rFonts w:ascii="GHEA Grapalat" w:hAnsi="GHEA Grapalat"/>
                <w:szCs w:val="24"/>
              </w:rPr>
              <w:t xml:space="preserve">N </w:t>
            </w:r>
            <w:r w:rsidR="00FD1A65" w:rsidRPr="00722B35">
              <w:rPr>
                <w:rFonts w:ascii="GHEA Grapalat" w:hAnsi="GHEA Grapalat"/>
                <w:szCs w:val="24"/>
                <w:shd w:val="clear" w:color="auto" w:fill="FFFFFF" w:themeFill="background1"/>
              </w:rPr>
              <w:t>01/8-1/5907-2022</w:t>
            </w:r>
          </w:p>
        </w:tc>
      </w:tr>
      <w:tr w:rsidR="002F37E0" w:rsidRPr="00805C39" w:rsidTr="00722B35">
        <w:trPr>
          <w:trHeight w:val="2967"/>
        </w:trPr>
        <w:tc>
          <w:tcPr>
            <w:tcW w:w="2719" w:type="pct"/>
          </w:tcPr>
          <w:p w:rsidR="00472925" w:rsidRDefault="00472925" w:rsidP="00472925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F2C8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Ձեր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29.03</w:t>
            </w:r>
            <w:r w:rsidRPr="0065012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.202</w:t>
            </w:r>
            <w:r w:rsidRPr="00E9144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65012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թ. N 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01/03.1/1909-2022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գրությամբ ներկայացված 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դեկտեմբերի 23-ի N 2121-Ն որոշման մեջ փոփոխություններ ու լրացումներ կատարելու մասին»</w:t>
            </w:r>
            <w:r w:rsidRPr="00023FAF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703C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 վերաբերյալ</w:t>
            </w:r>
            <w:r w:rsidRPr="0015514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C5B1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հայտնում ենք հետևյալը.</w:t>
            </w:r>
          </w:p>
          <w:p w:rsidR="00472925" w:rsidRPr="006C4635" w:rsidRDefault="00472925" w:rsidP="00472925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ՀՀ 2022 թվականի պետական բյուջեով նախատեսված «Նաիրիտ գործարան» ՓԲԸ-ին (այսուհետ՝ Ընկերություն) 2022թ. պետական բյուջեով </w:t>
            </w:r>
            <w:proofErr w:type="spellStart"/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es-ES"/>
              </w:rPr>
              <w:t>հատկացված</w:t>
            </w:r>
            <w:proofErr w:type="spellEnd"/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es-ES"/>
              </w:rPr>
              <w:t>միջոցների</w:t>
            </w:r>
            <w:proofErr w:type="spellEnd"/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միջեռամսյակային տեղաշարժի հաշվին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3-րդ և 4-րդ եռամսյակներ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ում նախատեսված</w:t>
            </w:r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գումարը տեղափոխել առաջին կիսամյակ՝ ՀՀ 2022թ</w:t>
            </w:r>
            <w:r w:rsidR="00722B35" w:rsidRPr="00722B35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պետական բյուջեի ժամանակավորապես ազատ միջոցների  միջեռամսյակային տեղաշարժի հաշվին:</w:t>
            </w:r>
          </w:p>
          <w:p w:rsidR="00472925" w:rsidRPr="00B36780" w:rsidRDefault="00472925" w:rsidP="00472925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425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Վերոնշյալ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հարցի կապակցությամբ ֆինանսների նախարարության </w:t>
            </w:r>
            <w:r w:rsidRPr="00B333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կողմից </w:t>
            </w:r>
            <w:r w:rsidRPr="00464AB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Արտակարգ իրավիճակների </w:t>
            </w:r>
            <w:r w:rsidRPr="002F2C8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նախարարությանը </w:t>
            </w:r>
            <w:r w:rsidRPr="00B333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տեղեկացվել է, որ 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միջեռամսյակային վերաբաշխումների միջոցով գումարի տեղափոխումը տարվա ավելի վաղ ժամանակահատված հնարավոր է կատարել միայն վտանգավոր քիմիական նյութերի վնասազերծման գործընթացի կազմակերպման պլան-ժամանակացույցով կատարվելիք հստակ աշխատանքների, Ընկերության ծախսերի օպտիմալացման, ինչպես նաև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աշխատանքների կազմակերպման արդյունավետության բարձրացման ուղղությամբ կատարվելիք աշխատանքների վերաբերյալ հստակ տեղեկատվության առկայության պարագայում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՝ առնվազն անփոփոխ թողնելով </w:t>
            </w:r>
            <w:r w:rsidRPr="002F2C8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2022թ. 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պետական բյուջեով հատկացված գումարը:</w:t>
            </w:r>
          </w:p>
          <w:p w:rsidR="00472925" w:rsidRPr="00B36780" w:rsidRDefault="00472925" w:rsidP="00472925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B6F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Մինչդեռ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Ընկերության կողմից 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վերոնշյալ առաջարկների վերաբերյալ տեղեկատվություն չի ներկայացվել, 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այլ 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միայն ներկայացվել </w:t>
            </w:r>
            <w:r w:rsidRPr="00CE33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է Ընկերությանը </w:t>
            </w:r>
            <w:r w:rsidRPr="008B58D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հատկացված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միջոցներ</w:t>
            </w:r>
            <w:r w:rsidRPr="009B0B5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միջեռամսյակային վերաբաշխումների միջոցով գումար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E13E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առաջին</w:t>
            </w:r>
            <w:r w:rsidRPr="00B333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33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կիսամյակ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տեղափոխ</w:t>
            </w:r>
            <w:r w:rsidRPr="00B333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ելու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023F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33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 </w:t>
            </w:r>
            <w:r w:rsidRPr="00B333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կառավարության որոշման </w:t>
            </w:r>
            <w:r w:rsidRPr="00CE33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B333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ախագիծ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որը ենթադրում է 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տարվա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2-րդ 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կիսամյակում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46E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նույնպես </w:t>
            </w:r>
            <w:r w:rsidRPr="002F2C8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լրացուցիչ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գումարի հատկացման անհրաժեշ</w:t>
            </w:r>
            <w:r w:rsidRPr="0055674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տություն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72925" w:rsidRPr="007F4300" w:rsidRDefault="00472925" w:rsidP="00472925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D04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Այդ կապակցությամբ հայտնում ենք, որ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F430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վնասազերծման գործընթացի կազմակերպման պլան-ժամանակացույցով կատարվելիք աշխատանքների (Ընկերության ծախսերի օպտիմալացման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7F430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աշխատանքների կազմակերպման արդյունավետության բարձրացման) վերաբերյալ առանց հստակ տեղեկատվության </w:t>
            </w:r>
            <w:r w:rsidRPr="00E13E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ներկայացման </w:t>
            </w:r>
            <w:r w:rsidRPr="007F430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ընդունումը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գտնում ենք ոչ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նպատակահարմար:</w:t>
            </w:r>
          </w:p>
          <w:p w:rsidR="00472925" w:rsidRPr="00B36780" w:rsidRDefault="00472925" w:rsidP="00472925">
            <w:pPr>
              <w:spacing w:after="0" w:line="360" w:lineRule="auto"/>
              <w:ind w:firstLine="737"/>
              <w:jc w:val="both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Միաժամանակ </w:t>
            </w:r>
            <w:r w:rsidRPr="00527B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միջեռամսյակային վերաբաշխումների միջոցով գումարի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առաջին կիսամյակ</w:t>
            </w:r>
            <w:r w:rsidRPr="00527B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տեղափոխման պարագայում </w:t>
            </w:r>
            <w:r w:rsidRPr="006C46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առաջարկում ենք </w:t>
            </w:r>
            <w:r w:rsidRPr="00527B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ճշ</w:t>
            </w:r>
            <w:r w:rsidRPr="00CE33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</w:t>
            </w:r>
            <w:r w:rsidRPr="00527B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տել Նախագծի հավելված</w:t>
            </w:r>
            <w:r w:rsidRPr="00CE33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ներում 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առաջին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կիսամյակ վերաբաշխվող 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172,500 հազ. դրամ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գումար</w:t>
            </w:r>
            <w:r w:rsidRPr="00CE33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չափ</w:t>
            </w:r>
            <w:r w:rsidRPr="00527B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527B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հաշվի առնելով</w:t>
            </w:r>
            <w:r w:rsidRPr="00CE33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որ </w:t>
            </w:r>
            <w:r w:rsidRPr="00C04D4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2-րդ կիսամյակի գումարը կազմում է</w:t>
            </w:r>
            <w:r w:rsidRPr="00B3678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115,000 հազ. դրամ:</w:t>
            </w:r>
          </w:p>
          <w:p w:rsidR="002F37E0" w:rsidRPr="00B11CCC" w:rsidRDefault="002F37E0" w:rsidP="00CA4A6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1" w:type="pct"/>
          </w:tcPr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CA4A64" w:rsidRDefault="00CA4A64" w:rsidP="00B11CCC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</w:p>
          <w:p w:rsidR="00722B35" w:rsidRDefault="00CA4A64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  <w:r w:rsidRPr="007712E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26438A" w:rsidRPr="007712E1" w:rsidRDefault="00B11CCC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7712E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5708A3" w:rsidRPr="007712E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նդունվել է</w:t>
            </w:r>
            <w:r w:rsidRPr="007712E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:</w:t>
            </w: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051052" w:rsidRDefault="00051052" w:rsidP="0005105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u-RU"/>
              </w:rPr>
            </w:pPr>
          </w:p>
          <w:p w:rsidR="00051052" w:rsidRPr="00051052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722B35" w:rsidRPr="00FB29B2" w:rsidTr="00722B35">
        <w:trPr>
          <w:trHeight w:val="427"/>
        </w:trPr>
        <w:tc>
          <w:tcPr>
            <w:tcW w:w="2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2B35" w:rsidRPr="00472925" w:rsidRDefault="00722B35" w:rsidP="00472925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472925">
              <w:rPr>
                <w:rFonts w:ascii="GHEA Grapalat" w:hAnsi="GHEA Grapalat"/>
                <w:szCs w:val="24"/>
                <w:lang w:val="hy-AM"/>
              </w:rPr>
              <w:lastRenderedPageBreak/>
              <w:t>1. Ֆինանսների նախարարություն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2B35" w:rsidRPr="00472925" w:rsidRDefault="00722B35" w:rsidP="00472925">
            <w:pPr>
              <w:pStyle w:val="norm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  <w:r w:rsidRPr="00472925">
              <w:rPr>
                <w:rFonts w:ascii="GHEA Grapalat" w:hAnsi="GHEA Grapalat"/>
                <w:sz w:val="24"/>
                <w:szCs w:val="24"/>
                <w:lang w:val="hy-AM" w:eastAsia="en-US"/>
              </w:rPr>
              <w:t>22 ապրիլ 2022թ.</w:t>
            </w:r>
          </w:p>
        </w:tc>
      </w:tr>
      <w:tr w:rsidR="00722B35" w:rsidRPr="00FB29B2" w:rsidTr="00722B35">
        <w:trPr>
          <w:trHeight w:val="337"/>
        </w:trPr>
        <w:tc>
          <w:tcPr>
            <w:tcW w:w="27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2B35" w:rsidRPr="00472925" w:rsidRDefault="00722B35" w:rsidP="00472925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2B35" w:rsidRPr="00472925" w:rsidRDefault="00722B35" w:rsidP="00472925">
            <w:pPr>
              <w:pStyle w:val="norm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7292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N </w:t>
            </w:r>
            <w:r w:rsidRPr="00722B35">
              <w:rPr>
                <w:rFonts w:ascii="GHEA Grapalat" w:hAnsi="GHEA Grapalat"/>
                <w:sz w:val="24"/>
                <w:szCs w:val="24"/>
                <w:shd w:val="clear" w:color="auto" w:fill="FFFFFF" w:themeFill="background1"/>
                <w:lang w:val="hy-AM" w:eastAsia="en-US"/>
              </w:rPr>
              <w:t>01/8-1/7145-2022</w:t>
            </w:r>
          </w:p>
        </w:tc>
      </w:tr>
      <w:tr w:rsidR="00472925" w:rsidRPr="00051052" w:rsidTr="00000D14">
        <w:trPr>
          <w:trHeight w:val="1125"/>
        </w:trPr>
        <w:tc>
          <w:tcPr>
            <w:tcW w:w="2719" w:type="pct"/>
          </w:tcPr>
          <w:p w:rsidR="00472925" w:rsidRPr="00472925" w:rsidRDefault="00472925" w:rsidP="00F07C00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ru-RU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Ի կատարումն ՀՀ վարչապետի 18.04.2022թ. N 02/16.10/12256-2022 հանձնարարականի՝ վտանգավոր քիմիական նյութերի վնասազերծման գործընթացի կազմակերպման նպատակով ՀՀ 2022թ. պետական բյուջեով նախատեսված «Նաիրիտ գործարան» ՓԲԸ-ին հատկացված միջոցների միջեռամսյակային տեղաշարժի հարցի վերաբերյալ հայտնում ենք հետևյալը</w:t>
            </w:r>
            <w:r w:rsidRPr="00472925">
              <w:rPr>
                <w:rFonts w:ascii="GHEA Grapalat" w:hAnsi="GHEA Grapalat"/>
                <w:szCs w:val="24"/>
                <w:lang w:val="ru-RU"/>
              </w:rPr>
              <w:t>.</w:t>
            </w:r>
          </w:p>
          <w:p w:rsidR="00472925" w:rsidRDefault="00472925" w:rsidP="00F07C00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Նախագծի վերաբերյալ ՀՀ ֆինանսների նախարարության կողմից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առաջարկվել էր ներկայացնել հստակ տեղեկատվություն վտանգավոր քիմիական նյութերի վնասազերծման գործընթացի կազմակերպման պլան-ժամանակացույցով կատարվելիք աշխատանքների, Ընկերության ծախսերի օպտիմալացման, ինչպես նաև աշխատանքների կազմակերպման արդյունավետության բարձրացման ուղղությամբ կատարվելիք աշխատանքների վերաբերյալ: Մինչդեռ ՀՀ արտակարգ իրավիճակների նախարարության կողմից ներկայացվել է, որ պլան-ժամանակացույցով կատարվելիք հստակ աշխատանքների արդյունքում աշխատակիցների թվաքանակի և կապված ծախսերի կրճատում չի նախատեսվում:</w:t>
            </w:r>
          </w:p>
          <w:p w:rsidR="00472925" w:rsidRDefault="00472925" w:rsidP="00F07C00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Նման պարագայում միջեռամսյակային վերաբաշխումների միջոցով գումարի առաջին կիսամյակ տեղափոխումը, մեր գնահատմամբ, ենթադրում է տարվա 2-րդ կիսամյակում նույնպես լրացուցիչ գումարի հատկացման անհրաժեշտություն:</w:t>
            </w:r>
          </w:p>
          <w:p w:rsidR="00472925" w:rsidRDefault="00472925" w:rsidP="00F07C00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Իսկ ինչ վերաբերում է պլան ժամանակացույցով աշխատանքների իրականացմանը, ապա նշենք, որ նշված գործողությունները դեռևս սկսման փուլում են և հստակ չէ, թե վերջիններիս կատարման համար ինչպիսի ժամանակահատված կպահանջվի:</w:t>
            </w:r>
          </w:p>
          <w:p w:rsidR="00000D14" w:rsidRDefault="00472925" w:rsidP="00F07C00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Հետևաբար կրկին անգամ հայտնում ենք, որ առանց վտանգավոր քիմիական նյութերի վնասազերծման գործընթացի կազմակերպման պլան-ժամանակացույցով կատարվելիք համապատասխան միջոցառումների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ծրագրի առկայության և ծախսերի օպտիմալացման Նախագծի ընդունումը գտնում ենք ոչ նպատակահարմար:</w:t>
            </w:r>
          </w:p>
          <w:p w:rsidR="00000D14" w:rsidRPr="00000D14" w:rsidRDefault="00000D14" w:rsidP="00F07C00">
            <w:pPr>
              <w:pStyle w:val="a6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</w:rPr>
            </w:pPr>
          </w:p>
          <w:p w:rsidR="00472925" w:rsidRPr="00B11CCC" w:rsidRDefault="00472925" w:rsidP="00F07C0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1" w:type="pct"/>
          </w:tcPr>
          <w:p w:rsidR="00472925" w:rsidRDefault="00472925" w:rsidP="00472925">
            <w:pPr>
              <w:pStyle w:val="a6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:rsidR="00472925" w:rsidRPr="00CA4A64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722B35" w:rsidRDefault="00722B35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472925" w:rsidRPr="00B11CCC" w:rsidRDefault="007712E1" w:rsidP="00722B35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2F0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նդունվել է</w:t>
            </w:r>
            <w:r w:rsidR="0047292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472925" w:rsidRPr="00B11CCC" w:rsidRDefault="00472925" w:rsidP="00F07C00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472925" w:rsidRPr="0047105F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472925" w:rsidRPr="0047105F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472925" w:rsidRPr="0047105F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472925" w:rsidRPr="0047105F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472925" w:rsidRPr="0047105F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472925" w:rsidRPr="0047105F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472925" w:rsidRPr="0047105F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472925" w:rsidRPr="0047105F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472925" w:rsidRPr="00051052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u-RU"/>
              </w:rPr>
            </w:pPr>
          </w:p>
          <w:p w:rsidR="00472925" w:rsidRPr="00051052" w:rsidRDefault="00472925" w:rsidP="00F07C0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572F60">
      <w:pgSz w:w="16838" w:h="11906" w:orient="landscape"/>
      <w:pgMar w:top="993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A508F"/>
    <w:multiLevelType w:val="hybridMultilevel"/>
    <w:tmpl w:val="3920061C"/>
    <w:lvl w:ilvl="0" w:tplc="8B8CF928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30A"/>
    <w:rsid w:val="00000D14"/>
    <w:rsid w:val="00014E69"/>
    <w:rsid w:val="00017FB6"/>
    <w:rsid w:val="000349A5"/>
    <w:rsid w:val="00042500"/>
    <w:rsid w:val="00051052"/>
    <w:rsid w:val="00080B43"/>
    <w:rsid w:val="00083312"/>
    <w:rsid w:val="000B0172"/>
    <w:rsid w:val="000B3E9D"/>
    <w:rsid w:val="000E627E"/>
    <w:rsid w:val="00101636"/>
    <w:rsid w:val="00125B6D"/>
    <w:rsid w:val="00150BFB"/>
    <w:rsid w:val="00164A8F"/>
    <w:rsid w:val="001917D5"/>
    <w:rsid w:val="00195EF9"/>
    <w:rsid w:val="001A0E0B"/>
    <w:rsid w:val="001A3736"/>
    <w:rsid w:val="001B5A88"/>
    <w:rsid w:val="001D0F22"/>
    <w:rsid w:val="001D5FCC"/>
    <w:rsid w:val="001E51E7"/>
    <w:rsid w:val="001E58F5"/>
    <w:rsid w:val="00210C3B"/>
    <w:rsid w:val="002110CE"/>
    <w:rsid w:val="002156A2"/>
    <w:rsid w:val="002269EA"/>
    <w:rsid w:val="002429F4"/>
    <w:rsid w:val="002463C1"/>
    <w:rsid w:val="0026438A"/>
    <w:rsid w:val="0028096F"/>
    <w:rsid w:val="002C0D11"/>
    <w:rsid w:val="002C2C77"/>
    <w:rsid w:val="002D5F29"/>
    <w:rsid w:val="002F0ECD"/>
    <w:rsid w:val="002F37E0"/>
    <w:rsid w:val="0032344C"/>
    <w:rsid w:val="0032630A"/>
    <w:rsid w:val="003831BD"/>
    <w:rsid w:val="00386D08"/>
    <w:rsid w:val="003B798C"/>
    <w:rsid w:val="003E02EE"/>
    <w:rsid w:val="003F75C3"/>
    <w:rsid w:val="004006D6"/>
    <w:rsid w:val="00452F57"/>
    <w:rsid w:val="00460514"/>
    <w:rsid w:val="00460F53"/>
    <w:rsid w:val="0047105F"/>
    <w:rsid w:val="00472925"/>
    <w:rsid w:val="004855C0"/>
    <w:rsid w:val="004B300D"/>
    <w:rsid w:val="004C4D55"/>
    <w:rsid w:val="004D4F3D"/>
    <w:rsid w:val="004F7798"/>
    <w:rsid w:val="004F78B4"/>
    <w:rsid w:val="00532DEB"/>
    <w:rsid w:val="005343EC"/>
    <w:rsid w:val="005419B0"/>
    <w:rsid w:val="00554631"/>
    <w:rsid w:val="005708A3"/>
    <w:rsid w:val="0057294B"/>
    <w:rsid w:val="00572F60"/>
    <w:rsid w:val="0058535B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715793"/>
    <w:rsid w:val="00722B35"/>
    <w:rsid w:val="00762B51"/>
    <w:rsid w:val="007712E1"/>
    <w:rsid w:val="007A1110"/>
    <w:rsid w:val="007A4634"/>
    <w:rsid w:val="007C6E99"/>
    <w:rsid w:val="00805C39"/>
    <w:rsid w:val="008105D9"/>
    <w:rsid w:val="00813FB8"/>
    <w:rsid w:val="00824267"/>
    <w:rsid w:val="00837603"/>
    <w:rsid w:val="00871794"/>
    <w:rsid w:val="00873AFE"/>
    <w:rsid w:val="00876DE3"/>
    <w:rsid w:val="008B6624"/>
    <w:rsid w:val="008C6382"/>
    <w:rsid w:val="008D5CDA"/>
    <w:rsid w:val="008E2509"/>
    <w:rsid w:val="009210DF"/>
    <w:rsid w:val="009306BC"/>
    <w:rsid w:val="0094160B"/>
    <w:rsid w:val="009564A0"/>
    <w:rsid w:val="009A3EB2"/>
    <w:rsid w:val="009B4E0B"/>
    <w:rsid w:val="009E0715"/>
    <w:rsid w:val="009E75AA"/>
    <w:rsid w:val="00A2765E"/>
    <w:rsid w:val="00A37671"/>
    <w:rsid w:val="00A63C4A"/>
    <w:rsid w:val="00A74A12"/>
    <w:rsid w:val="00A977D1"/>
    <w:rsid w:val="00AF272D"/>
    <w:rsid w:val="00B11CCC"/>
    <w:rsid w:val="00B20A9D"/>
    <w:rsid w:val="00B85DA9"/>
    <w:rsid w:val="00BA01AA"/>
    <w:rsid w:val="00BC5784"/>
    <w:rsid w:val="00C02155"/>
    <w:rsid w:val="00C300CF"/>
    <w:rsid w:val="00C429A5"/>
    <w:rsid w:val="00C528A2"/>
    <w:rsid w:val="00C65F4D"/>
    <w:rsid w:val="00C67B55"/>
    <w:rsid w:val="00C77951"/>
    <w:rsid w:val="00C97340"/>
    <w:rsid w:val="00CA42D6"/>
    <w:rsid w:val="00CA4A64"/>
    <w:rsid w:val="00CA5E3D"/>
    <w:rsid w:val="00CD78F4"/>
    <w:rsid w:val="00CE7DF2"/>
    <w:rsid w:val="00CF703B"/>
    <w:rsid w:val="00D109F7"/>
    <w:rsid w:val="00D47BC5"/>
    <w:rsid w:val="00D5087D"/>
    <w:rsid w:val="00D808D7"/>
    <w:rsid w:val="00D80D4C"/>
    <w:rsid w:val="00DA2A54"/>
    <w:rsid w:val="00DA334C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EF4F90"/>
    <w:rsid w:val="00F10178"/>
    <w:rsid w:val="00F52458"/>
    <w:rsid w:val="00F607ED"/>
    <w:rsid w:val="00F74F07"/>
    <w:rsid w:val="00F82864"/>
    <w:rsid w:val="00FA2D31"/>
    <w:rsid w:val="00FA5322"/>
    <w:rsid w:val="00FA547F"/>
    <w:rsid w:val="00FC3BAF"/>
    <w:rsid w:val="00FD1A65"/>
    <w:rsid w:val="00FD4351"/>
    <w:rsid w:val="00FD6B8B"/>
    <w:rsid w:val="00FD72C6"/>
    <w:rsid w:val="00FE27C4"/>
    <w:rsid w:val="00FF5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7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F37E0"/>
    <w:rPr>
      <w:b/>
      <w:bCs/>
    </w:rPr>
  </w:style>
  <w:style w:type="paragraph" w:styleId="a4">
    <w:name w:val="List Paragraph"/>
    <w:aliases w:val="References"/>
    <w:basedOn w:val="a"/>
    <w:link w:val="a5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a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a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6">
    <w:name w:val="Body Text"/>
    <w:basedOn w:val="a"/>
    <w:link w:val="a7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a7">
    <w:name w:val="Основной текст Знак"/>
    <w:basedOn w:val="a0"/>
    <w:link w:val="a6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a5">
    <w:name w:val="Абзац списка Знак"/>
    <w:aliases w:val="References Знак"/>
    <w:link w:val="a4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74F07"/>
  </w:style>
  <w:style w:type="paragraph" w:styleId="a8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a"/>
    <w:link w:val="a9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9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2,Знак Знак Знак,Знак Знак1 Знак"/>
    <w:link w:val="a8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aa">
    <w:name w:val="annotation reference"/>
    <w:basedOn w:val="a0"/>
    <w:uiPriority w:val="99"/>
    <w:semiHidden/>
    <w:unhideWhenUsed/>
    <w:rsid w:val="0087179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7179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3C5DD-6AAA-44F5-8425-059A1BEB1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5</Pages>
  <Words>619</Words>
  <Characters>3532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Администратор</cp:lastModifiedBy>
  <cp:revision>115</cp:revision>
  <dcterms:created xsi:type="dcterms:W3CDTF">2021-03-26T10:23:00Z</dcterms:created>
  <dcterms:modified xsi:type="dcterms:W3CDTF">2022-04-26T04:52:00Z</dcterms:modified>
</cp:coreProperties>
</file>