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FB4D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745622" w:rsidRPr="00745622" w:rsidRDefault="00745622" w:rsidP="00745622">
      <w:pPr>
        <w:spacing w:line="360" w:lineRule="auto"/>
        <w:ind w:right="-143"/>
        <w:jc w:val="center"/>
        <w:rPr>
          <w:rFonts w:ascii="GHEA Grapalat" w:eastAsiaTheme="minorEastAsia" w:hAnsi="GHEA Grapalat" w:cstheme="minorBidi"/>
          <w:b/>
          <w:bCs w:val="0"/>
          <w:i w:val="0"/>
          <w:sz w:val="24"/>
          <w:szCs w:val="24"/>
          <w:lang w:val="fr-FR"/>
        </w:rPr>
      </w:pPr>
      <w:r w:rsidRPr="00745622">
        <w:rPr>
          <w:rFonts w:ascii="GHEA Grapalat" w:hAnsi="GHEA Grapalat"/>
          <w:b/>
          <w:i w:val="0"/>
          <w:sz w:val="24"/>
          <w:szCs w:val="24"/>
          <w:lang w:val="hy-AM"/>
        </w:rPr>
        <w:t>ՈՐՊԵՍ</w:t>
      </w:r>
      <w:r w:rsidRPr="00745622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745622">
        <w:rPr>
          <w:rFonts w:ascii="GHEA Grapalat" w:hAnsi="GHEA Grapalat"/>
          <w:b/>
          <w:i w:val="0"/>
          <w:sz w:val="24"/>
          <w:szCs w:val="24"/>
          <w:lang w:val="hy-AM"/>
        </w:rPr>
        <w:t>ՆՎԻՐԱՏՎՈՒԹՅՈՒՆ</w:t>
      </w:r>
      <w:r w:rsidRPr="00745622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745622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 w:rsidRPr="00745622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745622">
        <w:rPr>
          <w:rFonts w:ascii="GHEA Grapalat" w:hAnsi="GHEA Grapalat"/>
          <w:b/>
          <w:i w:val="0"/>
          <w:sz w:val="24"/>
          <w:szCs w:val="24"/>
          <w:lang w:val="hy-AM"/>
        </w:rPr>
        <w:t>ԸՆԴՈՒՆԵԼՈՒ</w:t>
      </w:r>
      <w:r w:rsidRPr="00745622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745622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Pr="00745622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745622">
        <w:rPr>
          <w:rFonts w:ascii="GHEA Grapalat" w:hAnsi="GHEA Grapalat"/>
          <w:b/>
          <w:i w:val="0"/>
          <w:sz w:val="24"/>
          <w:szCs w:val="24"/>
          <w:lang w:val="hy-AM"/>
        </w:rPr>
        <w:t>ԱՄՐԱՑՆԵԼՈՒ</w:t>
      </w:r>
      <w:r w:rsidRPr="00745622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745622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FB4DA5" w:rsidRPr="00B2605D" w:rsidRDefault="00FB4DA5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2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0"/>
        <w:gridCol w:w="3510"/>
      </w:tblGrid>
      <w:tr w:rsidR="00FB4DA5" w:rsidTr="00E77483">
        <w:trPr>
          <w:tblCellSpacing w:w="0" w:type="dxa"/>
          <w:jc w:val="center"/>
        </w:trPr>
        <w:tc>
          <w:tcPr>
            <w:tcW w:w="6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FB4DA5" w:rsidRDefault="00AC1038" w:rsidP="00AC103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5B13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27.01.</w:t>
            </w:r>
            <w:r w:rsidR="00027E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FB4DA5" w:rsidTr="00E77483">
        <w:trPr>
          <w:tblCellSpacing w:w="0" w:type="dxa"/>
          <w:jc w:val="center"/>
        </w:trPr>
        <w:tc>
          <w:tcPr>
            <w:tcW w:w="67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27EC1" w:rsidP="005B13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5B1318" w:rsidRPr="005B131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01/8-5/1212-2022</w:t>
            </w:r>
          </w:p>
        </w:tc>
      </w:tr>
      <w:tr w:rsidR="00745622" w:rsidRPr="00AD0521" w:rsidTr="00E77483">
        <w:trPr>
          <w:tblCellSpacing w:w="0" w:type="dxa"/>
          <w:jc w:val="center"/>
        </w:trPr>
        <w:tc>
          <w:tcPr>
            <w:tcW w:w="6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Նախագծով նախատեսվում է որպես նվիրատվություն Հայաստանի Հանրապետությանը ընդունել «Հայաստանի Հանրապետության Սյունիքի մարզի զարգացման և ներդրման» հիմնադրամին (այսուհետ՝ Հիմնադրամ)   սեփականության իրավունքով պատկանող 8 200 000 դրամ գնահատված արժեքով, «ՈՒԱԶ 3163-185-24» մակնիշի, (թողարկման տարեթիվը՝ 2021 թվական, նույնացման համարը՝ XTT316300M1016616) տրանսպորտային միջոցը և ամրացնել Հայաստանի Հանրապետության ազգային անվտանգության ծառայությանը: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Նախագծին կից ներկայացված փաստաթղթերի (ավտոմեքենայի առուվաճառքի եռակողմ պայմանագիր, նվիրաբերության պայմանագիր և այլն) ուսումնասիրությունից պարզ է դառնում հետևյալը.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1) 2021 թվականի հոկտեմբերի 20-ին «Կարկոմավտո» ՍՊԸ-ի, ՀՀ ազգային անվտանգության ծառայության և Հիմնադրամի միջև կնքվել է ավտոմեքենայի առուվաճառքի եռակողմ պայմանագիր (այսուհետ` Պայմանագիր), համաձյան որի՝ «ՈՒԱԶ 3163-185-24» մակնիշի տրանսպորտային միջոցը որպես սեփականություն հանձնվել է ՀՀ ազգային անվտանգության ծառայությանը, իսկ Հիմնադրամը պայմանագրին համապատասխան </w:t>
            </w: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ստանձնել է միայն տվյալ գույքի դիմաց վճարումներ կատարելու պարտավորությունը: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2) 2021 թվականի հոկտեմբերի 20-ին Պայմանագրով նախատեսված վճարային պարտավորություններն ապահովելու նպատակով ՀՀ ազգային անվտանգության ծառայության և Հիմնադրամի միջև կնքվել է նվիրաբերության պայմանագիր, համաձայն որի՝ Հիմնադրամը անհատույց եղանակով ՀՀ ազգային անվտանգության ծառայության սեփականության է հանձնել ընդհանուր 8.200.000 ՀՀ դրամ Պայմանագրով նախատեսված տրանսպորտային միջոցի դիմաց «Կարկոմավտո» ՍՊԸ-ին վճարելու պայմանով:</w:t>
            </w:r>
          </w:p>
          <w:p w:rsidR="00745622" w:rsidRPr="00BF7E7F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F7E7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Վերոնշյալ փաստական հանգամանքների առնչությամբ կցանկանանք ուշադրություն հրավիրել «Հայաստանի Հանրապետության բյուջետային համակարգի մասին» և «Գանձապետական համակարգի մասին» օրենքների հետևյալ կարգավորումներին.</w:t>
            </w:r>
          </w:p>
          <w:p w:rsidR="00745622" w:rsidRPr="00BF7E7F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F7E7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«Հայաստանի Հանրապետության բյուջետային համակարգի մասին» ՀՀ օրենքի 15-րդ հոդվածի 2-րդ մասի համաձայն՝ բյուջեների կատարումն իրականացվում է միասնական դրամարկղի սկզբունքի հիման վրա, որը նախատեսում է բյուջեների բոլոր մուտքերի մուտքագրումը և ելքերի կատարումը` պետական լիազորված մարմնի միասնական գանձապետական հաշվով:</w:t>
            </w:r>
          </w:p>
          <w:p w:rsidR="00745622" w:rsidRPr="00BF7E7F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F7E7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Նույն հոդվածի 6-րդ մասի համաձայն՝ բյուջեների մուտքերը կուտակվում են պետական լիազորված մարմնի միասնական գանձապետական հաշվում:</w:t>
            </w:r>
          </w:p>
          <w:p w:rsidR="00745622" w:rsidRPr="00BF7E7F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F7E7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Նույն օրենքի 1.2-րդ հոդվածի 8-րդ մասի համաձայն՝ բյուջետային մուտքերն են պետական կամ համայնքների </w:t>
            </w:r>
            <w:r w:rsidRPr="00BF7E7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բյուջեներ ստացվող դրամական միջոցները: Բյուջետային մուտքերը ներառում են տվյալ բյուջեին օրենքով ամրագրված բյուջետային եկամուտները (...):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F7E7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Նույն հոդվածի 1-ին մասի համաձայն՝ բյուջետային</w:t>
            </w: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եկամուտներն են օրենսդրությանը համապատասխան պետական և համայնքների բյուջեներ մուտքագրվող` համապատասխանաբար պետական մարմնի և տեղական ինքնակառավարման մարմինների կողմից տնօրինվող դրամական միջոցները (...):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Նույն օրենքի 17-րդ հոդվածի 1-ին մասի «ե» կետի համաձայն՝ պետական բյուջեի եկամուտների աղբյուրներն են այլ եկամուտները: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Նույն հոդվածի 5-րդ մասի «զ» կետի համաձայն՝ այլ եկամուտներն են (...) նվիրատվության կարգով պետությանը որպես սեփականություն անցած դրամական միջոցները։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«Գանձապետական համակարգի մասին» ՀՀ օրենքի 5-րդ հոդվածի «դ» կետի համաձայն՝ գանձապետարանի խնդիրներն են Հայաստանի Հանրապետության և համայնքների տնօրինության տակ գտնվող դրամական միջոցների մուտքագրման և դրանց հաշվին ծախսերի` լիազոր մարմնի գանձապետական միասնական հաշվով կատարման կազմակերպումը: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Նույն օրենքի 14-րդ հոդվածի 2-րդ մասի համաձայն՝ Հայաստանի Հանրապետությանը և համայնքներին ամրագրված բոլոր միջոցները հաշվեգրվում են գանձապետական միասնական հաշվին: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Նույն հոդվածի 4-րդ մասի համաձայն՝ Հայաստանի Հանրապետության և համայնքների կողմից բոլոր վճարումներն իրականացվում են գանձապետական </w:t>
            </w: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միասնական հաշվից (եթե այլ բան չի նախատեսված Հայաստանի Հանրապետության միջազգային պայմանագրերով)` լիազոր մարմնի սահմանած կարգով: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Ելնելով վերոգրյալից՝ հայտնում ենք, որ ներկայացված Նախագծի ընդունման անհրաժեշտությունը ինքնին լրացուցիչ հիմնավորման կարիք ունի, հաշվի առնելով, որ.</w:t>
            </w:r>
          </w:p>
          <w:p w:rsidR="00745622" w:rsidRP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ա) վերոնշյալ իրավական կարգավորումների ամփոփմամբ պարզ է դառնում, որ նվիրաբերության պայմանագրի հիման վրա պետությանը փոխանցված միջոցները պետք է փոխանցվեին միասնական գանձապետական հաշվին, իսկ ծախսերը կատարվեին նշված հաշվից ՀՀ օրենսդրությամբ սահմանված կարգով,</w:t>
            </w:r>
          </w:p>
          <w:p w:rsidR="00745622" w:rsidRDefault="0074562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4562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բ) բացի այդ, եթե հիմք ընդունենք Պայմանագիրը, ապա ստացվում է, որ «ՈՒԱԶ 3163-185-24» մակնիշի տրանսպորտային միջոցի նկատմամբ սեփականության իրավունքը Պայմանագրի ուժով փոխանցվել է ՀՀ ազգային անվտանգության ծառայությանը, ինչը նշանակում է, որ տվյալ տրանսպորտային միջոցը արդեն իսկ հանդիսանում է Հայաստանի Հանրապետության պետական սեփականությունը: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82FF2" w:rsidRPr="00BF7E7F" w:rsidRDefault="00282FF2" w:rsidP="00BF7E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BF7E7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Չի ընդունվել,</w:t>
            </w:r>
          </w:p>
          <w:p w:rsidR="002948AF" w:rsidRPr="00BF7E7F" w:rsidRDefault="00282FF2" w:rsidP="00BF7E7F">
            <w:pPr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BF7E7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Նախագծի վերաբերյալ ՀՀ ֆինանսների նախարարության </w:t>
            </w:r>
            <w:r w:rsidR="002948AF" w:rsidRPr="00BF7E7F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գրությամբ ներկայացված առաջարկությունները քննարկելու նպատակով համապատասխան գրությունը ներկայացվել է ՀՀ ազգային անվտանգության ծառայություն, ի պատասխան որի </w:t>
            </w:r>
            <w:r w:rsidR="00551824" w:rsidRPr="00BF7E7F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վերջինս գրությամբ (պատճենը կցվում է) տեղեկացրել է, որ 2021 թվականի հոկտեմբերի 20-ին ՀՀ ազգային անվտանգության ծառայության </w:t>
            </w:r>
            <w:r w:rsidR="00244C01" w:rsidRPr="00BF7E7F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և «ՀՀ Սյունիքի մարզի զարգացման և ներդրման» հիմնադրամի միջև կնքված նվիրաբերության պայմանագրի 1.6 կետի համաձայն Հիմնադրամը «Կարկոմավտո»  ՍՊԸ-ին </w:t>
            </w:r>
            <w:r w:rsidR="00244C01" w:rsidRPr="00BF7E7F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 xml:space="preserve">փոխանցել է 8200000 դրամ գումար, որի արդյունքում 2021 թվականի հոկտեմբերի 18-ին «Կարկոմավտո» ՍՊԸ-ի, ՀՀ ազգային անվտանգության ծառայության և Հիմնադրամի միջև կնքված ավտոմեքենայի առուվաճառքի եռակողմ պայմանագրի համաձայն՝ ՀՀ ազգային անվտանգության ծառայության սեփականությանն է հանձնվել «Ուազ-3163-185» մակնիշի ավտոմքեքենան, որի հաշվառման համար ՀՀ ճանապարհային ոստիկանության հաշվառման քննական ստորաբաժանումը բոլոր դեպքերում պահանջում է ՀՀ կառավարության որոշում։ </w:t>
            </w:r>
          </w:p>
          <w:p w:rsidR="00184EB7" w:rsidRDefault="00184EB7" w:rsidP="00BF7E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:rsidR="00184EB7" w:rsidRDefault="00184EB7" w:rsidP="00BF7E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ՏԿԵՆ պետական գույքի կառավարման կոմիտեի դիրքորոշումը՝</w:t>
            </w:r>
          </w:p>
          <w:p w:rsidR="004476A4" w:rsidRPr="00BF7E7F" w:rsidRDefault="004476A4" w:rsidP="00BF7E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BF7E7F">
              <w:rPr>
                <w:rFonts w:ascii="GHEA Grapalat" w:hAnsi="GHEA Grapalat"/>
                <w:lang w:val="hy-AM"/>
              </w:rPr>
              <w:t xml:space="preserve">«Կառավարչական իրավահարաբերությունների կարգավորման մասին» Հայաստանի Հանրապետության օրենքի </w:t>
            </w:r>
            <w:r w:rsidRPr="00BF7E7F">
              <w:rPr>
                <w:rFonts w:ascii="GHEA Grapalat" w:hAnsi="GHEA Grapalat"/>
                <w:lang w:val="hy-AM"/>
              </w:rPr>
              <w:lastRenderedPageBreak/>
              <w:t>(այսուհետ՝ Օրենք) 5-րդ հոդվածի 5-րդ, 6-րդ և 8-րդ մասերը սահմանում են հետևյալը.</w:t>
            </w:r>
          </w:p>
          <w:p w:rsidR="004476A4" w:rsidRPr="00BF7E7F" w:rsidRDefault="004476A4" w:rsidP="00BF7E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9"/>
              <w:jc w:val="center"/>
              <w:rPr>
                <w:rFonts w:ascii="GHEA Grapalat" w:hAnsi="GHEA Grapalat"/>
                <w:lang w:val="hy-AM"/>
              </w:rPr>
            </w:pPr>
            <w:r w:rsidRPr="00BF7E7F">
              <w:rPr>
                <w:rFonts w:ascii="GHEA Grapalat" w:hAnsi="GHEA Grapalat"/>
                <w:lang w:val="hy-AM"/>
              </w:rPr>
              <w:t>«5. 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գույքից:</w:t>
            </w:r>
          </w:p>
          <w:p w:rsidR="004476A4" w:rsidRPr="00BF7E7F" w:rsidRDefault="004476A4" w:rsidP="00BF7E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9"/>
              <w:jc w:val="center"/>
              <w:rPr>
                <w:rFonts w:ascii="GHEA Grapalat" w:hAnsi="GHEA Grapalat"/>
                <w:lang w:val="hy-AM"/>
              </w:rPr>
            </w:pPr>
            <w:r w:rsidRPr="00BF7E7F">
              <w:rPr>
                <w:rFonts w:ascii="GHEA Grapalat" w:hAnsi="GHEA Grapalat"/>
                <w:lang w:val="hy-AM"/>
              </w:rPr>
              <w:t>6. Պետական մարմնի գույքը հանձնվում է իրավական ակտին համապատասխան, որը Կառավարության սահմանած կարգով հաշվառվում է նրա հաշվեկշռում։</w:t>
            </w:r>
          </w:p>
          <w:p w:rsidR="004476A4" w:rsidRPr="00BF7E7F" w:rsidRDefault="004476A4" w:rsidP="00BF7E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9"/>
              <w:jc w:val="center"/>
              <w:rPr>
                <w:rFonts w:ascii="GHEA Grapalat" w:hAnsi="GHEA Grapalat"/>
                <w:lang w:val="hy-AM"/>
              </w:rPr>
            </w:pPr>
            <w:r w:rsidRPr="00BF7E7F">
              <w:rPr>
                <w:rFonts w:ascii="GHEA Grapalat" w:hAnsi="GHEA Grapalat"/>
                <w:lang w:val="hy-AM"/>
              </w:rPr>
              <w:t xml:space="preserve">8. Պետական մարմինը, ենթակա պետական մարմինը, սույն օրենքով և իրենց կանոնադրության համաձայն, իրենց գործունեության նպատակներին և գույքի նշանակությանը համապատասխան, պետք է օգտագործեն, տիրապետեն, </w:t>
            </w:r>
            <w:r w:rsidRPr="00BF7E7F">
              <w:rPr>
                <w:rFonts w:ascii="GHEA Grapalat" w:hAnsi="GHEA Grapalat"/>
                <w:lang w:val="hy-AM"/>
              </w:rPr>
              <w:lastRenderedPageBreak/>
              <w:t>իսկ այլ իրավական ակտերով նախատեսված դեպքերում` տնօրինեն իրենց հանձնված գույքը»:</w:t>
            </w:r>
          </w:p>
          <w:p w:rsidR="004476A4" w:rsidRPr="00BF7E7F" w:rsidRDefault="004476A4" w:rsidP="00BF7E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8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F7E7F">
              <w:rPr>
                <w:rFonts w:ascii="GHEA Grapalat" w:hAnsi="GHEA Grapalat"/>
                <w:lang w:val="hy-AM"/>
              </w:rPr>
              <w:t>Համաձայն Օրենքի 9-րդ հոդվածի 5-րդ մասի. «</w:t>
            </w:r>
            <w:r w:rsidRPr="00BF7E7F">
              <w:rPr>
                <w:rFonts w:ascii="GHEA Grapalat" w:hAnsi="GHEA Grapalat"/>
                <w:shd w:val="clear" w:color="auto" w:fill="FFFFFF"/>
                <w:lang w:val="hy-AM"/>
              </w:rPr>
              <w:t>Պետական մարմին, ենթակա պետական մարմին հանձնվող գույքի կազմը և չափը որոշում է</w:t>
            </w:r>
            <w:r w:rsidRPr="00BF7E7F">
              <w:rPr>
                <w:rFonts w:ascii="Calibri" w:hAnsi="Calibri" w:cs="Calibri"/>
                <w:b/>
                <w:bCs/>
                <w:shd w:val="clear" w:color="auto" w:fill="FFFFFF"/>
                <w:lang w:val="hy-AM"/>
              </w:rPr>
              <w:t> </w:t>
            </w:r>
            <w:r w:rsidRPr="00BF7E7F">
              <w:rPr>
                <w:rFonts w:ascii="GHEA Grapalat" w:hAnsi="GHEA Grapalat"/>
                <w:shd w:val="clear" w:color="auto" w:fill="FFFFFF"/>
                <w:lang w:val="hy-AM"/>
              </w:rPr>
              <w:t>Կառավարությունը: Կառավարությունը որոշում է նաև հանձնվող գույքի օգտագործման և տիրապետման կարգը, եթե օրենքով այլ բան նախատեսված չէ»:</w:t>
            </w:r>
          </w:p>
          <w:p w:rsidR="00745622" w:rsidRPr="00BF7E7F" w:rsidRDefault="004476A4" w:rsidP="00184EB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8"/>
              <w:jc w:val="center"/>
              <w:rPr>
                <w:rFonts w:ascii="GHEA Grapalat" w:hAnsi="GHEA Grapalat"/>
                <w:bCs/>
                <w:i/>
                <w:lang w:val="hy-AM"/>
              </w:rPr>
            </w:pPr>
            <w:r w:rsidRPr="00BF7E7F">
              <w:rPr>
                <w:rFonts w:ascii="GHEA Grapalat" w:hAnsi="GHEA Grapalat"/>
                <w:shd w:val="clear" w:color="auto" w:fill="FFFFFF"/>
                <w:lang w:val="hy-AM"/>
              </w:rPr>
              <w:t xml:space="preserve">Այսպիսով, վերլուծելով վկայակոչված իրավանորմերն ու դրանք համադրելով </w:t>
            </w:r>
            <w:r w:rsidRPr="00BF7E7F">
              <w:rPr>
                <w:rFonts w:ascii="GHEA Grapalat" w:hAnsi="GHEA Grapalat"/>
                <w:lang w:val="hy-AM"/>
              </w:rPr>
              <w:t>«Որպես</w:t>
            </w:r>
            <w:r w:rsidRPr="00BF7E7F">
              <w:rPr>
                <w:rFonts w:ascii="GHEA Grapalat" w:hAnsi="GHEA Grapalat"/>
                <w:lang w:val="fr-FR"/>
              </w:rPr>
              <w:t xml:space="preserve"> </w:t>
            </w:r>
            <w:r w:rsidRPr="00BF7E7F">
              <w:rPr>
                <w:rFonts w:ascii="GHEA Grapalat" w:hAnsi="GHEA Grapalat"/>
                <w:lang w:val="hy-AM"/>
              </w:rPr>
              <w:t>նվիրատվություն</w:t>
            </w:r>
            <w:r w:rsidRPr="00BF7E7F">
              <w:rPr>
                <w:rFonts w:ascii="GHEA Grapalat" w:hAnsi="GHEA Grapalat"/>
                <w:lang w:val="fr-FR"/>
              </w:rPr>
              <w:t xml:space="preserve"> </w:t>
            </w:r>
            <w:r w:rsidRPr="00BF7E7F">
              <w:rPr>
                <w:rFonts w:ascii="GHEA Grapalat" w:hAnsi="GHEA Grapalat"/>
                <w:lang w:val="hy-AM"/>
              </w:rPr>
              <w:t>գույք</w:t>
            </w:r>
            <w:r w:rsidRPr="00BF7E7F">
              <w:rPr>
                <w:rFonts w:ascii="GHEA Grapalat" w:hAnsi="GHEA Grapalat"/>
                <w:lang w:val="fr-FR"/>
              </w:rPr>
              <w:t xml:space="preserve"> </w:t>
            </w:r>
            <w:r w:rsidRPr="00BF7E7F">
              <w:rPr>
                <w:rFonts w:ascii="GHEA Grapalat" w:hAnsi="GHEA Grapalat"/>
                <w:lang w:val="hy-AM"/>
              </w:rPr>
              <w:t>ընդունելու</w:t>
            </w:r>
            <w:r w:rsidRPr="00BF7E7F">
              <w:rPr>
                <w:rFonts w:ascii="GHEA Grapalat" w:hAnsi="GHEA Grapalat"/>
                <w:lang w:val="fr-FR"/>
              </w:rPr>
              <w:t xml:space="preserve"> </w:t>
            </w:r>
            <w:r w:rsidRPr="00BF7E7F">
              <w:rPr>
                <w:rFonts w:ascii="GHEA Grapalat" w:hAnsi="GHEA Grapalat"/>
                <w:lang w:val="hy-AM"/>
              </w:rPr>
              <w:t>և ամրացնելու</w:t>
            </w:r>
            <w:r w:rsidRPr="00BF7E7F">
              <w:rPr>
                <w:rFonts w:ascii="GHEA Grapalat" w:hAnsi="GHEA Grapalat"/>
                <w:lang w:val="fr-FR"/>
              </w:rPr>
              <w:t xml:space="preserve"> </w:t>
            </w:r>
            <w:r w:rsidRPr="00BF7E7F">
              <w:rPr>
                <w:rFonts w:ascii="GHEA Grapalat" w:hAnsi="GHEA Grapalat"/>
                <w:lang w:val="hy-AM"/>
              </w:rPr>
              <w:t>մասին» Հայաստանի Հանրապետության կառավարության որոշման նախագծի (այս</w:t>
            </w:r>
            <w:r w:rsidR="0048341C">
              <w:rPr>
                <w:rFonts w:ascii="GHEA Grapalat" w:hAnsi="GHEA Grapalat"/>
                <w:lang w:val="hy-AM"/>
              </w:rPr>
              <w:t>ուհետ՝ Նախագիծ) հետ, հայտնում ենք</w:t>
            </w:r>
            <w:r w:rsidRPr="00BF7E7F">
              <w:rPr>
                <w:rFonts w:ascii="GHEA Grapalat" w:hAnsi="GHEA Grapalat"/>
                <w:lang w:val="hy-AM"/>
              </w:rPr>
              <w:t xml:space="preserve">, որ Նախագիծը բխում է Օրենքի պահանջներից, ուստի հիմնավոր է, իսկ ՀՀ </w:t>
            </w:r>
            <w:r w:rsidRPr="00BF7E7F">
              <w:rPr>
                <w:rFonts w:ascii="GHEA Grapalat" w:hAnsi="GHEA Grapalat"/>
                <w:lang w:val="hy-AM"/>
              </w:rPr>
              <w:lastRenderedPageBreak/>
              <w:t>ֆինանսների նախարարության դիրքորոշումը՝ Օրենքի կարգավորման տեսանկյունից անընդունելի։</w:t>
            </w:r>
          </w:p>
        </w:tc>
      </w:tr>
      <w:tr w:rsidR="00FB4DA5" w:rsidTr="00E77483">
        <w:trPr>
          <w:tblCellSpacing w:w="0" w:type="dxa"/>
          <w:jc w:val="center"/>
        </w:trPr>
        <w:tc>
          <w:tcPr>
            <w:tcW w:w="6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5B1318" w:rsidRDefault="00FB4DA5" w:rsidP="00745622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="005B131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DF25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18.01.</w:t>
            </w:r>
            <w:r w:rsidR="006229F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FB4DA5" w:rsidTr="00E77483">
        <w:trPr>
          <w:trHeight w:val="543"/>
          <w:tblCellSpacing w:w="0" w:type="dxa"/>
          <w:jc w:val="center"/>
        </w:trPr>
        <w:tc>
          <w:tcPr>
            <w:tcW w:w="67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285317" w:rsidP="00DF25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DF2555" w:rsidRPr="00DF255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20/40</w:t>
            </w:r>
          </w:p>
        </w:tc>
      </w:tr>
      <w:tr w:rsidR="005B1318" w:rsidTr="00E77483">
        <w:trPr>
          <w:trHeight w:val="543"/>
          <w:tblCellSpacing w:w="0" w:type="dxa"/>
          <w:jc w:val="center"/>
        </w:trPr>
        <w:tc>
          <w:tcPr>
            <w:tcW w:w="10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B1318" w:rsidRPr="005B1318" w:rsidRDefault="005B1318" w:rsidP="00AC10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E2C86" w:rsidRPr="00AC1038" w:rsidTr="00E77483">
        <w:trPr>
          <w:trHeight w:val="315"/>
          <w:tblCellSpacing w:w="0" w:type="dxa"/>
          <w:jc w:val="center"/>
        </w:trPr>
        <w:tc>
          <w:tcPr>
            <w:tcW w:w="67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E2C86" w:rsidRPr="001E49B3" w:rsidRDefault="00282FF2" w:rsidP="00282FF2">
            <w:pPr>
              <w:spacing w:after="0" w:line="360" w:lineRule="auto"/>
              <w:ind w:right="255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      </w:t>
            </w:r>
            <w:r w:rsidR="001E49B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3. </w:t>
            </w:r>
            <w:r w:rsidR="001E49B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E2C86" w:rsidRDefault="001E49B3" w:rsidP="00CC4F2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25.01.2022թ.</w:t>
            </w:r>
          </w:p>
        </w:tc>
      </w:tr>
      <w:tr w:rsidR="00FE2C86" w:rsidRPr="00AC1038" w:rsidTr="00E77483">
        <w:trPr>
          <w:trHeight w:val="315"/>
          <w:tblCellSpacing w:w="0" w:type="dxa"/>
          <w:jc w:val="center"/>
        </w:trPr>
        <w:tc>
          <w:tcPr>
            <w:tcW w:w="675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E2C86" w:rsidRPr="00B2605D" w:rsidRDefault="00FE2C86" w:rsidP="00B2605D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E2C86" w:rsidRDefault="001E49B3" w:rsidP="00CC4F2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1E49B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1/21/5991-22</w:t>
            </w:r>
          </w:p>
        </w:tc>
      </w:tr>
      <w:tr w:rsidR="001E49B3" w:rsidRPr="00AC1038" w:rsidTr="00E77483">
        <w:trPr>
          <w:trHeight w:val="315"/>
          <w:tblCellSpacing w:w="0" w:type="dxa"/>
          <w:jc w:val="center"/>
        </w:trPr>
        <w:tc>
          <w:tcPr>
            <w:tcW w:w="1026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E49B3" w:rsidRDefault="001E49B3" w:rsidP="00CC4F2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1E49B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Առաջարկություններ և դիտողություններ չունի</w:t>
            </w:r>
          </w:p>
        </w:tc>
      </w:tr>
      <w:tr w:rsidR="00E77483" w:rsidTr="00E77483">
        <w:trPr>
          <w:trHeight w:val="315"/>
          <w:tblCellSpacing w:w="0" w:type="dxa"/>
          <w:jc w:val="center"/>
        </w:trPr>
        <w:tc>
          <w:tcPr>
            <w:tcW w:w="67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77483" w:rsidRPr="001E49B3" w:rsidRDefault="00E77483" w:rsidP="00D37148">
            <w:pPr>
              <w:spacing w:after="0" w:line="360" w:lineRule="auto"/>
              <w:ind w:left="240" w:right="255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14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</w:rPr>
              <w:t xml:space="preserve">       3.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D3714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77483" w:rsidRDefault="006802C1" w:rsidP="00D32204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11.04.2022թ.</w:t>
            </w:r>
          </w:p>
        </w:tc>
      </w:tr>
      <w:tr w:rsidR="00E77483" w:rsidTr="00E77483">
        <w:trPr>
          <w:trHeight w:val="315"/>
          <w:tblCellSpacing w:w="0" w:type="dxa"/>
          <w:jc w:val="center"/>
        </w:trPr>
        <w:tc>
          <w:tcPr>
            <w:tcW w:w="675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77483" w:rsidRPr="00B2605D" w:rsidRDefault="00E77483" w:rsidP="00D32204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77483" w:rsidRDefault="006802C1" w:rsidP="00D32204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6802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02/16.32/11179-2022</w:t>
            </w:r>
          </w:p>
        </w:tc>
      </w:tr>
      <w:tr w:rsidR="00D37148" w:rsidRPr="00AD0521" w:rsidTr="006802C1">
        <w:trPr>
          <w:trHeight w:val="315"/>
          <w:tblCellSpacing w:w="0" w:type="dxa"/>
          <w:jc w:val="center"/>
        </w:trPr>
        <w:tc>
          <w:tcPr>
            <w:tcW w:w="675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37148" w:rsidRPr="00D37148" w:rsidRDefault="00D37148" w:rsidP="00AD0521">
            <w:pPr>
              <w:spacing w:line="360" w:lineRule="auto"/>
              <w:ind w:left="150" w:right="90" w:firstLine="39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D3714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Նախագծի 2-րդ կետով ՀՀ ԱԱԾ տնօրենին հանձնարարվում է «ՀՀ Սյունիքի մարզի զարգացման և ներդրման» հիմնադրամի (այսուհետ՝ Հիմնադրամ) հետ համատեղ ապահովել նվիրատվության պայմանագրի կնքումը: Մինչդեռ հարկ է նշել, որ ըստ նախագծի հիմնավորման՝ 2021 թվականին ԱԱԾ-ի և Հիմնադրամի միջև արդեն իսկ կնքվել է նվիրաբերության պայմանագիր: Տվյալ պայմաններում պարզաբանման կարիք ունի միաժամանակ երկու պայմանագրերի առկայությունը:</w:t>
            </w:r>
          </w:p>
          <w:p w:rsidR="00D37148" w:rsidRPr="00D37148" w:rsidRDefault="00D37148" w:rsidP="00D32204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37148" w:rsidRPr="006802C1" w:rsidRDefault="006802C1" w:rsidP="006802C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է,                   Վարչապետի աշխատակազմի իրավաբանական վարչության եզրակացությունը քննարկվել է ՀՀ ազգային անվտանգության ծառայության հետ, որի արդյունքում Նախագիծը լրամշակվել է։</w:t>
            </w:r>
          </w:p>
        </w:tc>
      </w:tr>
    </w:tbl>
    <w:p w:rsidR="00733D93" w:rsidRDefault="00733D93" w:rsidP="00B2605D">
      <w:pPr>
        <w:rPr>
          <w:rFonts w:asciiTheme="minorHAnsi" w:hAnsiTheme="minorHAnsi"/>
          <w:lang w:val="hy-AM"/>
        </w:rPr>
      </w:pPr>
    </w:p>
    <w:p w:rsidR="00FE2C86" w:rsidRPr="00FE2C86" w:rsidRDefault="00FE2C86" w:rsidP="00B2605D">
      <w:pPr>
        <w:rPr>
          <w:rFonts w:asciiTheme="minorHAnsi" w:hAnsiTheme="minorHAnsi"/>
          <w:lang w:val="hy-AM"/>
        </w:rPr>
      </w:pPr>
      <w:bookmarkStart w:id="0" w:name="_GoBack"/>
      <w:bookmarkEnd w:id="0"/>
    </w:p>
    <w:sectPr w:rsidR="00FE2C86" w:rsidRPr="00FE2C86" w:rsidSect="00CC4F2A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524" w:rsidRDefault="008F4524" w:rsidP="00CC4F2A">
      <w:pPr>
        <w:spacing w:after="0" w:line="240" w:lineRule="auto"/>
      </w:pPr>
      <w:r>
        <w:separator/>
      </w:r>
    </w:p>
  </w:endnote>
  <w:endnote w:type="continuationSeparator" w:id="0">
    <w:p w:rsidR="008F4524" w:rsidRDefault="008F4524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524" w:rsidRDefault="008F4524" w:rsidP="00CC4F2A">
      <w:pPr>
        <w:spacing w:after="0" w:line="240" w:lineRule="auto"/>
      </w:pPr>
      <w:r>
        <w:separator/>
      </w:r>
    </w:p>
  </w:footnote>
  <w:footnote w:type="continuationSeparator" w:id="0">
    <w:p w:rsidR="008F4524" w:rsidRDefault="008F4524" w:rsidP="00CC4F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0E"/>
    <w:rsid w:val="00027EC1"/>
    <w:rsid w:val="00184EB7"/>
    <w:rsid w:val="001E49B3"/>
    <w:rsid w:val="00244C01"/>
    <w:rsid w:val="00282FF2"/>
    <w:rsid w:val="00285317"/>
    <w:rsid w:val="002948AF"/>
    <w:rsid w:val="0030470B"/>
    <w:rsid w:val="003900CD"/>
    <w:rsid w:val="004476A4"/>
    <w:rsid w:val="0048341C"/>
    <w:rsid w:val="004A7D1B"/>
    <w:rsid w:val="00526DD2"/>
    <w:rsid w:val="00544E1F"/>
    <w:rsid w:val="00551824"/>
    <w:rsid w:val="005B1318"/>
    <w:rsid w:val="005B2DE3"/>
    <w:rsid w:val="006229F6"/>
    <w:rsid w:val="006802C1"/>
    <w:rsid w:val="006E3411"/>
    <w:rsid w:val="00733D93"/>
    <w:rsid w:val="00745622"/>
    <w:rsid w:val="007B6241"/>
    <w:rsid w:val="008F4524"/>
    <w:rsid w:val="00AC1038"/>
    <w:rsid w:val="00AD0521"/>
    <w:rsid w:val="00B2605D"/>
    <w:rsid w:val="00B80C0E"/>
    <w:rsid w:val="00BB11EA"/>
    <w:rsid w:val="00BF7E7F"/>
    <w:rsid w:val="00C62993"/>
    <w:rsid w:val="00CC4F2A"/>
    <w:rsid w:val="00CD12FA"/>
    <w:rsid w:val="00D01136"/>
    <w:rsid w:val="00D37148"/>
    <w:rsid w:val="00DF2555"/>
    <w:rsid w:val="00DF5F28"/>
    <w:rsid w:val="00E77483"/>
    <w:rsid w:val="00F43DA0"/>
    <w:rsid w:val="00FB4DA5"/>
    <w:rsid w:val="00FE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1E27B2-3076-43AD-B5E3-0F20F4D3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NormalWeb">
    <w:name w:val="Normal (Web)"/>
    <w:basedOn w:val="Normal"/>
    <w:uiPriority w:val="99"/>
    <w:unhideWhenUsed/>
    <w:rsid w:val="00447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D32F8-9319-4097-B700-0734C6083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35</cp:revision>
  <dcterms:created xsi:type="dcterms:W3CDTF">2022-02-24T12:15:00Z</dcterms:created>
  <dcterms:modified xsi:type="dcterms:W3CDTF">2022-04-21T07:52:00Z</dcterms:modified>
</cp:coreProperties>
</file>