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D61C84" w:rsidRDefault="00C262FA" w:rsidP="00760B07">
      <w:pPr>
        <w:spacing w:line="276" w:lineRule="auto"/>
        <w:jc w:val="center"/>
        <w:rPr>
          <w:rFonts w:ascii="GHEA Grapalat" w:hAnsi="GHEA Grapalat" w:cs="Sylfaen"/>
          <w:b/>
        </w:rPr>
      </w:pPr>
      <w:r w:rsidRPr="00C262FA">
        <w:rPr>
          <w:rFonts w:ascii="GHEA Grapalat" w:hAnsi="GHEA Grapalat" w:cs="Sylfaen"/>
          <w:b/>
          <w:lang w:val="hy-AM" w:eastAsia="ru-RU"/>
        </w:rPr>
        <w:t>«ՀԱՅԱՍՏԱՆԻ ՀԱՆՐԱՊԵՏՈՒԹՅԱՆ ՊԵՏՈՒԹՅՈՒՆ-ՄԱՍՆԱՎՈՐ ԳՈՐԾԸՆԿԵՐՈՒԹՅԱՆ ՊԱՅՄԱՆԱԿԱՆ ԵՎ ՈՒՂՂԱԿԻ ՊԱՐՏԱՎՈՐՈՒԹՅՈՒՆՆԵՐԻ ԹՈՒՅԼԱՏՐԵԼԻ ՍԱՀՄԱՆԱՉԱՓ ՍԱՀՄԱՆԵԼՈՒ ՄԱՍԻՆ» ՀՀ ԿԱՌԱՎԱՐՈՒԹՅԱՆ ՈՐՈՇՄԱՆ ՆԱԽԱԳԾԻ</w:t>
      </w:r>
      <w:r w:rsidR="001B7892" w:rsidRPr="00C262FA">
        <w:rPr>
          <w:rFonts w:ascii="GHEA Grapalat" w:hAnsi="GHEA Grapalat" w:cs="Sylfaen"/>
          <w:b/>
        </w:rPr>
        <w:t xml:space="preserve"> </w:t>
      </w:r>
    </w:p>
    <w:p w:rsidR="00C262FA" w:rsidRPr="00C262FA" w:rsidRDefault="00C262FA" w:rsidP="00760B07">
      <w:pPr>
        <w:spacing w:line="276" w:lineRule="auto"/>
        <w:jc w:val="center"/>
        <w:rPr>
          <w:rFonts w:ascii="GHEA Grapalat" w:hAnsi="GHEA Grapalat" w:cs="Sylfaen"/>
          <w:b/>
        </w:rPr>
      </w:pPr>
    </w:p>
    <w:tbl>
      <w:tblPr>
        <w:tblW w:w="140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3827"/>
        <w:gridCol w:w="2396"/>
      </w:tblGrid>
      <w:tr w:rsidR="00D61C84" w:rsidRPr="00D61C84" w:rsidTr="00E26ABC">
        <w:trPr>
          <w:trHeight w:val="413"/>
          <w:tblCellSpacing w:w="0" w:type="dxa"/>
          <w:jc w:val="center"/>
        </w:trPr>
        <w:tc>
          <w:tcPr>
            <w:tcW w:w="11651" w:type="dxa"/>
            <w:gridSpan w:val="2"/>
            <w:vMerge w:val="restart"/>
            <w:shd w:val="clear" w:color="auto" w:fill="D0D0D0"/>
            <w:hideMark/>
          </w:tcPr>
          <w:p w:rsidR="00D61C84" w:rsidRPr="00D61C84" w:rsidRDefault="00D61C84" w:rsidP="00FD176C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hy-AM"/>
              </w:rPr>
            </w:pPr>
            <w:r w:rsidRPr="00D61C84">
              <w:rPr>
                <w:rFonts w:ascii="GHEA Grapalat" w:hAnsi="GHEA Grapalat"/>
                <w:color w:val="000000"/>
                <w:lang w:eastAsia="hy-AM"/>
              </w:rPr>
              <w:t xml:space="preserve">ՀՀ </w:t>
            </w:r>
            <w:r w:rsidR="00FD176C">
              <w:rPr>
                <w:rFonts w:ascii="GHEA Grapalat" w:hAnsi="GHEA Grapalat"/>
                <w:color w:val="000000"/>
                <w:lang w:val="hy-AM" w:eastAsia="hy-AM"/>
              </w:rPr>
              <w:t>էկոնոմիկայի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D61C84" w:rsidRDefault="00C262FA" w:rsidP="00D00B26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/>
                <w:color w:val="000000"/>
                <w:lang w:eastAsia="hy-AM"/>
              </w:rPr>
              <w:t>24.02.2022թ.</w:t>
            </w:r>
          </w:p>
        </w:tc>
      </w:tr>
      <w:tr w:rsidR="00D61C84" w:rsidRPr="00D61C84" w:rsidTr="00E26ABC">
        <w:trPr>
          <w:trHeight w:val="395"/>
          <w:tblCellSpacing w:w="0" w:type="dxa"/>
          <w:jc w:val="center"/>
        </w:trPr>
        <w:tc>
          <w:tcPr>
            <w:tcW w:w="11651" w:type="dxa"/>
            <w:gridSpan w:val="2"/>
            <w:vMerge/>
            <w:shd w:val="clear" w:color="auto" w:fill="FFFFFF"/>
            <w:vAlign w:val="center"/>
            <w:hideMark/>
          </w:tcPr>
          <w:p w:rsidR="00D61C84" w:rsidRPr="00D61C84" w:rsidRDefault="00D61C84" w:rsidP="008626EC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D00B26" w:rsidRDefault="00C262FA" w:rsidP="00CD1B61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/>
                <w:color w:val="000000"/>
                <w:lang w:eastAsia="hy-AM"/>
              </w:rPr>
              <w:t>N</w:t>
            </w:r>
            <w:r w:rsidRPr="00C262FA">
              <w:rPr>
                <w:rFonts w:ascii="GHEA Grapalat" w:hAnsi="GHEA Grapalat"/>
                <w:color w:val="000000"/>
                <w:lang w:eastAsia="hy-AM"/>
              </w:rPr>
              <w:t>01/4337-2022</w:t>
            </w:r>
          </w:p>
        </w:tc>
      </w:tr>
      <w:tr w:rsidR="00F41A0E" w:rsidRPr="00273D43" w:rsidTr="00E26ABC">
        <w:trPr>
          <w:trHeight w:val="395"/>
          <w:tblCellSpacing w:w="0" w:type="dxa"/>
          <w:jc w:val="center"/>
        </w:trPr>
        <w:tc>
          <w:tcPr>
            <w:tcW w:w="7824" w:type="dxa"/>
            <w:shd w:val="clear" w:color="auto" w:fill="FFFFFF"/>
            <w:hideMark/>
          </w:tcPr>
          <w:p w:rsidR="00D66A3F" w:rsidRPr="00C52286" w:rsidRDefault="00C262FA" w:rsidP="00521530">
            <w:pPr>
              <w:pStyle w:val="ListParagraph"/>
              <w:ind w:left="154" w:right="132" w:firstLine="42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1. </w:t>
            </w:r>
            <w:r w:rsidRPr="00C262FA">
              <w:rPr>
                <w:rFonts w:ascii="GHEA Grapalat" w:hAnsi="GHEA Grapalat" w:cs="Sylfaen"/>
                <w:lang w:val="hy-AM"/>
              </w:rPr>
              <w:t>Նախագծի 3-րդ կետով սահմանվում է, որ պայմանական պարտավորությունների նույնականացման և դրանց՝ յուրաքանչյուր տարվա հանրագումարը հաշվարկելու նպատակով կիրառվում են նաև լիազոր մարմնի կողմից սահմանված այլ մեթոդաբանություններ և ուղեցույցներ։ Այս կապակցությամբ առաջարկում ենք հստակեցնել իրավական ակտերի այն շրջանակը, որով կարգավորվելու է վերոգրյալ հաշվարկների իրականացումը: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C262FA" w:rsidRPr="00C262FA" w:rsidRDefault="00C262FA" w:rsidP="00C262FA">
            <w:pPr>
              <w:rPr>
                <w:rFonts w:ascii="GHEA Grapalat" w:hAnsi="GHEA Grapalat"/>
                <w:color w:val="000000"/>
                <w:lang w:val="hy-AM" w:eastAsia="hy-AM"/>
              </w:rPr>
            </w:pPr>
            <w:r w:rsidRPr="00E26ABC">
              <w:rPr>
                <w:rFonts w:ascii="GHEA Grapalat" w:hAnsi="GHEA Grapalat"/>
                <w:color w:val="000000"/>
                <w:lang w:val="hy-AM" w:eastAsia="hy-AM"/>
              </w:rPr>
              <w:t xml:space="preserve">                              </w:t>
            </w:r>
            <w:r w:rsidRPr="00C262FA">
              <w:rPr>
                <w:rFonts w:ascii="GHEA Grapalat" w:hAnsi="GHEA Grapalat"/>
                <w:color w:val="000000"/>
                <w:lang w:val="hy-AM" w:eastAsia="hy-AM"/>
              </w:rPr>
              <w:t>Ընդունվել է</w:t>
            </w:r>
          </w:p>
          <w:p w:rsidR="002D0BF9" w:rsidRPr="002D0BF9" w:rsidRDefault="00C262FA" w:rsidP="00C262FA">
            <w:pPr>
              <w:rPr>
                <w:rFonts w:ascii="GHEA Grapalat" w:hAnsi="GHEA Grapalat"/>
                <w:color w:val="000000"/>
                <w:lang w:val="hy-AM" w:eastAsia="hy-AM"/>
              </w:rPr>
            </w:pPr>
            <w:r w:rsidRPr="00C262FA">
              <w:rPr>
                <w:rFonts w:ascii="GHEA Grapalat" w:hAnsi="GHEA Grapalat"/>
                <w:color w:val="000000"/>
                <w:lang w:val="hy-AM" w:eastAsia="hy-AM"/>
              </w:rPr>
              <w:t>Նախագծից հանվել է 3-րդ կետը:</w:t>
            </w:r>
          </w:p>
          <w:p w:rsidR="00F41A0E" w:rsidRDefault="00F41A0E" w:rsidP="00877B05">
            <w:pPr>
              <w:jc w:val="both"/>
              <w:rPr>
                <w:rFonts w:ascii="Calibri" w:hAnsi="Calibri" w:cs="Calibri"/>
                <w:color w:val="000000"/>
                <w:lang w:val="hy-AM" w:eastAsia="hy-AM"/>
              </w:rPr>
            </w:pPr>
            <w:r w:rsidRPr="00783AA7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</w:p>
          <w:p w:rsidR="00C262FA" w:rsidRDefault="00C262FA" w:rsidP="00877B05">
            <w:pPr>
              <w:jc w:val="both"/>
              <w:rPr>
                <w:rFonts w:ascii="Calibri" w:hAnsi="Calibri" w:cs="Calibri"/>
                <w:color w:val="000000"/>
                <w:lang w:val="hy-AM" w:eastAsia="hy-AM"/>
              </w:rPr>
            </w:pPr>
          </w:p>
          <w:p w:rsidR="00C262FA" w:rsidRDefault="00C262FA" w:rsidP="00877B05">
            <w:pPr>
              <w:jc w:val="both"/>
              <w:rPr>
                <w:rFonts w:ascii="Calibri" w:hAnsi="Calibri" w:cs="Calibri"/>
                <w:color w:val="000000"/>
                <w:lang w:val="hy-AM" w:eastAsia="hy-AM"/>
              </w:rPr>
            </w:pPr>
          </w:p>
          <w:p w:rsidR="00C262FA" w:rsidRDefault="00C262FA" w:rsidP="00877B05">
            <w:pPr>
              <w:jc w:val="both"/>
              <w:rPr>
                <w:rFonts w:ascii="Calibri" w:hAnsi="Calibri" w:cs="Calibri"/>
                <w:color w:val="000000"/>
                <w:lang w:val="hy-AM" w:eastAsia="hy-AM"/>
              </w:rPr>
            </w:pPr>
          </w:p>
          <w:p w:rsidR="00C262FA" w:rsidRPr="00783AA7" w:rsidRDefault="00C262FA" w:rsidP="00877B05">
            <w:pPr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782781" w:rsidRPr="00273D43" w:rsidTr="00E26ABC">
        <w:trPr>
          <w:trHeight w:val="377"/>
          <w:tblCellSpacing w:w="0" w:type="dxa"/>
          <w:jc w:val="center"/>
        </w:trPr>
        <w:tc>
          <w:tcPr>
            <w:tcW w:w="7824" w:type="dxa"/>
            <w:shd w:val="clear" w:color="auto" w:fill="FFFFFF"/>
          </w:tcPr>
          <w:p w:rsidR="00782781" w:rsidRPr="00C262FA" w:rsidRDefault="00C262FA" w:rsidP="00C262FA">
            <w:pPr>
              <w:ind w:right="13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E26AB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2. Նախագծի հիմնավորման 3-րդ մասի համաձայն՝ ըստ միջազգային փորձի՝ պարտավորությունների առաստաղի սահմանման համար հիմք են հանդիսանում պարտք/ՀՆԱ հարաբերակցությունը և պետություն-մասնավոր գործընկերության (այսուհետ՝ ՊՄԳ) իրականացման փորձը։ Վերջինիս առնչությամբ առաջարկում ենք ընդլայնել ուսումնասիրված երկրների շրջանակը՝ հաշվի առնելով Հայաստանի Հանրապետությանը՝ վերոգրյալ չափանիշներով համադրելի երկրների փորձը նույնպես։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2D0BF9" w:rsidRDefault="002D0BF9" w:rsidP="002D0BF9">
            <w:pPr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Ընդունվել է </w:t>
            </w:r>
          </w:p>
          <w:p w:rsidR="002D0BF9" w:rsidRPr="002D0BF9" w:rsidRDefault="00C262FA" w:rsidP="00C262FA">
            <w:pPr>
              <w:rPr>
                <w:rFonts w:ascii="GHEA Grapalat" w:hAnsi="GHEA Grapalat"/>
                <w:color w:val="000000"/>
                <w:lang w:val="hy-AM" w:eastAsia="hy-AM"/>
              </w:rPr>
            </w:pPr>
            <w:r w:rsidRPr="00C262FA">
              <w:rPr>
                <w:rFonts w:ascii="GHEA Grapalat" w:hAnsi="GHEA Grapalat"/>
                <w:color w:val="000000"/>
                <w:lang w:val="hy-AM" w:eastAsia="hy-AM"/>
              </w:rPr>
              <w:t>Ուղղակի պարտավորությունների սահմանաչափի կարգավորում կիրառող երկրների թիվը մեծ չէ, հետևաբար վերլուծությունն իրականցվել է հասանելի տվյալների հիման վրա</w:t>
            </w:r>
            <w:r w:rsidR="002D0BF9">
              <w:rPr>
                <w:rFonts w:ascii="GHEA Grapalat" w:hAnsi="GHEA Grapalat"/>
                <w:color w:val="000000"/>
                <w:lang w:val="hy-AM" w:eastAsia="hy-AM"/>
              </w:rPr>
              <w:t>։</w:t>
            </w:r>
          </w:p>
        </w:tc>
      </w:tr>
      <w:tr w:rsidR="00C262FA" w:rsidRPr="00273D43" w:rsidTr="00E26ABC">
        <w:trPr>
          <w:trHeight w:val="377"/>
          <w:tblCellSpacing w:w="0" w:type="dxa"/>
          <w:jc w:val="center"/>
        </w:trPr>
        <w:tc>
          <w:tcPr>
            <w:tcW w:w="7824" w:type="dxa"/>
            <w:shd w:val="clear" w:color="auto" w:fill="FFFFFF"/>
          </w:tcPr>
          <w:p w:rsidR="00C262FA" w:rsidRPr="00E26ABC" w:rsidRDefault="00C262FA" w:rsidP="00C262FA">
            <w:pPr>
              <w:ind w:right="13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26AB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3.Հաշվի առնելով վերոնշյալը, ինչպես նաև ՀՀ պետական պարտք/ՀՆԱ հարաբերակցության կառավարման ՀՀ կառավարության որդեգրած քաղաքականությունը և ՊՄԳ ակտիվ խթանմամբ հնարավոր ապագա ծրագրերի միջոցով լրացուցիչ եկամուտներ գեներացնելու հանգամանքը՝ առաջարկում ենք հետաձգել նախագծերի ընդունումը՝ հետագայում առավել լայն և պարտավորությունների՝ ըստ էության առաստաղներ սահմանելու նպատակով: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C262FA" w:rsidRPr="00E26ABC" w:rsidRDefault="00C262FA" w:rsidP="00C262FA">
            <w:pPr>
              <w:rPr>
                <w:rFonts w:ascii="GHEA Grapalat" w:hAnsi="GHEA Grapalat"/>
                <w:lang w:val="hy-AM"/>
              </w:rPr>
            </w:pPr>
            <w:r w:rsidRPr="00E26ABC">
              <w:rPr>
                <w:sz w:val="22"/>
                <w:szCs w:val="22"/>
                <w:lang w:val="hy-AM"/>
              </w:rPr>
              <w:t xml:space="preserve">                                </w:t>
            </w:r>
            <w:r w:rsidR="003A672A" w:rsidRPr="00E26ABC">
              <w:rPr>
                <w:sz w:val="22"/>
                <w:szCs w:val="22"/>
                <w:lang w:val="hy-AM"/>
              </w:rPr>
              <w:t xml:space="preserve">       </w:t>
            </w:r>
            <w:r w:rsidRPr="00E26ABC">
              <w:rPr>
                <w:rFonts w:ascii="GHEA Grapalat" w:hAnsi="GHEA Grapalat"/>
                <w:lang w:val="hy-AM"/>
              </w:rPr>
              <w:t>Չի ընդունվել</w:t>
            </w:r>
          </w:p>
          <w:p w:rsidR="00C262FA" w:rsidRPr="00E26ABC" w:rsidRDefault="00C262FA" w:rsidP="00C262F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t xml:space="preserve">30.06.2021թ. ընդունված ՊՄԳ օրենքում փոփոխություններ կատարելու մասին ՀՀ օրենքի՝ հոդված 19-ի 3-րդ կետում նշվում է, որ ՊՄԳ պարտավորությունների թույլատրելի սահմանաչափի վերաբերյալ «Պետություն-մասնավոր գործընկերության մասին» օրենքով և սույն օրենքով սահմանված կարգավորումներն ընդունվում են </w:t>
            </w: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Կառավարության որոշումներով՝ 180 օրացուցային օրվա ընթացքում:</w:t>
            </w:r>
          </w:p>
          <w:p w:rsidR="00C262FA" w:rsidRDefault="00C262FA" w:rsidP="003A672A">
            <w:pPr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t>Միաժամանակ, ՊՄԳ-ների պայմանական և ուղղակի պարտավորությունների առաստաղը բացարձակ մեծությամբ ավելա</w:t>
            </w:r>
            <w:r w:rsidR="003A672A" w:rsidRPr="00E26ABC">
              <w:rPr>
                <w:rFonts w:ascii="GHEA Grapalat" w:hAnsi="GHEA Grapalat"/>
                <w:sz w:val="22"/>
                <w:szCs w:val="22"/>
                <w:lang w:val="hy-AM"/>
              </w:rPr>
              <w:t>ցնել</w:t>
            </w: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t>լու ճանապարհը ՀՆԱ-ի աճն է:</w:t>
            </w:r>
          </w:p>
        </w:tc>
      </w:tr>
      <w:tr w:rsidR="004932B7" w:rsidRPr="00D61C84" w:rsidTr="00E26ABC">
        <w:trPr>
          <w:trHeight w:val="413"/>
          <w:tblCellSpacing w:w="0" w:type="dxa"/>
          <w:jc w:val="center"/>
        </w:trPr>
        <w:tc>
          <w:tcPr>
            <w:tcW w:w="11651" w:type="dxa"/>
            <w:gridSpan w:val="2"/>
            <w:vMerge w:val="restart"/>
            <w:shd w:val="clear" w:color="auto" w:fill="D0D0D0"/>
            <w:hideMark/>
          </w:tcPr>
          <w:p w:rsidR="004932B7" w:rsidRPr="00C262FA" w:rsidRDefault="004932B7" w:rsidP="00C262FA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hy-AM"/>
              </w:rPr>
            </w:pPr>
            <w:r w:rsidRPr="00C262FA">
              <w:rPr>
                <w:rFonts w:ascii="GHEA Grapalat" w:hAnsi="GHEA Grapalat"/>
                <w:color w:val="000000"/>
                <w:lang w:eastAsia="hy-AM"/>
              </w:rPr>
              <w:lastRenderedPageBreak/>
              <w:t xml:space="preserve">ՀՀ </w:t>
            </w:r>
            <w:r w:rsidRPr="00C262FA">
              <w:rPr>
                <w:rFonts w:ascii="GHEA Grapalat" w:hAnsi="GHEA Grapalat"/>
                <w:color w:val="000000"/>
                <w:lang w:val="hy-AM" w:eastAsia="hy-AM"/>
              </w:rPr>
              <w:t>արդարադատության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4932B7" w:rsidRPr="00D61C84" w:rsidRDefault="00C262FA" w:rsidP="00C262FA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/>
                <w:color w:val="000000"/>
                <w:lang w:eastAsia="hy-AM"/>
              </w:rPr>
              <w:t>22</w:t>
            </w:r>
            <w:r w:rsidR="004932B7">
              <w:rPr>
                <w:rFonts w:ascii="GHEA Grapalat" w:hAnsi="GHEA Grapalat"/>
                <w:color w:val="000000"/>
                <w:lang w:eastAsia="hy-AM"/>
              </w:rPr>
              <w:t>.</w:t>
            </w:r>
            <w:r w:rsidR="004932B7">
              <w:rPr>
                <w:rFonts w:ascii="GHEA Grapalat" w:hAnsi="GHEA Grapalat"/>
                <w:color w:val="000000"/>
                <w:lang w:val="hy-AM" w:eastAsia="hy-AM"/>
              </w:rPr>
              <w:t>0</w:t>
            </w:r>
            <w:r>
              <w:rPr>
                <w:rFonts w:ascii="GHEA Grapalat" w:hAnsi="GHEA Grapalat"/>
                <w:color w:val="000000"/>
                <w:lang w:eastAsia="hy-AM"/>
              </w:rPr>
              <w:t>3</w:t>
            </w:r>
            <w:r w:rsidR="004932B7" w:rsidRPr="00D00B26">
              <w:rPr>
                <w:rFonts w:ascii="GHEA Grapalat" w:hAnsi="GHEA Grapalat"/>
                <w:color w:val="000000"/>
                <w:lang w:eastAsia="hy-AM"/>
              </w:rPr>
              <w:t>.</w:t>
            </w:r>
            <w:r w:rsidR="004932B7">
              <w:rPr>
                <w:rFonts w:ascii="GHEA Grapalat" w:hAnsi="GHEA Grapalat"/>
                <w:color w:val="000000"/>
                <w:lang w:eastAsia="hy-AM"/>
              </w:rPr>
              <w:t>2022</w:t>
            </w:r>
            <w:r w:rsidR="004932B7" w:rsidRPr="00D61C84">
              <w:rPr>
                <w:rFonts w:ascii="GHEA Grapalat" w:hAnsi="GHEA Grapalat"/>
                <w:color w:val="000000"/>
                <w:lang w:eastAsia="hy-AM"/>
              </w:rPr>
              <w:t>թ.</w:t>
            </w:r>
          </w:p>
        </w:tc>
      </w:tr>
      <w:tr w:rsidR="004932B7" w:rsidRPr="00D00B26" w:rsidTr="00E26ABC">
        <w:trPr>
          <w:trHeight w:val="395"/>
          <w:tblCellSpacing w:w="0" w:type="dxa"/>
          <w:jc w:val="center"/>
        </w:trPr>
        <w:tc>
          <w:tcPr>
            <w:tcW w:w="11651" w:type="dxa"/>
            <w:gridSpan w:val="2"/>
            <w:vMerge/>
            <w:shd w:val="clear" w:color="auto" w:fill="FFFFFF"/>
            <w:vAlign w:val="center"/>
            <w:hideMark/>
          </w:tcPr>
          <w:p w:rsidR="004932B7" w:rsidRPr="00D61C84" w:rsidRDefault="004932B7" w:rsidP="009113F5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C262FA" w:rsidRPr="00C262FA" w:rsidRDefault="00C262FA" w:rsidP="00C262FA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 w:rsidRPr="00C262FA">
              <w:rPr>
                <w:rFonts w:ascii="GHEA Grapalat" w:hAnsi="GHEA Grapalat"/>
                <w:color w:val="000000"/>
                <w:lang w:eastAsia="hy-AM"/>
              </w:rPr>
              <w:t>N01/27.2/12082-</w:t>
            </w:r>
          </w:p>
          <w:p w:rsidR="004932B7" w:rsidRPr="00D00B26" w:rsidRDefault="00C262FA" w:rsidP="00C262FA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 w:rsidRPr="00C262FA">
              <w:rPr>
                <w:rFonts w:ascii="GHEA Grapalat" w:hAnsi="GHEA Grapalat"/>
                <w:color w:val="000000"/>
                <w:lang w:eastAsia="hy-AM"/>
              </w:rPr>
              <w:t>2022</w:t>
            </w:r>
          </w:p>
        </w:tc>
      </w:tr>
      <w:tr w:rsidR="00E27D3F" w:rsidRPr="00273D43" w:rsidTr="00E26ABC">
        <w:trPr>
          <w:trHeight w:val="395"/>
          <w:tblCellSpacing w:w="0" w:type="dxa"/>
          <w:jc w:val="center"/>
        </w:trPr>
        <w:tc>
          <w:tcPr>
            <w:tcW w:w="7824" w:type="dxa"/>
            <w:shd w:val="clear" w:color="auto" w:fill="FFFFFF"/>
            <w:hideMark/>
          </w:tcPr>
          <w:p w:rsidR="00E27D3F" w:rsidRPr="00E33A02" w:rsidRDefault="00E27D3F" w:rsidP="00E27D3F">
            <w:pPr>
              <w:jc w:val="both"/>
              <w:rPr>
                <w:rFonts w:ascii="GHEA Grapalat" w:eastAsia="Calibri" w:hAnsi="GHEA Grapalat" w:cs="GHEA Grapalat"/>
                <w:bCs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E33A02">
              <w:rPr>
                <w:rFonts w:ascii="GHEA Grapalat" w:hAnsi="GHEA Grapalat"/>
              </w:rPr>
              <w:t xml:space="preserve"> 1</w:t>
            </w:r>
            <w:r w:rsidRPr="00E33A02">
              <w:rPr>
                <w:rFonts w:ascii="GHEA Grapalat" w:eastAsia="Calibri" w:hAnsi="GHEA Grapalat" w:cs="GHEA Grapalat"/>
                <w:bCs/>
              </w:rPr>
              <w:t xml:space="preserve">. </w:t>
            </w:r>
            <w:proofErr w:type="spellStart"/>
            <w:r w:rsidRPr="00E33A02">
              <w:rPr>
                <w:rFonts w:ascii="GHEA Grapalat" w:eastAsia="Calibri" w:hAnsi="GHEA Grapalat" w:cs="GHEA Grapalat"/>
                <w:bCs/>
              </w:rPr>
              <w:t>Նախագծի</w:t>
            </w:r>
            <w:proofErr w:type="spellEnd"/>
            <w:r w:rsidRPr="00E33A02">
              <w:rPr>
                <w:rFonts w:ascii="GHEA Grapalat" w:eastAsia="Calibri" w:hAnsi="GHEA Grapalat" w:cs="GHEA Grapalat"/>
                <w:bCs/>
              </w:rPr>
              <w:t xml:space="preserve"> 1-ին </w:t>
            </w:r>
            <w:proofErr w:type="spellStart"/>
            <w:r w:rsidRPr="00E33A02">
              <w:rPr>
                <w:rFonts w:ascii="GHEA Grapalat" w:eastAsia="Calibri" w:hAnsi="GHEA Grapalat" w:cs="GHEA Grapalat"/>
                <w:bCs/>
              </w:rPr>
              <w:t>կետով</w:t>
            </w:r>
            <w:proofErr w:type="spellEnd"/>
            <w:r w:rsidRPr="00E33A02">
              <w:rPr>
                <w:rFonts w:ascii="GHEA Grapalat" w:eastAsia="Calibri" w:hAnsi="GHEA Grapalat" w:cs="GHEA Grapalat"/>
                <w:bCs/>
              </w:rPr>
              <w:t xml:space="preserve"> </w:t>
            </w:r>
            <w:proofErr w:type="spellStart"/>
            <w:r w:rsidRPr="00E33A02">
              <w:rPr>
                <w:rFonts w:ascii="GHEA Grapalat" w:eastAsia="Calibri" w:hAnsi="GHEA Grapalat" w:cs="GHEA Grapalat"/>
                <w:bCs/>
              </w:rPr>
              <w:t>առաջարկվում</w:t>
            </w:r>
            <w:proofErr w:type="spellEnd"/>
            <w:r w:rsidRPr="00E33A02">
              <w:rPr>
                <w:rFonts w:ascii="GHEA Grapalat" w:eastAsia="Calibri" w:hAnsi="GHEA Grapalat" w:cs="GHEA Grapalat"/>
                <w:bCs/>
              </w:rPr>
              <w:t xml:space="preserve"> է </w:t>
            </w:r>
            <w:r w:rsidRPr="00E33A02">
              <w:rPr>
                <w:rFonts w:ascii="GHEA Grapalat" w:hAnsi="GHEA Grapalat"/>
                <w:lang w:val="hy-AM" w:eastAsia="ru-RU"/>
              </w:rPr>
              <w:t xml:space="preserve">Հայաստանի Հանրապետությունում պետություն-մասնավոր գործընկերության պայմանական պարտավորությունների թույլատրելի սահմանաչափ սահմանել տարեկան 3 տոկոս՝ հաշվարկի իրականացման տարվա Հայաստանի Հանրապետության ծրագրային համախառն ներքին արդյունքի նկատմամբ: </w:t>
            </w:r>
          </w:p>
          <w:p w:rsidR="00E27D3F" w:rsidRPr="00E33A02" w:rsidRDefault="00E27D3F" w:rsidP="00E27D3F">
            <w:pPr>
              <w:tabs>
                <w:tab w:val="left" w:pos="993"/>
              </w:tabs>
              <w:ind w:firstLine="720"/>
              <w:jc w:val="both"/>
              <w:rPr>
                <w:rFonts w:ascii="GHEA Grapalat" w:hAnsi="GHEA Grapalat"/>
                <w:lang w:eastAsia="ru-RU"/>
              </w:rPr>
            </w:pPr>
            <w:proofErr w:type="spellStart"/>
            <w:r w:rsidRPr="00E33A02">
              <w:rPr>
                <w:rFonts w:ascii="GHEA Grapalat" w:hAnsi="GHEA Grapalat" w:cs="Sylfaen"/>
                <w:lang w:eastAsia="ru-RU"/>
              </w:rPr>
              <w:t>Նախագծի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lang w:eastAsia="ru-RU"/>
              </w:rPr>
              <w:t>նախաբանում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lang w:eastAsia="ru-RU"/>
              </w:rPr>
              <w:t>որպես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lang w:eastAsia="ru-RU"/>
              </w:rPr>
              <w:t>ենթաօրենս</w:t>
            </w:r>
            <w:r w:rsidRPr="00E33A02">
              <w:rPr>
                <w:rFonts w:ascii="GHEA Grapalat" w:hAnsi="GHEA Grapalat"/>
                <w:lang w:eastAsia="ru-RU"/>
              </w:rPr>
              <w:t>դրական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նորմատիվ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իրավական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ակտի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ընդունման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իրավական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հիմք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նախատեսված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են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r w:rsidRPr="00E33A02">
              <w:rPr>
                <w:rFonts w:ascii="GHEA Grapalat" w:hAnsi="GHEA Grapalat"/>
                <w:lang w:val="hy-AM" w:eastAsia="ru-RU"/>
              </w:rPr>
              <w:t>«Պետություն-մասնավոր գործընկերության մասին» օրենքի 2-րդ հոդվածի 1-ին մասի 16-րդ և 16.1-ին կետերը</w:t>
            </w:r>
            <w:r w:rsidRPr="00E33A02">
              <w:rPr>
                <w:rFonts w:ascii="GHEA Grapalat" w:hAnsi="GHEA Grapalat"/>
                <w:lang w:eastAsia="ru-RU"/>
              </w:rPr>
              <w:t xml:space="preserve">,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համաձայն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/>
                <w:lang w:eastAsia="ru-RU"/>
              </w:rPr>
              <w:t>որոնց</w:t>
            </w:r>
            <w:proofErr w:type="spellEnd"/>
            <w:r w:rsidRPr="00E33A02">
              <w:rPr>
                <w:rFonts w:ascii="GHEA Grapalat" w:hAnsi="GHEA Grapalat"/>
                <w:lang w:eastAsia="ru-RU"/>
              </w:rPr>
              <w:t xml:space="preserve">՝ </w:t>
            </w:r>
          </w:p>
          <w:p w:rsidR="00E27D3F" w:rsidRPr="00E33A02" w:rsidRDefault="00E27D3F" w:rsidP="00E27D3F">
            <w:pPr>
              <w:tabs>
                <w:tab w:val="left" w:pos="993"/>
              </w:tabs>
              <w:ind w:firstLine="720"/>
              <w:jc w:val="both"/>
              <w:rPr>
                <w:rFonts w:ascii="GHEA Grapalat" w:hAnsi="GHEA Grapalat" w:cs="Calibri"/>
                <w:i/>
                <w:lang w:eastAsia="ru-RU"/>
              </w:rPr>
            </w:pPr>
            <w:r w:rsidRPr="00E33A02">
              <w:rPr>
                <w:rFonts w:ascii="GHEA Grapalat" w:hAnsi="GHEA Grapalat"/>
                <w:i/>
                <w:lang w:val="hy-AM" w:eastAsia="ru-RU"/>
              </w:rPr>
              <w:t>«</w:t>
            </w:r>
            <w:r w:rsidRPr="00E33A02">
              <w:rPr>
                <w:rFonts w:ascii="GHEA Grapalat" w:hAnsi="GHEA Grapalat"/>
                <w:i/>
                <w:lang w:eastAsia="ru-RU"/>
              </w:rPr>
              <w:t xml:space="preserve">16) </w:t>
            </w:r>
            <w:r w:rsidRPr="00E33A02">
              <w:rPr>
                <w:rFonts w:ascii="GHEA Grapalat" w:hAnsi="GHEA Grapalat" w:cs="Sylfaen"/>
                <w:i/>
                <w:lang w:eastAsia="ru-RU"/>
              </w:rPr>
              <w:t>ՊՄԳ</w:t>
            </w:r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պայմանական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պարտավորությունների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թույլատրելի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սահմանաչափ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`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սույն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օրենքն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ուժի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մեջ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մտնելուց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հետո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կնքված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eastAsia="ru-RU"/>
              </w:rPr>
              <w:t>ՊՄԳ</w:t>
            </w:r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պայմանագրերի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գծով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Հայաստանի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Հանրապետության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պայմանական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պարտավորությունների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առավելագույն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սահմանաչափ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: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Հայաստանի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Հանրապետության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պայմանական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պարտավորությունների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հաշվարկման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eastAsia="ru-RU"/>
              </w:rPr>
              <w:t>և</w:t>
            </w:r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գնահատման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մեթոդաբանությունը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սահմանում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eastAsia="ru-RU"/>
              </w:rPr>
              <w:t>է</w:t>
            </w:r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Կառավարությունը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>.</w:t>
            </w:r>
          </w:p>
          <w:p w:rsidR="00E27D3F" w:rsidRPr="00E33A02" w:rsidRDefault="00E27D3F" w:rsidP="00E27D3F">
            <w:pPr>
              <w:tabs>
                <w:tab w:val="left" w:pos="993"/>
              </w:tabs>
              <w:ind w:firstLine="720"/>
              <w:jc w:val="both"/>
              <w:rPr>
                <w:rFonts w:ascii="GHEA Grapalat" w:hAnsi="GHEA Grapalat" w:cs="Calibri"/>
                <w:i/>
                <w:lang w:eastAsia="ru-RU"/>
              </w:rPr>
            </w:pPr>
            <w:r w:rsidRPr="00E33A02">
              <w:rPr>
                <w:rFonts w:ascii="GHEA Grapalat" w:hAnsi="GHEA Grapalat"/>
                <w:i/>
                <w:lang w:eastAsia="ru-RU"/>
              </w:rPr>
              <w:t xml:space="preserve">16.1) </w:t>
            </w:r>
            <w:r w:rsidRPr="00E33A02">
              <w:rPr>
                <w:rFonts w:ascii="GHEA Grapalat" w:hAnsi="GHEA Grapalat" w:cs="Sylfaen"/>
                <w:i/>
                <w:lang w:eastAsia="ru-RU"/>
              </w:rPr>
              <w:t>ՊՄԳ</w:t>
            </w:r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ուղղակի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պարտավորությունների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թույլատրելի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սահմանաչափ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`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սույն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օրենքն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ուժի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մեջ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մտնելուց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հետո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կնքված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eastAsia="ru-RU"/>
              </w:rPr>
              <w:t>ՊՄԳ</w:t>
            </w:r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պայմանագրերի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գծով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Կառավարության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կողմից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սահմանվող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`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Հայաստանի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Հանրապետության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ուղղակի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պարտավորությունների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Sylfaen"/>
                <w:i/>
                <w:lang w:eastAsia="ru-RU"/>
              </w:rPr>
              <w:t>տարեկան</w:t>
            </w:r>
            <w:proofErr w:type="spellEnd"/>
            <w:r w:rsidRPr="00E33A02">
              <w:rPr>
                <w:rFonts w:ascii="GHEA Grapalat" w:hAnsi="GHEA Grapalat" w:cs="Calibri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E33A02">
              <w:rPr>
                <w:rFonts w:ascii="GHEA Grapalat" w:hAnsi="GHEA Grapalat" w:cs="Sylfaen"/>
                <w:i/>
                <w:lang w:eastAsia="ru-RU"/>
              </w:rPr>
              <w:t>սահմանաչափ</w:t>
            </w:r>
            <w:proofErr w:type="spellEnd"/>
            <w:r w:rsidRPr="00E33A02">
              <w:rPr>
                <w:rFonts w:ascii="GHEA Grapalat" w:hAnsi="GHEA Grapalat" w:cs="Sylfaen"/>
                <w:i/>
                <w:lang w:eastAsia="ru-RU"/>
              </w:rPr>
              <w:t>.</w:t>
            </w:r>
            <w:r w:rsidRPr="00E33A02">
              <w:rPr>
                <w:rFonts w:ascii="GHEA Grapalat" w:hAnsi="GHEA Grapalat"/>
                <w:i/>
                <w:lang w:val="hy-AM" w:eastAsia="ru-RU"/>
              </w:rPr>
              <w:t>»</w:t>
            </w:r>
            <w:proofErr w:type="gramEnd"/>
            <w:r w:rsidRPr="00E33A02">
              <w:rPr>
                <w:rFonts w:ascii="GHEA Grapalat" w:hAnsi="GHEA Grapalat" w:cs="Calibri"/>
                <w:i/>
                <w:lang w:eastAsia="ru-RU"/>
              </w:rPr>
              <w:t>:</w:t>
            </w:r>
          </w:p>
          <w:p w:rsidR="00E27D3F" w:rsidRPr="00E33A02" w:rsidRDefault="00E27D3F" w:rsidP="00E27D3F">
            <w:pPr>
              <w:tabs>
                <w:tab w:val="left" w:pos="993"/>
              </w:tabs>
              <w:ind w:firstLine="720"/>
              <w:jc w:val="both"/>
              <w:rPr>
                <w:rFonts w:ascii="GHEA Grapalat" w:hAnsi="GHEA Grapalat" w:cs="Calibri"/>
                <w:lang w:eastAsia="ru-RU"/>
              </w:rPr>
            </w:pP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Այս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առումով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հարկ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ենք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համարում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անդրադառնալ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</w:t>
            </w:r>
            <w:proofErr w:type="spellStart"/>
            <w:proofErr w:type="gramStart"/>
            <w:r w:rsidRPr="00E33A02">
              <w:rPr>
                <w:rFonts w:ascii="GHEA Grapalat" w:hAnsi="GHEA Grapalat" w:cs="Calibri"/>
                <w:lang w:eastAsia="ru-RU"/>
              </w:rPr>
              <w:t>հետևյալ</w:t>
            </w:r>
            <w:proofErr w:type="spellEnd"/>
            <w:r w:rsidRPr="00E33A02">
              <w:rPr>
                <w:rFonts w:ascii="GHEA Grapalat" w:hAnsi="GHEA Grapalat" w:cs="Calibri"/>
                <w:lang w:eastAsia="ru-RU"/>
              </w:rPr>
              <w:t xml:space="preserve">  </w:t>
            </w:r>
            <w:proofErr w:type="spellStart"/>
            <w:r w:rsidRPr="00E33A02">
              <w:rPr>
                <w:rFonts w:ascii="GHEA Grapalat" w:hAnsi="GHEA Grapalat" w:cs="Calibri"/>
                <w:lang w:eastAsia="ru-RU"/>
              </w:rPr>
              <w:t>կարգավորումներին</w:t>
            </w:r>
            <w:proofErr w:type="spellEnd"/>
            <w:proofErr w:type="gramEnd"/>
            <w:r w:rsidRPr="00E33A02">
              <w:rPr>
                <w:rFonts w:ascii="GHEA Grapalat" w:hAnsi="GHEA Grapalat" w:cs="Calibri"/>
                <w:lang w:eastAsia="ru-RU"/>
              </w:rPr>
              <w:t>.</w:t>
            </w:r>
          </w:p>
          <w:p w:rsidR="00E27D3F" w:rsidRPr="00E33A02" w:rsidRDefault="00E27D3F" w:rsidP="00E27D3F">
            <w:pPr>
              <w:ind w:firstLine="720"/>
              <w:jc w:val="both"/>
              <w:rPr>
                <w:rFonts w:ascii="GHEA Grapalat" w:eastAsia="Calibri" w:hAnsi="GHEA Grapalat" w:cs="GHEA Grapalat"/>
                <w:i/>
                <w:iCs/>
                <w:lang w:val="hy-AM"/>
              </w:rPr>
            </w:pPr>
            <w:proofErr w:type="spellStart"/>
            <w:r w:rsidRPr="00E33A02">
              <w:rPr>
                <w:rFonts w:ascii="GHEA Grapalat" w:eastAsia="Calibri" w:hAnsi="GHEA Grapalat" w:cs="GHEA Grapalat"/>
              </w:rPr>
              <w:lastRenderedPageBreak/>
              <w:t>Հայաստանի</w:t>
            </w:r>
            <w:proofErr w:type="spellEnd"/>
            <w:r w:rsidRPr="00E33A02">
              <w:rPr>
                <w:rFonts w:ascii="GHEA Grapalat" w:eastAsia="Calibri" w:hAnsi="GHEA Grapalat" w:cs="GHEA Grapalat"/>
              </w:rPr>
              <w:t xml:space="preserve"> </w:t>
            </w:r>
            <w:proofErr w:type="spellStart"/>
            <w:r w:rsidRPr="00E33A02">
              <w:rPr>
                <w:rFonts w:ascii="GHEA Grapalat" w:eastAsia="Calibri" w:hAnsi="GHEA Grapalat" w:cs="GHEA Grapalat"/>
              </w:rPr>
              <w:t>Հանրապետության</w:t>
            </w:r>
            <w:proofErr w:type="spellEnd"/>
            <w:r w:rsidRPr="00E33A02">
              <w:rPr>
                <w:rFonts w:ascii="GHEA Grapalat" w:eastAsia="Calibri" w:hAnsi="GHEA Grapalat" w:cs="GHEA Grapalat"/>
              </w:rPr>
              <w:t xml:space="preserve"> </w:t>
            </w:r>
            <w:proofErr w:type="spellStart"/>
            <w:r w:rsidRPr="00E33A02">
              <w:rPr>
                <w:rFonts w:ascii="GHEA Grapalat" w:eastAsia="Calibri" w:hAnsi="GHEA Grapalat" w:cs="GHEA Grapalat"/>
              </w:rPr>
              <w:t>Սահմանադրության</w:t>
            </w:r>
            <w:proofErr w:type="spellEnd"/>
            <w:r w:rsidRPr="00E33A02">
              <w:rPr>
                <w:rFonts w:ascii="GHEA Grapalat" w:eastAsia="Calibri" w:hAnsi="GHEA Grapalat" w:cs="GHEA Grapalat"/>
              </w:rPr>
              <w:t xml:space="preserve"> 6-րդ </w:t>
            </w:r>
            <w:proofErr w:type="spellStart"/>
            <w:r w:rsidRPr="00E33A02">
              <w:rPr>
                <w:rFonts w:ascii="GHEA Grapalat" w:eastAsia="Calibri" w:hAnsi="GHEA Grapalat" w:cs="GHEA Grapalat"/>
              </w:rPr>
              <w:t>հոդվածի</w:t>
            </w:r>
            <w:proofErr w:type="spellEnd"/>
            <w:r w:rsidRPr="00E33A02">
              <w:rPr>
                <w:rFonts w:ascii="GHEA Grapalat" w:eastAsia="Calibri" w:hAnsi="GHEA Grapalat" w:cs="GHEA Grapalat"/>
              </w:rPr>
              <w:t xml:space="preserve"> 1-ին </w:t>
            </w:r>
            <w:proofErr w:type="spellStart"/>
            <w:r w:rsidRPr="00E33A02">
              <w:rPr>
                <w:rFonts w:ascii="GHEA Grapalat" w:eastAsia="Calibri" w:hAnsi="GHEA Grapalat" w:cs="GHEA Grapalat"/>
              </w:rPr>
              <w:t>մասի</w:t>
            </w:r>
            <w:proofErr w:type="spellEnd"/>
            <w:r w:rsidRPr="00E33A02">
              <w:rPr>
                <w:rFonts w:ascii="GHEA Grapalat" w:eastAsia="Calibri" w:hAnsi="GHEA Grapalat" w:cs="GHEA Grapalat"/>
              </w:rPr>
              <w:t xml:space="preserve"> </w:t>
            </w:r>
            <w:proofErr w:type="spellStart"/>
            <w:r w:rsidRPr="00E33A02">
              <w:rPr>
                <w:rFonts w:ascii="GHEA Grapalat" w:eastAsia="Calibri" w:hAnsi="GHEA Grapalat" w:cs="GHEA Grapalat"/>
              </w:rPr>
              <w:t>համաձայն</w:t>
            </w:r>
            <w:proofErr w:type="spellEnd"/>
            <w:r w:rsidRPr="00E33A02">
              <w:rPr>
                <w:rFonts w:ascii="GHEA Grapalat" w:eastAsia="Calibri" w:hAnsi="GHEA Grapalat" w:cs="GHEA Grapalat"/>
              </w:rPr>
              <w:t xml:space="preserve">՝ </w:t>
            </w:r>
            <w:r w:rsidRPr="00E33A02">
              <w:rPr>
                <w:rFonts w:ascii="GHEA Grapalat" w:eastAsia="Calibri" w:hAnsi="GHEA Grapalat" w:cs="GHEA Grapalat"/>
                <w:i/>
                <w:iCs/>
              </w:rPr>
              <w:t>պ</w:t>
            </w:r>
            <w:r w:rsidRPr="00E33A02">
              <w:rPr>
                <w:rFonts w:ascii="GHEA Grapalat" w:eastAsia="Calibri" w:hAnsi="GHEA Grapalat" w:cs="GHEA Grapalat"/>
                <w:i/>
                <w:iCs/>
                <w:lang w:val="hy-AM"/>
              </w:rPr>
              <w:t>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      </w:r>
          </w:p>
          <w:p w:rsidR="00E27D3F" w:rsidRPr="00E33A02" w:rsidRDefault="00E27D3F" w:rsidP="00E27D3F">
            <w:pPr>
              <w:ind w:firstLine="720"/>
              <w:jc w:val="both"/>
              <w:rPr>
                <w:rFonts w:ascii="GHEA Grapalat" w:eastAsia="Calibri" w:hAnsi="GHEA Grapalat" w:cs="GHEA Grapalat"/>
                <w:i/>
                <w:iCs/>
                <w:lang w:val="hy-AM"/>
              </w:rPr>
            </w:pPr>
            <w:r w:rsidRPr="00E33A02">
              <w:rPr>
                <w:rFonts w:ascii="GHEA Grapalat" w:eastAsia="Calibri" w:hAnsi="GHEA Grapalat" w:cs="GHEA Grapalat"/>
                <w:lang w:val="hy-AM"/>
              </w:rPr>
              <w:t xml:space="preserve">Հայաստանի Հանրապետության Սահմանադրության 6-րդ հոդվածի 2-րդ մասի համաձայն՝ </w:t>
            </w:r>
            <w:r w:rsidRPr="00E33A02">
              <w:rPr>
                <w:rFonts w:ascii="GHEA Grapalat" w:eastAsia="Calibri" w:hAnsi="GHEA Grapalat" w:cs="GHEA Grapalat"/>
                <w:i/>
                <w:iCs/>
                <w:lang w:val="hy-AM"/>
              </w:rPr>
              <w:t>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      </w:r>
          </w:p>
          <w:p w:rsidR="00E27D3F" w:rsidRPr="00E33A02" w:rsidRDefault="00E27D3F" w:rsidP="00E27D3F">
            <w:pPr>
              <w:ind w:firstLine="720"/>
              <w:jc w:val="both"/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</w:pPr>
            <w:r w:rsidRPr="00E33A02">
              <w:rPr>
                <w:rFonts w:ascii="GHEA Grapalat" w:eastAsia="Calibri" w:hAnsi="GHEA Grapalat" w:cs="GHEA Grapalat"/>
                <w:lang w:val="hy-AM"/>
              </w:rPr>
              <w:t xml:space="preserve">«Նորմատիվ իրավական ակտերի մասին» օրենքի 13-րդ հոդվածի 1-ին մասի համաձայն՝ </w:t>
            </w:r>
            <w:r w:rsidRPr="00E33A02">
              <w:rPr>
                <w:rFonts w:ascii="GHEA Grapalat" w:eastAsia="Calibri" w:hAnsi="GHEA Grapalat" w:cs="GHEA Grapalat"/>
                <w:i/>
                <w:iCs/>
                <w:lang w:val="hy-AM"/>
              </w:rPr>
              <w:t>(…) Ենթաօրենսդրական նորմատիվ իրավական ակտը ունենում է նախաբան, որում նշվում է օրենսդրական իրավական ակտի հոդվածը կամ մասը, որը ներառում է Սահմանադրության</w:t>
            </w:r>
            <w:r w:rsidRPr="00E33A02">
              <w:rPr>
                <w:rFonts w:ascii="Calibri" w:eastAsia="Calibri" w:hAnsi="Calibri" w:cs="Calibri"/>
                <w:i/>
                <w:iCs/>
                <w:lang w:val="hy-AM"/>
              </w:rPr>
              <w:t> </w:t>
            </w:r>
            <w:hyperlink r:id="rId6" w:history="1">
              <w:r w:rsidRPr="00E33A02">
                <w:rPr>
                  <w:rFonts w:ascii="GHEA Grapalat" w:eastAsia="Calibri" w:hAnsi="GHEA Grapalat" w:cs="GHEA Grapalat"/>
                  <w:i/>
                  <w:iCs/>
                  <w:color w:val="000000"/>
                  <w:lang w:val="hy-AM"/>
                </w:rPr>
                <w:t>6-րդ հոդվածի 2-րդ մասով</w:t>
              </w:r>
            </w:hyperlink>
            <w:r w:rsidRPr="00E33A02">
              <w:rPr>
                <w:rFonts w:ascii="Calibri" w:eastAsia="Calibri" w:hAnsi="Calibri" w:cs="Calibri"/>
                <w:i/>
                <w:iCs/>
                <w:color w:val="000000"/>
                <w:lang w:val="hy-AM"/>
              </w:rPr>
              <w:t> 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>սահմանված լիազորող նորմեր:</w:t>
            </w:r>
          </w:p>
          <w:p w:rsidR="00E27D3F" w:rsidRPr="00E33A02" w:rsidRDefault="00E27D3F" w:rsidP="00E27D3F">
            <w:pPr>
              <w:ind w:firstLine="720"/>
              <w:jc w:val="both"/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</w:pPr>
            <w:r w:rsidRPr="00E33A02">
              <w:rPr>
                <w:rFonts w:ascii="GHEA Grapalat" w:eastAsia="Calibri" w:hAnsi="GHEA Grapalat" w:cs="GHEA Grapalat"/>
                <w:color w:val="000000"/>
                <w:lang w:val="hy-AM"/>
              </w:rPr>
              <w:t>Վերոգրյալ կարգավորումների համակարգային վերլուծությունից պարզ է դառնում, որ</w:t>
            </w:r>
            <w:r w:rsidRPr="00E33A02">
              <w:rPr>
                <w:rFonts w:ascii="GHEA Grapalat" w:eastAsia="Calibri" w:hAnsi="GHEA Grapalat" w:cs="GHEA Grapalat"/>
                <w:lang w:val="hy-AM"/>
              </w:rPr>
              <w:t xml:space="preserve"> </w:t>
            </w:r>
            <w:r w:rsidRPr="00E33A02">
              <w:rPr>
                <w:rFonts w:ascii="GHEA Grapalat" w:eastAsia="Calibri" w:hAnsi="GHEA Grapalat" w:cs="GHEA Grapalat"/>
                <w:b/>
                <w:bCs/>
                <w:i/>
                <w:iCs/>
                <w:color w:val="000000"/>
                <w:lang w:val="hy-AM"/>
              </w:rPr>
              <w:t>պետական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 xml:space="preserve"> և տեղական ինքնակառավարման </w:t>
            </w:r>
            <w:r w:rsidRPr="00E33A02">
              <w:rPr>
                <w:rFonts w:ascii="GHEA Grapalat" w:eastAsia="Calibri" w:hAnsi="GHEA Grapalat" w:cs="GHEA Grapalat"/>
                <w:b/>
                <w:bCs/>
                <w:i/>
                <w:iCs/>
                <w:color w:val="000000"/>
                <w:lang w:val="hy-AM"/>
              </w:rPr>
              <w:t>մարմիններն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 xml:space="preserve"> </w:t>
            </w:r>
            <w:r w:rsidRPr="00E33A02">
              <w:rPr>
                <w:rFonts w:ascii="GHEA Grapalat" w:eastAsia="Calibri" w:hAnsi="GHEA Grapalat" w:cs="GHEA Grapalat"/>
                <w:b/>
                <w:bCs/>
                <w:i/>
                <w:iCs/>
                <w:color w:val="000000"/>
                <w:lang w:val="hy-AM"/>
              </w:rPr>
              <w:t>ու պաշտոնատար անձինք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 xml:space="preserve"> իրավասու են կատարելու միայն այնպիսի գործողություններ, որոնց համար անմիջականորեն </w:t>
            </w:r>
            <w:r w:rsidRPr="00E33A02">
              <w:rPr>
                <w:rFonts w:ascii="GHEA Grapalat" w:eastAsia="Calibri" w:hAnsi="GHEA Grapalat" w:cs="GHEA Grapalat"/>
                <w:b/>
                <w:bCs/>
                <w:i/>
                <w:iCs/>
                <w:color w:val="000000"/>
                <w:lang w:val="hy-AM"/>
              </w:rPr>
              <w:t>լիազորված են Սահմանադրությամբ կամ օրենքներով</w:t>
            </w:r>
            <w:r w:rsidRPr="00E33A02">
              <w:rPr>
                <w:rFonts w:ascii="GHEA Grapalat" w:eastAsia="Calibri" w:hAnsi="GHEA Grapalat" w:cs="GHEA Grapalat"/>
                <w:color w:val="000000"/>
                <w:lang w:val="hy-AM"/>
              </w:rPr>
              <w:t xml:space="preserve">, 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 xml:space="preserve">ընդ որում՝ տվյալ մարմինների կողմից ենթաօրենսդրական նորմատիվ իրավական ակտեր ընդունելու </w:t>
            </w:r>
            <w:r w:rsidRPr="00E33A02">
              <w:rPr>
                <w:rFonts w:ascii="GHEA Grapalat" w:eastAsia="Calibri" w:hAnsi="GHEA Grapalat" w:cs="GHEA Grapalat"/>
                <w:b/>
                <w:bCs/>
                <w:i/>
                <w:iCs/>
                <w:color w:val="000000"/>
                <w:lang w:val="hy-AM"/>
              </w:rPr>
              <w:t>լիազորությունը պետք է նախատեսված լինի օրենքով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 xml:space="preserve">, իսկ լիազորող նորմերը պետք է համապատասխանեն </w:t>
            </w:r>
            <w:r w:rsidRPr="00E33A02">
              <w:rPr>
                <w:rFonts w:ascii="GHEA Grapalat" w:eastAsia="Calibri" w:hAnsi="GHEA Grapalat" w:cs="GHEA Grapalat"/>
                <w:b/>
                <w:bCs/>
                <w:i/>
                <w:iCs/>
                <w:color w:val="000000"/>
                <w:lang w:val="hy-AM"/>
              </w:rPr>
              <w:t>իրավական որոշակիության սկզբունքին</w:t>
            </w:r>
            <w:r w:rsidRPr="00E33A02">
              <w:rPr>
                <w:rFonts w:ascii="GHEA Grapalat" w:eastAsia="Calibri" w:hAnsi="GHEA Grapalat" w:cs="GHEA Grapalat"/>
                <w:i/>
                <w:iCs/>
                <w:color w:val="000000"/>
                <w:lang w:val="hy-AM"/>
              </w:rPr>
              <w:t>:</w:t>
            </w:r>
          </w:p>
          <w:p w:rsidR="00E27D3F" w:rsidRPr="00E33A02" w:rsidRDefault="00E27D3F" w:rsidP="00E27D3F">
            <w:pPr>
              <w:ind w:firstLine="720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E33A02">
              <w:rPr>
                <w:rFonts w:ascii="GHEA Grapalat" w:eastAsia="Calibri" w:hAnsi="GHEA Grapalat" w:cs="GHEA Grapalat"/>
                <w:iCs/>
                <w:color w:val="000000"/>
                <w:lang w:val="hy-AM"/>
              </w:rPr>
              <w:t xml:space="preserve">Տվյալ պարագայում անդրադառնալով Նախագծի նախաբանում նշված լիազորող նորմերի բովանդակությանը, հարկ է նկատել, որ </w:t>
            </w:r>
            <w:r w:rsidRPr="00E33A02">
              <w:rPr>
                <w:rFonts w:ascii="GHEA Grapalat" w:eastAsia="Calibri" w:hAnsi="GHEA Grapalat" w:cs="GHEA Grapalat"/>
                <w:lang w:val="hy-AM"/>
              </w:rPr>
              <w:t>«</w:t>
            </w:r>
            <w:r w:rsidRPr="00E33A02">
              <w:rPr>
                <w:rFonts w:ascii="GHEA Grapalat" w:hAnsi="GHEA Grapalat"/>
                <w:lang w:val="hy-AM" w:eastAsia="ru-RU"/>
              </w:rPr>
              <w:t>Պետություն-մասնավոր գործընկերության մասին» օրենքի 2-րդ հոդվածի 1-ին մասի 16-րդ և 16.1-ին կետերում ամրագրված կարգավորումները</w:t>
            </w:r>
            <w:r w:rsidRPr="00E33A02">
              <w:rPr>
                <w:rFonts w:ascii="GHEA Grapalat" w:hAnsi="GHEA Grapalat" w:cs="Sylfaen"/>
                <w:lang w:val="hy-AM" w:eastAsia="ru-RU"/>
              </w:rPr>
              <w:t xml:space="preserve"> </w:t>
            </w:r>
            <w:r w:rsidRPr="00E33A02">
              <w:rPr>
                <w:rFonts w:ascii="GHEA Grapalat" w:eastAsia="Calibri" w:hAnsi="GHEA Grapalat" w:cs="GHEA Grapalat"/>
                <w:iCs/>
                <w:color w:val="000000"/>
                <w:lang w:val="hy-AM"/>
              </w:rPr>
              <w:t xml:space="preserve">Հայաստանի Հանրապետության կառավարությանը իրավասություն են վերապահում սահմանելու միայն </w:t>
            </w:r>
            <w:r w:rsidRPr="00E33A02">
              <w:rPr>
                <w:rFonts w:ascii="GHEA Grapalat" w:hAnsi="GHEA Grapalat" w:cs="Sylfaen"/>
                <w:b/>
                <w:i/>
                <w:lang w:val="hy-AM" w:eastAsia="ru-RU"/>
              </w:rPr>
              <w:t>ՊՄԳ</w:t>
            </w:r>
            <w:r w:rsidRPr="00E33A02">
              <w:rPr>
                <w:rFonts w:ascii="GHEA Grapalat" w:hAnsi="GHEA Grapalat" w:cs="Calibri"/>
                <w:b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b/>
                <w:i/>
                <w:lang w:val="hy-AM" w:eastAsia="ru-RU"/>
              </w:rPr>
              <w:t>ուղղակի</w:t>
            </w:r>
            <w:r w:rsidRPr="00E33A02">
              <w:rPr>
                <w:rFonts w:ascii="GHEA Grapalat" w:hAnsi="GHEA Grapalat" w:cs="Calibri"/>
                <w:b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b/>
                <w:i/>
                <w:lang w:val="hy-AM" w:eastAsia="ru-RU"/>
              </w:rPr>
              <w:t>պարտավորությունների</w:t>
            </w:r>
            <w:r w:rsidRPr="00E33A02">
              <w:rPr>
                <w:rFonts w:ascii="GHEA Grapalat" w:hAnsi="GHEA Grapalat" w:cs="Calibri"/>
                <w:b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b/>
                <w:i/>
                <w:lang w:val="hy-AM" w:eastAsia="ru-RU"/>
              </w:rPr>
              <w:t>թույլատրելի</w:t>
            </w:r>
            <w:r w:rsidRPr="00E33A02">
              <w:rPr>
                <w:rFonts w:ascii="GHEA Grapalat" w:hAnsi="GHEA Grapalat" w:cs="Calibri"/>
                <w:b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b/>
                <w:i/>
                <w:lang w:val="hy-AM" w:eastAsia="ru-RU"/>
              </w:rPr>
              <w:t>սահմանաչափը</w:t>
            </w:r>
            <w:r w:rsidRPr="00E33A02">
              <w:rPr>
                <w:rFonts w:ascii="GHEA Grapalat" w:hAnsi="GHEA Grapalat" w:cs="Sylfaen"/>
                <w:lang w:val="hy-AM" w:eastAsia="ru-RU"/>
              </w:rPr>
              <w:t xml:space="preserve">, իսկ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ՊՄԳ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պայմանական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պարտավորությունների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թույլատրելի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սահմանաչափ սահմանելու իրավասության վերաբերյալ</w:t>
            </w:r>
            <w:r w:rsidRPr="00E33A02">
              <w:rPr>
                <w:rFonts w:ascii="GHEA Grapalat" w:hAnsi="GHEA Grapalat" w:cs="Sylfaen"/>
                <w:lang w:val="hy-AM" w:eastAsia="ru-RU"/>
              </w:rPr>
              <w:t xml:space="preserve"> դրույթներ առկա չեն:</w:t>
            </w:r>
          </w:p>
          <w:p w:rsidR="00E27D3F" w:rsidRPr="00E33A02" w:rsidRDefault="00E27D3F" w:rsidP="00E27D3F">
            <w:pPr>
              <w:ind w:firstLine="720"/>
              <w:jc w:val="both"/>
              <w:rPr>
                <w:rFonts w:ascii="GHEA Grapalat" w:hAnsi="GHEA Grapalat" w:cs="Sylfaen"/>
                <w:i/>
                <w:lang w:val="hy-AM" w:eastAsia="ru-RU"/>
              </w:rPr>
            </w:pPr>
            <w:r w:rsidRPr="00E33A02">
              <w:rPr>
                <w:rFonts w:ascii="GHEA Grapalat" w:hAnsi="GHEA Grapalat" w:cs="Sylfaen"/>
                <w:lang w:val="hy-AM" w:eastAsia="ru-RU"/>
              </w:rPr>
              <w:t xml:space="preserve">Ուստի, նկատի ունենալով վերոգրյալը և հիմք ընդունելով ՀՀ Սահմանադրության 6-րդ հոդվածի, </w:t>
            </w:r>
            <w:r w:rsidRPr="00E33A02">
              <w:rPr>
                <w:rFonts w:ascii="GHEA Grapalat" w:eastAsia="Calibri" w:hAnsi="GHEA Grapalat" w:cs="GHEA Grapalat"/>
                <w:lang w:val="hy-AM"/>
              </w:rPr>
              <w:t>«</w:t>
            </w:r>
            <w:r w:rsidRPr="00E33A02">
              <w:rPr>
                <w:rFonts w:ascii="GHEA Grapalat" w:hAnsi="GHEA Grapalat" w:cs="Sylfaen"/>
                <w:lang w:val="hy-AM" w:eastAsia="ru-RU"/>
              </w:rPr>
              <w:t>Նորմատիվ իրավական ակտերի մասին</w:t>
            </w:r>
            <w:r w:rsidRPr="00E33A02">
              <w:rPr>
                <w:rFonts w:ascii="GHEA Grapalat" w:eastAsia="Calibri" w:hAnsi="GHEA Grapalat" w:cs="GHEA Grapalat"/>
                <w:lang w:val="hy-AM"/>
              </w:rPr>
              <w:t>»</w:t>
            </w:r>
            <w:r w:rsidRPr="00E33A02">
              <w:rPr>
                <w:rFonts w:ascii="GHEA Grapalat" w:hAnsi="GHEA Grapalat" w:cs="Sylfaen"/>
                <w:lang w:val="hy-AM" w:eastAsia="ru-RU"/>
              </w:rPr>
              <w:t xml:space="preserve"> օրենքի 13-րդ հոդվածի պահանջները՝ հարկ ենք համարում նշել, որ Նախագծի նախաբանում անհրաժեշտ է հղում կատարել այն իրավական նորմին, որը ուղղակիորեն իրավասություն է տալիս ՀՀ կառավարությանը սահմանելու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ՊՄԳ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պայմանական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պարտավորությունների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թույլատրելի</w:t>
            </w:r>
            <w:r w:rsidRPr="00E33A02">
              <w:rPr>
                <w:rFonts w:ascii="GHEA Grapalat" w:hAnsi="GHEA Grapalat" w:cs="Calibri"/>
                <w:i/>
                <w:lang w:val="hy-AM" w:eastAsia="ru-RU"/>
              </w:rPr>
              <w:t xml:space="preserve"> </w:t>
            </w:r>
            <w:r w:rsidRPr="00E33A02">
              <w:rPr>
                <w:rFonts w:ascii="GHEA Grapalat" w:hAnsi="GHEA Grapalat" w:cs="Sylfaen"/>
                <w:i/>
                <w:lang w:val="hy-AM" w:eastAsia="ru-RU"/>
              </w:rPr>
              <w:t>սահմանաչափը:</w:t>
            </w:r>
          </w:p>
          <w:p w:rsidR="00E27D3F" w:rsidRPr="00E26ABC" w:rsidRDefault="00E27D3F" w:rsidP="00E27D3F">
            <w:pPr>
              <w:rPr>
                <w:rFonts w:ascii="GHEA Grapalat" w:hAnsi="GHEA Grapalat"/>
                <w:lang w:val="hy-AM"/>
              </w:rPr>
            </w:pPr>
            <w:r w:rsidRPr="00E33A02">
              <w:rPr>
                <w:rFonts w:ascii="GHEA Grapalat" w:hAnsi="GHEA Grapalat" w:cs="Sylfaen"/>
                <w:lang w:val="hy-AM" w:eastAsia="ru-RU"/>
              </w:rPr>
              <w:t>Նույն դիտարկումը վերաբերելի է նաև Նախագծի 3-րդ կետում ամրագրված կարգավորմանը: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E27D3F" w:rsidRPr="00E27D3F" w:rsidRDefault="009D44C2" w:rsidP="00E27D3F">
            <w:pPr>
              <w:pStyle w:val="ListParagraph"/>
              <w:ind w:left="1059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 xml:space="preserve">     </w:t>
            </w:r>
            <w:r w:rsidR="00026343" w:rsidRPr="00273D43">
              <w:rPr>
                <w:rFonts w:ascii="GHEA Grapalat" w:hAnsi="GHEA Grapalat"/>
                <w:color w:val="000000"/>
                <w:lang w:val="hy-AM" w:eastAsia="hy-AM"/>
              </w:rPr>
              <w:t xml:space="preserve">     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Ը</w:t>
            </w:r>
            <w:r w:rsidR="00E27D3F">
              <w:rPr>
                <w:rFonts w:ascii="GHEA Grapalat" w:hAnsi="GHEA Grapalat"/>
                <w:color w:val="000000"/>
                <w:lang w:val="hy-AM" w:eastAsia="hy-AM"/>
              </w:rPr>
              <w:t>նդունվել է</w:t>
            </w:r>
          </w:p>
          <w:p w:rsidR="00E27D3F" w:rsidRPr="00E27D3F" w:rsidRDefault="00E27D3F" w:rsidP="00E27D3F">
            <w:pPr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E27D3F" w:rsidRPr="003F28A6" w:rsidRDefault="009D44C2" w:rsidP="00E27D3F">
            <w:pPr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E26ABC">
              <w:rPr>
                <w:rFonts w:ascii="GHEA Grapalat" w:hAnsi="GHEA Grapalat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lang w:val="hy-AM"/>
              </w:rPr>
              <w:t xml:space="preserve">նախաբանում կատարվել է համապատասխան լրացում՝ հղում է կատարվում նաև </w:t>
            </w:r>
            <w:r w:rsidRPr="00E26ABC">
              <w:rPr>
                <w:rFonts w:ascii="GHEA Grapalat" w:hAnsi="GHEA Grapalat"/>
                <w:lang w:val="hy-AM"/>
              </w:rPr>
              <w:t>«Պետություն-մասնավոր գործընկերության մասին» օրենքում լրացումներ և փոփոխություններ կատարելու մասին» 2021 թվականի հունիսի 30-ի ՀՕ-284-Ն օրենքի 19-րդ հոդվածի 3-րդ մասին</w:t>
            </w:r>
          </w:p>
        </w:tc>
      </w:tr>
      <w:tr w:rsidR="00FA26BB" w:rsidRPr="00273D43" w:rsidTr="00E26ABC">
        <w:trPr>
          <w:trHeight w:val="395"/>
          <w:tblCellSpacing w:w="0" w:type="dxa"/>
          <w:jc w:val="center"/>
        </w:trPr>
        <w:tc>
          <w:tcPr>
            <w:tcW w:w="7824" w:type="dxa"/>
            <w:shd w:val="clear" w:color="auto" w:fill="FFFFFF"/>
          </w:tcPr>
          <w:p w:rsidR="00FA26BB" w:rsidRPr="00E26ABC" w:rsidRDefault="00FA26BB" w:rsidP="00FA26BB">
            <w:pPr>
              <w:jc w:val="both"/>
              <w:rPr>
                <w:lang w:val="hy-AM"/>
              </w:rPr>
            </w:pPr>
            <w:r w:rsidRPr="00E26ABC">
              <w:rPr>
                <w:lang w:val="hy-AM"/>
              </w:rPr>
              <w:lastRenderedPageBreak/>
              <w:t xml:space="preserve">   2. </w:t>
            </w:r>
            <w:r w:rsidRPr="00E26ABC">
              <w:rPr>
                <w:rFonts w:ascii="GHEA Grapalat" w:hAnsi="GHEA Grapalat"/>
                <w:lang w:val="hy-AM"/>
              </w:rPr>
              <w:t>Հիմք ընդունելով «Նորմատիվ իրավական ակտերի մասին» օրենքի 12-րդ հոդվածի 1-ին մասի պահանջները, համաձայն որոնց՝ նորմատիվ իրավական ակտը ունենում է վերնագիր, որը համապատասխանում է նորմատիվ իրավական ակտի բովանդակությանը, և նկատի ունենալով այն հանգամանքը, որ Նախագծով բացի Հայաստանի Հանրապետության պետություն-մասնավոր գործընկերության պայմանական և ուղղակի պարտավորությունների թույլատրելի սահմանաչափ սահմանելու մասին կարգավորումներ նախատեսելուց, Նախագծի 3-րդ կետով նախատեսվում է սահմանել նաև այլ կարգավորում, որը վերաբերվում է պայմանական պարտավորությունների նույնականացմանը և դրանց յուրաքանչյուր տարվա հանրագումարը հաշվարկելուն՝ հարկ ենք համարում նշել, որ Նախագծի վերնագիրն անհրաժեշտ է համապատասխանեցնել Նախագծով առաջարկվող կարգավորումների բովանդակությանը: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FA26BB" w:rsidRPr="00E26ABC" w:rsidRDefault="00FA26BB" w:rsidP="00FA26BB">
            <w:pPr>
              <w:jc w:val="center"/>
              <w:rPr>
                <w:rFonts w:ascii="GHEA Grapalat" w:hAnsi="GHEA Grapalat"/>
                <w:lang w:val="hy-AM"/>
              </w:rPr>
            </w:pPr>
            <w:r w:rsidRPr="00E26ABC">
              <w:rPr>
                <w:rFonts w:ascii="GHEA Grapalat" w:hAnsi="GHEA Grapalat"/>
                <w:lang w:val="hy-AM"/>
              </w:rPr>
              <w:t>Ընդունվել է</w:t>
            </w:r>
          </w:p>
          <w:p w:rsidR="00FA26BB" w:rsidRPr="00E26ABC" w:rsidRDefault="00FA26BB" w:rsidP="00FA26B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A26BB" w:rsidRPr="00E26ABC" w:rsidRDefault="00FA26BB" w:rsidP="00FA26B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A26BB" w:rsidRPr="00FA26BB" w:rsidRDefault="00FA26BB" w:rsidP="00FA26BB">
            <w:pPr>
              <w:rPr>
                <w:rFonts w:ascii="GHEA Grapalat" w:hAnsi="GHEA Grapalat"/>
                <w:color w:val="000000"/>
                <w:lang w:val="hy-AM" w:eastAsia="hy-AM"/>
              </w:rPr>
            </w:pP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</w:t>
            </w:r>
            <w:r w:rsidRPr="00E26ABC">
              <w:rPr>
                <w:rFonts w:ascii="GHEA Grapalat" w:hAnsi="GHEA Grapalat"/>
                <w:lang w:val="hy-AM"/>
              </w:rPr>
              <w:t>Նախագծի համապատասխան դրույթը հանվել է</w:t>
            </w: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E26ABC" w:rsidRPr="00D61C84" w:rsidTr="004E6E14">
        <w:trPr>
          <w:trHeight w:val="413"/>
          <w:tblCellSpacing w:w="0" w:type="dxa"/>
          <w:jc w:val="center"/>
        </w:trPr>
        <w:tc>
          <w:tcPr>
            <w:tcW w:w="11651" w:type="dxa"/>
            <w:gridSpan w:val="2"/>
            <w:vMerge w:val="restart"/>
            <w:shd w:val="clear" w:color="auto" w:fill="D0D0D0"/>
            <w:hideMark/>
          </w:tcPr>
          <w:p w:rsidR="00E26ABC" w:rsidRPr="00E26ABC" w:rsidRDefault="00E26ABC" w:rsidP="00E26ABC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E26ABC">
              <w:rPr>
                <w:rFonts w:ascii="GHEA Grapalat" w:hAnsi="GHEA Grapalat"/>
                <w:b/>
                <w:lang w:val="hy-AM"/>
              </w:rPr>
              <w:t>ՀՀ վարչապետի աշխատակազմի իրավաբանական վարչության</w:t>
            </w:r>
          </w:p>
        </w:tc>
        <w:tc>
          <w:tcPr>
            <w:tcW w:w="2396" w:type="dxa"/>
            <w:shd w:val="clear" w:color="auto" w:fill="D0D0D0"/>
            <w:hideMark/>
          </w:tcPr>
          <w:p w:rsidR="00E26ABC" w:rsidRPr="00D61C84" w:rsidRDefault="00E26ABC" w:rsidP="00E26ABC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11</w:t>
            </w:r>
            <w:r>
              <w:rPr>
                <w:rFonts w:ascii="GHEA Grapalat" w:hAnsi="GHEA Grapalat"/>
                <w:color w:val="000000"/>
                <w:lang w:eastAsia="hy-AM"/>
              </w:rPr>
              <w:t>.0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4</w:t>
            </w:r>
            <w:r>
              <w:rPr>
                <w:rFonts w:ascii="GHEA Grapalat" w:hAnsi="GHEA Grapalat"/>
                <w:color w:val="000000"/>
                <w:lang w:eastAsia="hy-AM"/>
              </w:rPr>
              <w:t>.2022թ.</w:t>
            </w:r>
          </w:p>
        </w:tc>
      </w:tr>
      <w:tr w:rsidR="00E26ABC" w:rsidRPr="00D00B26" w:rsidTr="004E6E14">
        <w:trPr>
          <w:trHeight w:val="395"/>
          <w:tblCellSpacing w:w="0" w:type="dxa"/>
          <w:jc w:val="center"/>
        </w:trPr>
        <w:tc>
          <w:tcPr>
            <w:tcW w:w="11651" w:type="dxa"/>
            <w:gridSpan w:val="2"/>
            <w:vMerge/>
            <w:shd w:val="clear" w:color="auto" w:fill="FFFFFF"/>
            <w:vAlign w:val="center"/>
            <w:hideMark/>
          </w:tcPr>
          <w:p w:rsidR="00E26ABC" w:rsidRPr="00D61C84" w:rsidRDefault="00E26ABC" w:rsidP="004E6E14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E26ABC" w:rsidRPr="00D00B26" w:rsidRDefault="00E26ABC" w:rsidP="004E6E14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/>
                <w:color w:val="000000"/>
                <w:lang w:eastAsia="hy-AM"/>
              </w:rPr>
              <w:t>N</w:t>
            </w:r>
            <w:r w:rsidRPr="00E26ABC">
              <w:rPr>
                <w:rFonts w:ascii="GHEA Grapalat" w:hAnsi="GHEA Grapalat"/>
                <w:color w:val="000000"/>
                <w:lang w:eastAsia="hy-AM"/>
              </w:rPr>
              <w:t>02/16.6/11112-2022</w:t>
            </w:r>
          </w:p>
        </w:tc>
      </w:tr>
      <w:tr w:rsidR="00E26ABC" w:rsidRPr="00273D43" w:rsidTr="00E26ABC">
        <w:trPr>
          <w:trHeight w:val="395"/>
          <w:tblCellSpacing w:w="0" w:type="dxa"/>
          <w:jc w:val="center"/>
        </w:trPr>
        <w:tc>
          <w:tcPr>
            <w:tcW w:w="7824" w:type="dxa"/>
            <w:shd w:val="clear" w:color="auto" w:fill="FFFFFF"/>
          </w:tcPr>
          <w:p w:rsidR="00E26ABC" w:rsidRDefault="00E26ABC" w:rsidP="00E26AB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Նախագծի նախաբանում բացակայում է այն նորմին հղումը, որը լիազորում է ՀՀ կառավարությանը սահմանել ՀՀ-ում պետություն-մասնավոր գործընկերության պայմանական պարտավորությունների թույլատրելի սահմանաչափը։</w:t>
            </w:r>
          </w:p>
          <w:p w:rsidR="00E26ABC" w:rsidRDefault="00E26ABC" w:rsidP="00FA26BB">
            <w:pPr>
              <w:jc w:val="both"/>
              <w:rPr>
                <w:lang w:val="hy-AM"/>
              </w:rPr>
            </w:pPr>
          </w:p>
        </w:tc>
        <w:tc>
          <w:tcPr>
            <w:tcW w:w="6223" w:type="dxa"/>
            <w:gridSpan w:val="2"/>
            <w:shd w:val="clear" w:color="auto" w:fill="FFFFFF"/>
          </w:tcPr>
          <w:p w:rsidR="00E26ABC" w:rsidRPr="00E26ABC" w:rsidRDefault="00E26ABC" w:rsidP="00E26ABC">
            <w:pPr>
              <w:jc w:val="center"/>
              <w:rPr>
                <w:rFonts w:ascii="GHEA Grapalat" w:hAnsi="GHEA Grapalat"/>
                <w:lang w:val="hy-AM"/>
              </w:rPr>
            </w:pPr>
            <w:r w:rsidRPr="00E26ABC">
              <w:rPr>
                <w:rFonts w:ascii="GHEA Grapalat" w:hAnsi="GHEA Grapalat"/>
                <w:lang w:val="hy-AM"/>
              </w:rPr>
              <w:t>Ընդունվել է</w:t>
            </w:r>
          </w:p>
          <w:p w:rsidR="00E26ABC" w:rsidRPr="00E26ABC" w:rsidRDefault="00E26ABC" w:rsidP="00E26A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26ABC" w:rsidRPr="00E26ABC" w:rsidRDefault="00E26ABC" w:rsidP="00E26A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26ABC" w:rsidRPr="00E26ABC" w:rsidRDefault="00E26ABC" w:rsidP="009D44C2">
            <w:pPr>
              <w:jc w:val="center"/>
              <w:rPr>
                <w:rFonts w:ascii="GHEA Grapalat" w:hAnsi="GHEA Grapalat"/>
                <w:lang w:val="hy-AM"/>
              </w:rPr>
            </w:pPr>
            <w:r w:rsidRPr="00E26ABC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</w:t>
            </w:r>
            <w:r w:rsidRPr="00E26ABC">
              <w:rPr>
                <w:rFonts w:ascii="GHEA Grapalat" w:hAnsi="GHEA Grapalat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lang w:val="hy-AM"/>
              </w:rPr>
              <w:t xml:space="preserve">նախաբանում </w:t>
            </w:r>
            <w:r w:rsidR="009D44C2">
              <w:rPr>
                <w:rFonts w:ascii="GHEA Grapalat" w:hAnsi="GHEA Grapalat"/>
                <w:lang w:val="hy-AM"/>
              </w:rPr>
              <w:t xml:space="preserve">կատարվել է համապատասխան լրացում՝ </w:t>
            </w:r>
            <w:r>
              <w:rPr>
                <w:rFonts w:ascii="GHEA Grapalat" w:hAnsi="GHEA Grapalat"/>
                <w:lang w:val="hy-AM"/>
              </w:rPr>
              <w:t xml:space="preserve">հղում է կատարվում նաև </w:t>
            </w:r>
            <w:r w:rsidRPr="00E26ABC">
              <w:rPr>
                <w:rFonts w:ascii="GHEA Grapalat" w:hAnsi="GHEA Grapalat"/>
                <w:lang w:val="hy-AM"/>
              </w:rPr>
              <w:t>«Պետություն-մասնավոր գործընկերության մասին» օրենքում լրացումներ և փոփոխություններ կատարելու մասին» 2021 թվականի հունիսի 30-ի ՀՕ-284-Ն օրենքի 19-րդ հոդվածի 3-րդ մասին</w:t>
            </w:r>
          </w:p>
        </w:tc>
      </w:tr>
    </w:tbl>
    <w:p w:rsidR="00BB4ADB" w:rsidRDefault="00BB4ADB" w:rsidP="00D652EE">
      <w:pPr>
        <w:jc w:val="both"/>
        <w:rPr>
          <w:rFonts w:ascii="GHEA Grapalat" w:hAnsi="GHEA Grapalat"/>
          <w:lang w:val="hy-AM"/>
        </w:rPr>
      </w:pPr>
    </w:p>
    <w:p w:rsidR="00FA26BB" w:rsidRPr="00E26ABC" w:rsidRDefault="00FA26BB" w:rsidP="00795BC4">
      <w:pPr>
        <w:rPr>
          <w:rFonts w:ascii="GHEA Grapalat" w:hAnsi="GHEA Grapalat"/>
          <w:b/>
          <w:bCs/>
          <w:lang w:val="hy-AM"/>
        </w:rPr>
      </w:pPr>
    </w:p>
    <w:p w:rsidR="002B6D74" w:rsidRPr="00E26ABC" w:rsidRDefault="002B6D74" w:rsidP="00FA26BB">
      <w:pPr>
        <w:ind w:firstLine="375"/>
        <w:jc w:val="center"/>
        <w:rPr>
          <w:rFonts w:ascii="GHEA Grapalat" w:hAnsi="GHEA Grapalat"/>
          <w:b/>
          <w:bCs/>
          <w:lang w:val="hy-AM"/>
        </w:rPr>
      </w:pPr>
      <w:bookmarkStart w:id="0" w:name="_GoBack"/>
      <w:bookmarkEnd w:id="0"/>
    </w:p>
    <w:sectPr w:rsidR="002B6D74" w:rsidRPr="00E26ABC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" w15:restartNumberingAfterBreak="0">
    <w:nsid w:val="19D0689C"/>
    <w:multiLevelType w:val="hybridMultilevel"/>
    <w:tmpl w:val="BBE82E74"/>
    <w:lvl w:ilvl="0" w:tplc="66D4322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038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" w15:restartNumberingAfterBreak="0">
    <w:nsid w:val="21FB433A"/>
    <w:multiLevelType w:val="hybridMultilevel"/>
    <w:tmpl w:val="5DB20078"/>
    <w:lvl w:ilvl="0" w:tplc="C35C2D9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8BE4CD5"/>
    <w:multiLevelType w:val="hybridMultilevel"/>
    <w:tmpl w:val="4550831A"/>
    <w:lvl w:ilvl="0" w:tplc="142AFCAE">
      <w:start w:val="2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9" w:hanging="360"/>
      </w:pPr>
    </w:lvl>
    <w:lvl w:ilvl="2" w:tplc="0409001B" w:tentative="1">
      <w:start w:val="1"/>
      <w:numFmt w:val="lowerRoman"/>
      <w:lvlText w:val="%3."/>
      <w:lvlJc w:val="right"/>
      <w:pPr>
        <w:ind w:left="4299" w:hanging="180"/>
      </w:pPr>
    </w:lvl>
    <w:lvl w:ilvl="3" w:tplc="0409000F" w:tentative="1">
      <w:start w:val="1"/>
      <w:numFmt w:val="decimal"/>
      <w:lvlText w:val="%4."/>
      <w:lvlJc w:val="left"/>
      <w:pPr>
        <w:ind w:left="5019" w:hanging="360"/>
      </w:pPr>
    </w:lvl>
    <w:lvl w:ilvl="4" w:tplc="04090019" w:tentative="1">
      <w:start w:val="1"/>
      <w:numFmt w:val="lowerLetter"/>
      <w:lvlText w:val="%5."/>
      <w:lvlJc w:val="left"/>
      <w:pPr>
        <w:ind w:left="5739" w:hanging="360"/>
      </w:pPr>
    </w:lvl>
    <w:lvl w:ilvl="5" w:tplc="0409001B" w:tentative="1">
      <w:start w:val="1"/>
      <w:numFmt w:val="lowerRoman"/>
      <w:lvlText w:val="%6."/>
      <w:lvlJc w:val="right"/>
      <w:pPr>
        <w:ind w:left="6459" w:hanging="180"/>
      </w:pPr>
    </w:lvl>
    <w:lvl w:ilvl="6" w:tplc="0409000F" w:tentative="1">
      <w:start w:val="1"/>
      <w:numFmt w:val="decimal"/>
      <w:lvlText w:val="%7."/>
      <w:lvlJc w:val="left"/>
      <w:pPr>
        <w:ind w:left="7179" w:hanging="360"/>
      </w:pPr>
    </w:lvl>
    <w:lvl w:ilvl="7" w:tplc="04090019" w:tentative="1">
      <w:start w:val="1"/>
      <w:numFmt w:val="lowerLetter"/>
      <w:lvlText w:val="%8."/>
      <w:lvlJc w:val="left"/>
      <w:pPr>
        <w:ind w:left="7899" w:hanging="360"/>
      </w:pPr>
    </w:lvl>
    <w:lvl w:ilvl="8" w:tplc="04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 w15:restartNumberingAfterBreak="0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 w15:restartNumberingAfterBreak="0">
    <w:nsid w:val="36D97326"/>
    <w:multiLevelType w:val="hybridMultilevel"/>
    <w:tmpl w:val="BA0C0D0A"/>
    <w:lvl w:ilvl="0" w:tplc="42261354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 w15:restartNumberingAfterBreak="0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9" w15:restartNumberingAfterBreak="0">
    <w:nsid w:val="43BD5CD8"/>
    <w:multiLevelType w:val="hybridMultilevel"/>
    <w:tmpl w:val="169C9D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1" w15:restartNumberingAfterBreak="0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2" w15:restartNumberingAfterBreak="0">
    <w:nsid w:val="49C97239"/>
    <w:multiLevelType w:val="hybridMultilevel"/>
    <w:tmpl w:val="47E690E4"/>
    <w:lvl w:ilvl="0" w:tplc="8488C5E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5CDC1D50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4" w15:restartNumberingAfterBreak="0">
    <w:nsid w:val="62A81C86"/>
    <w:multiLevelType w:val="hybridMultilevel"/>
    <w:tmpl w:val="04F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7" w15:restartNumberingAfterBreak="0">
    <w:nsid w:val="6AD3798A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8" w15:restartNumberingAfterBreak="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20" w15:restartNumberingAfterBreak="0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1" w15:restartNumberingAfterBreak="0">
    <w:nsid w:val="76F973BA"/>
    <w:multiLevelType w:val="hybridMultilevel"/>
    <w:tmpl w:val="B21687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028F2"/>
    <w:multiLevelType w:val="hybridMultilevel"/>
    <w:tmpl w:val="B694C982"/>
    <w:lvl w:ilvl="0" w:tplc="D94CEE8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 w15:restartNumberingAfterBreak="0">
    <w:nsid w:val="7B8B6822"/>
    <w:multiLevelType w:val="hybridMultilevel"/>
    <w:tmpl w:val="5F7A4AF8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>
      <w:start w:val="1"/>
      <w:numFmt w:val="lowerLetter"/>
      <w:lvlText w:val="%2."/>
      <w:lvlJc w:val="left"/>
      <w:pPr>
        <w:ind w:left="2001" w:hanging="360"/>
      </w:pPr>
    </w:lvl>
    <w:lvl w:ilvl="2" w:tplc="0409001B">
      <w:start w:val="1"/>
      <w:numFmt w:val="lowerRoman"/>
      <w:lvlText w:val="%3."/>
      <w:lvlJc w:val="right"/>
      <w:pPr>
        <w:ind w:left="2721" w:hanging="180"/>
      </w:pPr>
    </w:lvl>
    <w:lvl w:ilvl="3" w:tplc="0409000F">
      <w:start w:val="1"/>
      <w:numFmt w:val="decimal"/>
      <w:lvlText w:val="%4."/>
      <w:lvlJc w:val="left"/>
      <w:pPr>
        <w:ind w:left="3441" w:hanging="360"/>
      </w:pPr>
    </w:lvl>
    <w:lvl w:ilvl="4" w:tplc="04090019">
      <w:start w:val="1"/>
      <w:numFmt w:val="lowerLetter"/>
      <w:lvlText w:val="%5."/>
      <w:lvlJc w:val="left"/>
      <w:pPr>
        <w:ind w:left="4161" w:hanging="360"/>
      </w:pPr>
    </w:lvl>
    <w:lvl w:ilvl="5" w:tplc="0409001B">
      <w:start w:val="1"/>
      <w:numFmt w:val="lowerRoman"/>
      <w:lvlText w:val="%6."/>
      <w:lvlJc w:val="right"/>
      <w:pPr>
        <w:ind w:left="4881" w:hanging="180"/>
      </w:pPr>
    </w:lvl>
    <w:lvl w:ilvl="6" w:tplc="0409000F">
      <w:start w:val="1"/>
      <w:numFmt w:val="decimal"/>
      <w:lvlText w:val="%7."/>
      <w:lvlJc w:val="left"/>
      <w:pPr>
        <w:ind w:left="5601" w:hanging="360"/>
      </w:pPr>
    </w:lvl>
    <w:lvl w:ilvl="7" w:tplc="04090019">
      <w:start w:val="1"/>
      <w:numFmt w:val="lowerLetter"/>
      <w:lvlText w:val="%8."/>
      <w:lvlJc w:val="left"/>
      <w:pPr>
        <w:ind w:left="6321" w:hanging="360"/>
      </w:pPr>
    </w:lvl>
    <w:lvl w:ilvl="8" w:tplc="0409001B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20"/>
  </w:num>
  <w:num w:numId="6">
    <w:abstractNumId w:val="8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  <w:num w:numId="20">
    <w:abstractNumId w:val="3"/>
  </w:num>
  <w:num w:numId="21">
    <w:abstractNumId w:val="22"/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09A6"/>
    <w:rsid w:val="000121B2"/>
    <w:rsid w:val="00013019"/>
    <w:rsid w:val="00026343"/>
    <w:rsid w:val="0003491E"/>
    <w:rsid w:val="00046FA7"/>
    <w:rsid w:val="0007556B"/>
    <w:rsid w:val="000A0CCB"/>
    <w:rsid w:val="000B7B68"/>
    <w:rsid w:val="000E0DAD"/>
    <w:rsid w:val="00105BBD"/>
    <w:rsid w:val="00115450"/>
    <w:rsid w:val="0012313E"/>
    <w:rsid w:val="001524A4"/>
    <w:rsid w:val="0017626F"/>
    <w:rsid w:val="001A4226"/>
    <w:rsid w:val="001B5B31"/>
    <w:rsid w:val="001B7892"/>
    <w:rsid w:val="001E4A07"/>
    <w:rsid w:val="0021233D"/>
    <w:rsid w:val="0024378F"/>
    <w:rsid w:val="00254B68"/>
    <w:rsid w:val="00261A03"/>
    <w:rsid w:val="0026515C"/>
    <w:rsid w:val="00272861"/>
    <w:rsid w:val="00273D43"/>
    <w:rsid w:val="002B41D2"/>
    <w:rsid w:val="002B6D74"/>
    <w:rsid w:val="002C0C47"/>
    <w:rsid w:val="002D0BF9"/>
    <w:rsid w:val="002E35F0"/>
    <w:rsid w:val="00303958"/>
    <w:rsid w:val="00311C25"/>
    <w:rsid w:val="00330E5F"/>
    <w:rsid w:val="00333325"/>
    <w:rsid w:val="00335CDE"/>
    <w:rsid w:val="00345B6F"/>
    <w:rsid w:val="0036547E"/>
    <w:rsid w:val="003A672A"/>
    <w:rsid w:val="003B3FA5"/>
    <w:rsid w:val="003C3F57"/>
    <w:rsid w:val="003F28A6"/>
    <w:rsid w:val="00421BED"/>
    <w:rsid w:val="0042575F"/>
    <w:rsid w:val="0045210B"/>
    <w:rsid w:val="00453192"/>
    <w:rsid w:val="004538E8"/>
    <w:rsid w:val="004575F8"/>
    <w:rsid w:val="004647F0"/>
    <w:rsid w:val="004825F6"/>
    <w:rsid w:val="004932B7"/>
    <w:rsid w:val="004A0488"/>
    <w:rsid w:val="004D6A1F"/>
    <w:rsid w:val="004F7C1F"/>
    <w:rsid w:val="0050383B"/>
    <w:rsid w:val="00521530"/>
    <w:rsid w:val="00523064"/>
    <w:rsid w:val="00524D9F"/>
    <w:rsid w:val="00525F10"/>
    <w:rsid w:val="005276AA"/>
    <w:rsid w:val="00565379"/>
    <w:rsid w:val="00584815"/>
    <w:rsid w:val="0059254C"/>
    <w:rsid w:val="005B1118"/>
    <w:rsid w:val="005E720F"/>
    <w:rsid w:val="005F3DFA"/>
    <w:rsid w:val="00611FB6"/>
    <w:rsid w:val="00623F0A"/>
    <w:rsid w:val="00625120"/>
    <w:rsid w:val="00631A17"/>
    <w:rsid w:val="006359C3"/>
    <w:rsid w:val="006401DF"/>
    <w:rsid w:val="006401F8"/>
    <w:rsid w:val="006618B0"/>
    <w:rsid w:val="00673A22"/>
    <w:rsid w:val="00674705"/>
    <w:rsid w:val="006758AA"/>
    <w:rsid w:val="006D5CFF"/>
    <w:rsid w:val="006D5D83"/>
    <w:rsid w:val="00710EA1"/>
    <w:rsid w:val="00716610"/>
    <w:rsid w:val="00754666"/>
    <w:rsid w:val="00760B07"/>
    <w:rsid w:val="00782781"/>
    <w:rsid w:val="00783AA7"/>
    <w:rsid w:val="00795BC4"/>
    <w:rsid w:val="007D09DF"/>
    <w:rsid w:val="007D3C45"/>
    <w:rsid w:val="007E3C7B"/>
    <w:rsid w:val="00841922"/>
    <w:rsid w:val="00846045"/>
    <w:rsid w:val="00850362"/>
    <w:rsid w:val="00861BF4"/>
    <w:rsid w:val="00875BDA"/>
    <w:rsid w:val="00876976"/>
    <w:rsid w:val="008772FB"/>
    <w:rsid w:val="00877B05"/>
    <w:rsid w:val="0089669C"/>
    <w:rsid w:val="0089771C"/>
    <w:rsid w:val="008A2510"/>
    <w:rsid w:val="008B48D5"/>
    <w:rsid w:val="008B7FBC"/>
    <w:rsid w:val="008C7C84"/>
    <w:rsid w:val="008D27D7"/>
    <w:rsid w:val="00916C54"/>
    <w:rsid w:val="0095151D"/>
    <w:rsid w:val="009C4C80"/>
    <w:rsid w:val="009D1591"/>
    <w:rsid w:val="009D44C2"/>
    <w:rsid w:val="009D685B"/>
    <w:rsid w:val="009E3813"/>
    <w:rsid w:val="009F305E"/>
    <w:rsid w:val="00A00B42"/>
    <w:rsid w:val="00A07774"/>
    <w:rsid w:val="00A255BA"/>
    <w:rsid w:val="00A26F9F"/>
    <w:rsid w:val="00A27CED"/>
    <w:rsid w:val="00A33CD1"/>
    <w:rsid w:val="00A3416E"/>
    <w:rsid w:val="00A40F5D"/>
    <w:rsid w:val="00A526D7"/>
    <w:rsid w:val="00A818B3"/>
    <w:rsid w:val="00A83432"/>
    <w:rsid w:val="00A9344C"/>
    <w:rsid w:val="00AA4255"/>
    <w:rsid w:val="00AB0F1E"/>
    <w:rsid w:val="00AC1B78"/>
    <w:rsid w:val="00AF3E4F"/>
    <w:rsid w:val="00AF7898"/>
    <w:rsid w:val="00B009F5"/>
    <w:rsid w:val="00B20482"/>
    <w:rsid w:val="00B23C06"/>
    <w:rsid w:val="00B2420F"/>
    <w:rsid w:val="00B2443C"/>
    <w:rsid w:val="00B4075B"/>
    <w:rsid w:val="00B57349"/>
    <w:rsid w:val="00B638C3"/>
    <w:rsid w:val="00B63B57"/>
    <w:rsid w:val="00B75DE1"/>
    <w:rsid w:val="00BB1718"/>
    <w:rsid w:val="00BB2083"/>
    <w:rsid w:val="00BB4ADB"/>
    <w:rsid w:val="00BB517D"/>
    <w:rsid w:val="00BD6BFA"/>
    <w:rsid w:val="00BE5760"/>
    <w:rsid w:val="00C066EB"/>
    <w:rsid w:val="00C14AA0"/>
    <w:rsid w:val="00C160D6"/>
    <w:rsid w:val="00C212E2"/>
    <w:rsid w:val="00C2149B"/>
    <w:rsid w:val="00C262FA"/>
    <w:rsid w:val="00C36721"/>
    <w:rsid w:val="00C45A19"/>
    <w:rsid w:val="00C52286"/>
    <w:rsid w:val="00C56CD6"/>
    <w:rsid w:val="00C95992"/>
    <w:rsid w:val="00CB6F11"/>
    <w:rsid w:val="00CC4922"/>
    <w:rsid w:val="00CD1B61"/>
    <w:rsid w:val="00CD6FE0"/>
    <w:rsid w:val="00CD7EB6"/>
    <w:rsid w:val="00CF277E"/>
    <w:rsid w:val="00D00B26"/>
    <w:rsid w:val="00D150A6"/>
    <w:rsid w:val="00D2558A"/>
    <w:rsid w:val="00D276D2"/>
    <w:rsid w:val="00D31629"/>
    <w:rsid w:val="00D46B14"/>
    <w:rsid w:val="00D5335B"/>
    <w:rsid w:val="00D61C84"/>
    <w:rsid w:val="00D652EE"/>
    <w:rsid w:val="00D66A3F"/>
    <w:rsid w:val="00D72CF5"/>
    <w:rsid w:val="00DB10A5"/>
    <w:rsid w:val="00DB3E60"/>
    <w:rsid w:val="00DD3577"/>
    <w:rsid w:val="00DE29BA"/>
    <w:rsid w:val="00E14B39"/>
    <w:rsid w:val="00E24AEC"/>
    <w:rsid w:val="00E25966"/>
    <w:rsid w:val="00E26ABC"/>
    <w:rsid w:val="00E27D3F"/>
    <w:rsid w:val="00E57DCF"/>
    <w:rsid w:val="00E92261"/>
    <w:rsid w:val="00EA1619"/>
    <w:rsid w:val="00EA1D04"/>
    <w:rsid w:val="00EE316C"/>
    <w:rsid w:val="00EF14C0"/>
    <w:rsid w:val="00F41A0E"/>
    <w:rsid w:val="00F44728"/>
    <w:rsid w:val="00F527D2"/>
    <w:rsid w:val="00F602B5"/>
    <w:rsid w:val="00F7464E"/>
    <w:rsid w:val="00F92483"/>
    <w:rsid w:val="00FA26BB"/>
    <w:rsid w:val="00FA3EF7"/>
    <w:rsid w:val="00FA7D21"/>
    <w:rsid w:val="00FC5D43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F4E0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07556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rsid w:val="0026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150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FBD8-B7AA-4CBE-B155-7A0786FE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12</TotalTime>
  <Pages>5</Pages>
  <Words>807</Words>
  <Characters>6354</Characters>
  <Application>Microsoft Office Word</Application>
  <DocSecurity>0</DocSecurity>
  <Lines>176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https://mul2.gov.am/tasks/598398/oneclick/Ampopatert.docx?token=2faad9f1c2831b933eda629c24c2f19e</cp:keywords>
  <dc:description/>
  <cp:lastModifiedBy>Anna Hayrapetyan</cp:lastModifiedBy>
  <cp:revision>9</cp:revision>
  <cp:lastPrinted>2021-03-17T06:50:00Z</cp:lastPrinted>
  <dcterms:created xsi:type="dcterms:W3CDTF">2022-03-25T09:00:00Z</dcterms:created>
  <dcterms:modified xsi:type="dcterms:W3CDTF">2022-04-15T10:18:00Z</dcterms:modified>
</cp:coreProperties>
</file>