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D86" w:rsidRPr="007949E9" w:rsidRDefault="00C33D8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color w:val="000000" w:themeColor="text1"/>
          <w:lang w:val="af-ZA"/>
        </w:rPr>
      </w:pPr>
    </w:p>
    <w:p w:rsidR="00F83EE1" w:rsidRPr="00271FD0" w:rsidRDefault="00F83EE1" w:rsidP="00F83EE1">
      <w:pPr>
        <w:tabs>
          <w:tab w:val="left" w:pos="8820"/>
        </w:tabs>
        <w:spacing w:after="0" w:line="24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271FD0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F83EE1" w:rsidRPr="00271FD0" w:rsidRDefault="00F83EE1" w:rsidP="00F83EE1">
      <w:pPr>
        <w:pStyle w:val="mechtex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</w:p>
    <w:p w:rsidR="00F83EE1" w:rsidRPr="00271FD0" w:rsidRDefault="00F83EE1" w:rsidP="00F83EE1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>«ԳԵՈԿՈՍՄՈՍ» ՓԱԿ ԲԱԺՆԵՏԻՐԱԿԱՆ ԸՆԿԵՐՈՒԹՅԱՆ ԿԱՆՈՆԱԴՐԱԿԱՆ ԿԱՊԻՏԱԼՆ ԱՎԵԼԱՑՆԵԼՈՒ, «ՀԱՅԱՍՏԱՆԻ ՀԱՆՐԱՊԵՏՈՒԹՅԱՆ 2022 ԹՎԱԿԱՆԻ ՊԵՏԱԿԱՆ ԲՅՈՒՋԵԻ ՄԱՍԻՆ» ՕՐԵՆՔՈՒՄ ՎԵՐԱԲԱՇԽՈՒՄ</w:t>
      </w:r>
      <w:r w:rsidR="00271FD0"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, </w:t>
      </w:r>
      <w:r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ՀԱՅԱՍՏԱՆԻ ՀԱՆՐԱՊԵՏՈՒԹՅԱՆ  ԿԱՌԱՎԱՐՈՒԹՅԱՆ 2021 ԹՎԱԿԱՆԻ ԴԵԿՏԵՄԲԵՐԻ 23-Ի N 2121-Ն</w:t>
      </w:r>
      <w:r w:rsidRPr="00271FD0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271FD0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 </w:t>
      </w:r>
      <w:r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ՈՒ ԼՐԱՑՈՒՄՆԵՐ </w:t>
      </w:r>
      <w:r w:rsidRPr="00271FD0">
        <w:rPr>
          <w:rFonts w:ascii="GHEA Grapalat" w:hAnsi="GHEA Grapalat" w:cs="Sylfaen"/>
          <w:b/>
          <w:bCs/>
          <w:sz w:val="24"/>
          <w:szCs w:val="24"/>
          <w:lang w:val="af-ZA"/>
        </w:rPr>
        <w:t>ԿԱ</w:t>
      </w:r>
      <w:r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</w:t>
      </w:r>
      <w:r w:rsidR="00271FD0"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ԵՎ </w:t>
      </w:r>
      <w:r w:rsidR="00271FD0" w:rsidRPr="00271FD0">
        <w:rPr>
          <w:rFonts w:ascii="GHEA Grapalat" w:hAnsi="GHEA Grapalat" w:cs="Sylfaen"/>
          <w:b/>
          <w:sz w:val="24"/>
          <w:szCs w:val="24"/>
          <w:lang w:val="hy-AM"/>
        </w:rPr>
        <w:t xml:space="preserve">ԳՆՄԱՆ ԸՆԹԱՑԱԿԱՐԳ ՍԱՀՄԱՆԵԼՈՒ </w:t>
      </w:r>
      <w:r w:rsidR="00271FD0" w:rsidRPr="00271FD0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271FD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</w:p>
    <w:p w:rsidR="00F83EE1" w:rsidRPr="007949E9" w:rsidRDefault="00F83EE1" w:rsidP="00F83EE1">
      <w:pPr>
        <w:spacing w:line="360" w:lineRule="auto"/>
        <w:jc w:val="both"/>
        <w:rPr>
          <w:color w:val="000000" w:themeColor="text1"/>
          <w:sz w:val="24"/>
          <w:szCs w:val="24"/>
          <w:lang w:val="hy-AM"/>
        </w:rPr>
      </w:pPr>
      <w:r w:rsidRPr="007949E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 </w:t>
      </w:r>
    </w:p>
    <w:p w:rsidR="00F83EE1" w:rsidRPr="00E14B80" w:rsidRDefault="00F83EE1" w:rsidP="00F83EE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Իրավական ակտի</w:t>
      </w: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ընդունման </w:t>
      </w: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անհրաժեշտությունը</w:t>
      </w:r>
      <w:r w:rsidRPr="00E14B80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(</w:t>
      </w: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նպատակը</w:t>
      </w:r>
      <w:r w:rsidRPr="00E14B80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)</w:t>
      </w:r>
    </w:p>
    <w:p w:rsidR="00F83EE1" w:rsidRPr="0005794B" w:rsidRDefault="00F83EE1" w:rsidP="00F83EE1">
      <w:pPr>
        <w:shd w:val="clear" w:color="auto" w:fill="FFFFFF"/>
        <w:suppressAutoHyphens w:val="0"/>
        <w:spacing w:after="0" w:line="360" w:lineRule="auto"/>
        <w:ind w:firstLine="475"/>
        <w:jc w:val="both"/>
        <w:rPr>
          <w:rFonts w:ascii="GHEA Grapalat" w:hAnsi="GHEA Grapalat"/>
          <w:sz w:val="24"/>
          <w:szCs w:val="24"/>
          <w:lang w:val="hy-AM"/>
        </w:rPr>
      </w:pPr>
      <w:r w:rsidRPr="00F1757D">
        <w:rPr>
          <w:rFonts w:ascii="GHEA Grapalat" w:hAnsi="GHEA Grapalat" w:cs="Sylfaen"/>
          <w:sz w:val="24"/>
          <w:szCs w:val="24"/>
          <w:lang w:val="hy-AM"/>
        </w:rPr>
        <w:t>Ելնելով ներկայումս ՀՀ բարձր տեխնոլոգիական արդյունաբերության նախարարության սահմանված առաջնահերթություններից</w:t>
      </w:r>
      <w:r>
        <w:rPr>
          <w:rFonts w:ascii="GHEA Grapalat" w:hAnsi="GHEA Grapalat" w:cs="Sylfaen"/>
          <w:sz w:val="24"/>
          <w:szCs w:val="24"/>
          <w:lang w:val="hy-AM"/>
        </w:rPr>
        <w:t>, կանոնադրական խնդիրներից</w:t>
      </w:r>
      <w:r w:rsidRPr="00F1757D">
        <w:rPr>
          <w:rFonts w:ascii="GHEA Grapalat" w:hAnsi="GHEA Grapalat" w:cs="Sylfaen"/>
          <w:sz w:val="24"/>
          <w:szCs w:val="24"/>
          <w:lang w:val="hy-AM"/>
        </w:rPr>
        <w:t xml:space="preserve"> և այն, որ նախարարության կողմից շրջանառության  մեջ է դրվել է </w:t>
      </w:r>
      <w:r w:rsidRPr="00F175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2022-2026 թվականների ազգային տիեզերական ռազմավարությանը եվ միջոցառումների ծրագրին հավանություն տալու մասին» կառավարության որոշման նախագիծ</w:t>
      </w:r>
      <w:r w:rsidRPr="00F1757D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ղեկավարվելով ՀՀ վարչապետի հանձնարարականով, </w:t>
      </w:r>
      <w:r w:rsidRPr="0005794B">
        <w:rPr>
          <w:rFonts w:ascii="GHEA Grapalat" w:hAnsi="GHEA Grapalat"/>
          <w:sz w:val="24"/>
          <w:szCs w:val="24"/>
          <w:lang w:val="hy-AM"/>
        </w:rPr>
        <w:t xml:space="preserve">«Գեոկոսմոս» փակ բաժնետիրական ընկերության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794B">
        <w:rPr>
          <w:rFonts w:ascii="GHEA Grapalat" w:hAnsi="GHEA Grapalat"/>
          <w:sz w:val="24"/>
          <w:szCs w:val="24"/>
          <w:lang w:val="hy-AM"/>
        </w:rPr>
        <w:t xml:space="preserve"> կանոնադրական կապիտալի ավելաց</w:t>
      </w:r>
      <w:r>
        <w:rPr>
          <w:rFonts w:ascii="GHEA Grapalat" w:hAnsi="GHEA Grapalat"/>
          <w:sz w:val="24"/>
          <w:szCs w:val="24"/>
          <w:lang w:val="hy-AM"/>
        </w:rPr>
        <w:t>ման նպատակով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սույն որոշման նախագծով </w:t>
      </w:r>
      <w:r w:rsidRPr="00F1757D">
        <w:rPr>
          <w:rFonts w:ascii="GHEA Grapalat" w:hAnsi="GHEA Grapalat" w:cs="Sylfaen"/>
          <w:sz w:val="24"/>
          <w:szCs w:val="24"/>
          <w:lang w:val="hy-AM"/>
        </w:rPr>
        <w:t xml:space="preserve"> առաջարկվում է 2022 թվականի ՀՀ պետական բյուջեով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նախատեսված ՀՀ կառավարության պահուստային ֆոնդից առաջին </w:t>
      </w:r>
      <w:r w:rsidR="00BF05C4">
        <w:rPr>
          <w:rFonts w:ascii="GHEA Grapalat" w:hAnsi="GHEA Grapalat" w:cs="Sylfaen"/>
          <w:sz w:val="24"/>
          <w:szCs w:val="24"/>
          <w:lang w:val="hy-AM"/>
        </w:rPr>
        <w:t>կիսամյակում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 xml:space="preserve"> հատկացնել 3,320,000.0 հազար դրամ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F83EE1" w:rsidRPr="00F1757D" w:rsidRDefault="00F83EE1" w:rsidP="00F83EE1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F83EE1" w:rsidRDefault="00F83EE1" w:rsidP="00F83EE1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76579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2</w:t>
      </w:r>
      <w:r w:rsidRPr="0076579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.Առաջարկվող կարգավորման</w:t>
      </w:r>
      <w:r w:rsidRPr="00101C5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բնույթը</w:t>
      </w:r>
    </w:p>
    <w:p w:rsidR="00F83EE1" w:rsidRDefault="00F83EE1" w:rsidP="00F83EE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A52C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որոշման նախագծով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կապահովվի </w:t>
      </w:r>
      <w:r w:rsidRPr="00F07378">
        <w:rPr>
          <w:rFonts w:ascii="GHEA Grapalat" w:hAnsi="GHEA Grapalat" w:cs="Sylfaen"/>
          <w:sz w:val="24"/>
          <w:szCs w:val="24"/>
          <w:lang w:val="hy-AM"/>
        </w:rPr>
        <w:t>ՀՀ բարձր տեխնոլոգիական արդյունաբերության նախարարության սահմանված առաջնահերթություններ</w:t>
      </w:r>
      <w:r>
        <w:rPr>
          <w:rFonts w:ascii="GHEA Grapalat" w:hAnsi="GHEA Grapalat" w:cs="Sylfaen"/>
          <w:sz w:val="24"/>
          <w:szCs w:val="24"/>
          <w:lang w:val="hy-AM"/>
        </w:rPr>
        <w:t>ի իրականացումը, ինչպես նաև բնականոն գործունեության ապահովումը:</w:t>
      </w:r>
    </w:p>
    <w:p w:rsidR="00F83EE1" w:rsidRPr="00101C53" w:rsidRDefault="00F83EE1" w:rsidP="00F83EE1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F83EE1" w:rsidRPr="007949E9" w:rsidRDefault="00F83EE1" w:rsidP="00F83EE1">
      <w:pPr>
        <w:pStyle w:val="ListParagraph"/>
        <w:numPr>
          <w:ilvl w:val="0"/>
          <w:numId w:val="5"/>
        </w:numPr>
        <w:overflowPunct/>
        <w:spacing w:after="0" w:line="360" w:lineRule="auto"/>
        <w:ind w:left="0" w:firstLine="630"/>
        <w:jc w:val="both"/>
        <w:rPr>
          <w:color w:val="000000" w:themeColor="text1"/>
          <w:lang w:val="hy-AM"/>
        </w:rPr>
      </w:pPr>
      <w:r w:rsidRPr="007949E9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7949E9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7949E9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իրավական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</w:t>
      </w:r>
    </w:p>
    <w:p w:rsidR="00F83EE1" w:rsidRPr="001A52CC" w:rsidRDefault="00F83EE1" w:rsidP="00F83EE1">
      <w:pPr>
        <w:spacing w:line="360" w:lineRule="auto"/>
        <w:ind w:firstLine="630"/>
        <w:jc w:val="both"/>
        <w:rPr>
          <w:color w:val="000000" w:themeColor="text1"/>
          <w:lang w:val="hy-AM"/>
        </w:rPr>
      </w:pPr>
      <w:r w:rsidRPr="007949E9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lastRenderedPageBreak/>
        <w:t xml:space="preserve">Որոշման նախագծի ընդունման կապակցությամբ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այլ իրավական ակտերում փոփոխություններ չեն նախատեսվում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: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:rsidR="00F83EE1" w:rsidRPr="00902107" w:rsidRDefault="00F83EE1" w:rsidP="00F83EE1">
      <w:pPr>
        <w:overflowPunct/>
        <w:spacing w:after="0" w:line="360" w:lineRule="auto"/>
        <w:ind w:firstLine="585"/>
        <w:jc w:val="both"/>
        <w:rPr>
          <w:color w:val="000000" w:themeColor="text1"/>
          <w:lang w:val="hy-AM"/>
        </w:rPr>
      </w:pP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4.Ներկայացվող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հարցի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կապակցությամբ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լրացուցիչ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ֆինանսական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միջոցների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պահանջի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անհրաժեշտությունը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, 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ինչպես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նաև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Հանրապետության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պետական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բյուջեի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եկամուտներում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և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ծախսերում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սպասվելիք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մասին</w:t>
      </w: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>.</w:t>
      </w:r>
    </w:p>
    <w:p w:rsidR="00F83EE1" w:rsidRPr="00902107" w:rsidRDefault="00F83EE1" w:rsidP="00F83EE1">
      <w:pPr>
        <w:spacing w:after="0" w:line="360" w:lineRule="auto"/>
        <w:ind w:firstLine="720"/>
        <w:jc w:val="both"/>
        <w:rPr>
          <w:color w:val="000000" w:themeColor="text1"/>
          <w:lang w:val="hy-AM"/>
        </w:rPr>
      </w:pPr>
      <w:r w:rsidRPr="007949E9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Որոշման նախագծի ընդունման արդյունքում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ՀՀ 2022 թվականի պետական բյուջեում նախատեսվում է 3,320,000.0 հազար դրամի ծախս:</w:t>
      </w:r>
    </w:p>
    <w:p w:rsidR="00F83EE1" w:rsidRDefault="00F83EE1" w:rsidP="00F83EE1">
      <w:pPr>
        <w:spacing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7949E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</w:p>
    <w:p w:rsidR="00F83EE1" w:rsidRPr="007949E9" w:rsidRDefault="00F83EE1" w:rsidP="00F83EE1">
      <w:pPr>
        <w:pStyle w:val="BodyText"/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</w:rPr>
      </w:pPr>
      <w:r w:rsidRPr="007949E9">
        <w:rPr>
          <w:rFonts w:ascii="GHEA Grapalat" w:hAnsi="GHEA Grapalat"/>
          <w:b/>
          <w:bCs/>
          <w:color w:val="000000" w:themeColor="text1"/>
          <w:lang w:val="hy-AM"/>
        </w:rPr>
        <w:t xml:space="preserve"> Կապը  ռազմավարական փաստաթղթերի հետ. Հայաստանի վերափոխման ռազմավարություն 2050, կառավարության 2021-2026թթ, ծրագիր, ոլորտային և /կամ այլ ռազմավարություններ</w:t>
      </w:r>
    </w:p>
    <w:p w:rsidR="00F83EE1" w:rsidRPr="00EB7B69" w:rsidRDefault="00F83EE1" w:rsidP="00F83EE1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</w:rPr>
      </w:pPr>
    </w:p>
    <w:p w:rsidR="00F83EE1" w:rsidRPr="00EB7B69" w:rsidRDefault="00F83EE1" w:rsidP="00F83EE1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EB7B69">
        <w:rPr>
          <w:rFonts w:ascii="GHEA Grapalat" w:hAnsi="GHEA Grapalat"/>
          <w:bCs/>
          <w:lang w:val="hy-AM" w:eastAsia="en-US"/>
        </w:rPr>
        <w:t>Ներկայացված նախագիծը բխում է  ՀՀ կառավարության  2021 թվականի օգոստոսի 18-ի N 1363-Ա որոշմամբ հաստատված ՀՀ կառավարության 2021-2026թթ ծրագրի, «2.3 Բարձր տեխնոլոգիաներ» մասի</w:t>
      </w:r>
      <w:r>
        <w:rPr>
          <w:rFonts w:ascii="GHEA Grapalat" w:hAnsi="GHEA Grapalat"/>
          <w:bCs/>
          <w:lang w:val="hy-AM" w:eastAsia="en-US"/>
        </w:rPr>
        <w:t xml:space="preserve"> դրույթներից</w:t>
      </w:r>
      <w:r>
        <w:rPr>
          <w:rFonts w:ascii="GHEA Grapalat" w:hAnsi="GHEA Grapalat"/>
          <w:color w:val="000000" w:themeColor="text1"/>
          <w:lang w:val="hy-AM"/>
        </w:rPr>
        <w:t>:</w:t>
      </w:r>
    </w:p>
    <w:p w:rsidR="000054E3" w:rsidRPr="00EB7B69" w:rsidRDefault="00F83EE1" w:rsidP="0076579F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 </w:t>
      </w:r>
    </w:p>
    <w:sectPr w:rsidR="000054E3" w:rsidRPr="00EB7B69" w:rsidSect="0081624A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90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5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2"/>
  </w:compat>
  <w:rsids>
    <w:rsidRoot w:val="00C33D86"/>
    <w:rsid w:val="000054E3"/>
    <w:rsid w:val="00052CC6"/>
    <w:rsid w:val="00096668"/>
    <w:rsid w:val="000A736A"/>
    <w:rsid w:val="000B25B0"/>
    <w:rsid w:val="00101C53"/>
    <w:rsid w:val="00153AB3"/>
    <w:rsid w:val="001A52CC"/>
    <w:rsid w:val="001C4140"/>
    <w:rsid w:val="00271FD0"/>
    <w:rsid w:val="002F56DD"/>
    <w:rsid w:val="00360444"/>
    <w:rsid w:val="00365397"/>
    <w:rsid w:val="003C2C42"/>
    <w:rsid w:val="003E021D"/>
    <w:rsid w:val="003E6F3E"/>
    <w:rsid w:val="00401F41"/>
    <w:rsid w:val="00497BF1"/>
    <w:rsid w:val="004A2CEB"/>
    <w:rsid w:val="004E0121"/>
    <w:rsid w:val="00503738"/>
    <w:rsid w:val="00504103"/>
    <w:rsid w:val="00504108"/>
    <w:rsid w:val="0054188A"/>
    <w:rsid w:val="006033E6"/>
    <w:rsid w:val="006344A6"/>
    <w:rsid w:val="006513EE"/>
    <w:rsid w:val="00672643"/>
    <w:rsid w:val="00695095"/>
    <w:rsid w:val="00723315"/>
    <w:rsid w:val="00750C8C"/>
    <w:rsid w:val="0076579F"/>
    <w:rsid w:val="007949E9"/>
    <w:rsid w:val="007D0F2C"/>
    <w:rsid w:val="0081624A"/>
    <w:rsid w:val="0086613A"/>
    <w:rsid w:val="00902107"/>
    <w:rsid w:val="0096585C"/>
    <w:rsid w:val="00965E50"/>
    <w:rsid w:val="0098127C"/>
    <w:rsid w:val="009B60B7"/>
    <w:rsid w:val="00A83E29"/>
    <w:rsid w:val="00B201B3"/>
    <w:rsid w:val="00B22E63"/>
    <w:rsid w:val="00B5548F"/>
    <w:rsid w:val="00B67236"/>
    <w:rsid w:val="00BF05C4"/>
    <w:rsid w:val="00C061A4"/>
    <w:rsid w:val="00C2503E"/>
    <w:rsid w:val="00C254AF"/>
    <w:rsid w:val="00C33D86"/>
    <w:rsid w:val="00D07104"/>
    <w:rsid w:val="00D82736"/>
    <w:rsid w:val="00E14B80"/>
    <w:rsid w:val="00E65AF1"/>
    <w:rsid w:val="00EB7B69"/>
    <w:rsid w:val="00F07378"/>
    <w:rsid w:val="00F34F5C"/>
    <w:rsid w:val="00F83EE1"/>
    <w:rsid w:val="00FD534A"/>
    <w:rsid w:val="00FE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9369F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21DA2-931D-428A-B9E9-767AB7683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Harutyunyan</cp:lastModifiedBy>
  <cp:revision>97</cp:revision>
  <dcterms:created xsi:type="dcterms:W3CDTF">2021-09-02T06:11:00Z</dcterms:created>
  <dcterms:modified xsi:type="dcterms:W3CDTF">2022-04-11T06:30:00Z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