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«ՀԱՅԱՍՏԱՆԻ ՀԱՆՐԱՊԵՏՈՒԹՅԱՆ ԿԱՌԱՎԱՐՈՒԹՅԱՆ 2018 ԹՎԱԿԱՆԻ </w:t>
      </w:r>
    </w:p>
    <w:p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ՀՈՒԼԻՍԻ 19-Ի N 893-Լ ՈՐՈՇՄԱՆ ՄԵՋ</w:t>
      </w:r>
      <w:r w:rsidR="006A72D4">
        <w:rPr>
          <w:rFonts w:ascii="GHEA Grapalat" w:hAnsi="GHEA Grapalat"/>
          <w:b/>
          <w:sz w:val="24"/>
          <w:szCs w:val="24"/>
          <w:lang w:val="hy-AM"/>
        </w:rPr>
        <w:t xml:space="preserve"> ԼՐԱՑՈՒՄՆԵՐ ԵՎ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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4354F6" w:rsidRDefault="004354F6" w:rsidP="004354F6">
      <w:pPr>
        <w:pStyle w:val="ListParagraph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x-none"/>
        </w:rPr>
      </w:pPr>
      <w:r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>
        <w:rPr>
          <w:rFonts w:ascii="GHEA Grapalat" w:hAnsi="GHEA Grapalat"/>
          <w:sz w:val="24"/>
          <w:szCs w:val="24"/>
          <w:lang w:val="af-ZA" w:eastAsia="x-none"/>
        </w:rPr>
        <w:t xml:space="preserve"> -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«Հայաստանի Հանրապետության կառավարության 2018 թվականի հուլիսի 19-ի </w:t>
      </w:r>
      <w:r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893-Լ որոշման մեջ </w:t>
      </w:r>
      <w:r w:rsidR="006A72D4">
        <w:rPr>
          <w:rFonts w:ascii="GHEA Grapalat" w:hAnsi="GHEA Grapalat"/>
          <w:sz w:val="24"/>
          <w:szCs w:val="24"/>
          <w:lang w:val="hy-AM" w:eastAsia="x-none"/>
        </w:rPr>
        <w:t xml:space="preserve">լրացումներ և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փոփոխություններ կատարելու մասին Կառավարության որոշման նախագծի </w:t>
      </w:r>
      <w:r>
        <w:rPr>
          <w:rFonts w:ascii="GHEA Grapalat" w:hAnsi="GHEA Grapalat"/>
          <w:sz w:val="24"/>
          <w:szCs w:val="24"/>
          <w:lang w:val="af-ZA" w:eastAsia="x-none"/>
        </w:rPr>
        <w:t>(</w:t>
      </w:r>
      <w:r>
        <w:rPr>
          <w:rFonts w:ascii="GHEA Grapalat" w:hAnsi="GHEA Grapalat"/>
          <w:sz w:val="24"/>
          <w:szCs w:val="24"/>
          <w:lang w:val="hy-AM" w:eastAsia="x-none"/>
        </w:rPr>
        <w:t>այսուհետ՝ նախագիծ</w:t>
      </w:r>
      <w:r>
        <w:rPr>
          <w:rFonts w:ascii="GHEA Grapalat" w:hAnsi="GHEA Grapalat"/>
          <w:sz w:val="24"/>
          <w:szCs w:val="24"/>
          <w:lang w:val="af-ZA" w:eastAsia="x-none"/>
        </w:rPr>
        <w:t>)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ընդունումը պայմանավորված է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Հանրապետությունում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ագրո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  <w:t>պա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  <w:t>րենայ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ին ոլորտի սարքավորումների լիզինգի աջակցության ծրագրի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(այսուհետ՝ Ծրագիր) պայմանները վերանայելու անհրաժեշտությամբ։</w:t>
      </w:r>
    </w:p>
    <w:p w:rsidR="004354F6" w:rsidRDefault="004354F6" w:rsidP="004354F6">
      <w:pPr>
        <w:pStyle w:val="ListParagraph"/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 –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 Ծրագիրը մեկնարկել է 2018 թվականի  հուլիս ամսից, որի հիմնական նպատակն ագրոպարենային ոլորտի տնտեսավարողներին մատչելի պայմաններով, մասնավորապես՝ լիզինգի մեխա</w:t>
      </w:r>
      <w:r>
        <w:rPr>
          <w:rFonts w:ascii="GHEA Grapalat" w:hAnsi="GHEA Grapalat" w:cs="Arial"/>
          <w:sz w:val="24"/>
          <w:szCs w:val="24"/>
          <w:lang w:val="hy-AM" w:eastAsia="x-none"/>
        </w:rPr>
        <w:softHyphen/>
        <w:t xml:space="preserve">նիզմների կիրառմամբ սարքավորումների մատակարարումն է: </w:t>
      </w:r>
    </w:p>
    <w:p w:rsidR="004354F6" w:rsidRPr="00617304" w:rsidRDefault="004354F6" w:rsidP="004354F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>Ծրագրի մեկնարկից սկսած մինչև 2020 թվականի մարտ ամիսը լիզինգները տրամադրվել են տարեկան մինչև 11 տոկոս տոկոսադրույքով, որի մինչև 7 տոկոսային կետը սուբսիդավորել է։ 2020 թվականի մարտից մինչև 2021 թվականի դեկտեմբեր ամիսը լիզինգները տրամադրվել են տարեկան մինչև 14 տոկոս տոկոսադրույքով, որն ամբողջությամբ սուբսիդավորվել է։</w:t>
      </w:r>
      <w:r w:rsidR="00617304">
        <w:rPr>
          <w:rFonts w:ascii="GHEA Grapalat" w:hAnsi="GHEA Grapalat" w:cs="Arial"/>
          <w:sz w:val="24"/>
          <w:szCs w:val="24"/>
          <w:lang w:val="hy-AM" w:eastAsia="x-none"/>
        </w:rPr>
        <w:t xml:space="preserve"> Կառավարության 2022 թվականի հունվարի 27-ի </w:t>
      </w:r>
      <w:r w:rsidR="00617304" w:rsidRPr="009B09F1">
        <w:rPr>
          <w:rFonts w:ascii="GHEA Grapalat" w:hAnsi="GHEA Grapalat" w:cs="Arial"/>
          <w:sz w:val="24"/>
          <w:szCs w:val="24"/>
          <w:lang w:val="hy-AM" w:eastAsia="x-none"/>
        </w:rPr>
        <w:t>N 95-</w:t>
      </w:r>
      <w:r w:rsidR="00617304">
        <w:rPr>
          <w:rFonts w:ascii="GHEA Grapalat" w:hAnsi="GHEA Grapalat" w:cs="Arial"/>
          <w:sz w:val="24"/>
          <w:szCs w:val="24"/>
          <w:lang w:val="hy-AM" w:eastAsia="x-none"/>
        </w:rPr>
        <w:t xml:space="preserve">Լ որոշմամբ </w:t>
      </w:r>
      <w:r w:rsidR="009B09F1">
        <w:rPr>
          <w:rFonts w:ascii="GHEA Grapalat" w:hAnsi="GHEA Grapalat" w:cs="Arial"/>
          <w:sz w:val="24"/>
          <w:szCs w:val="24"/>
          <w:lang w:val="hy-AM" w:eastAsia="x-none"/>
        </w:rPr>
        <w:t xml:space="preserve">լիզինգների տրամադրման տոկոսադրույքներ են սահմանվել </w:t>
      </w:r>
      <w:r w:rsidR="00A616D6" w:rsidRPr="00A616D6">
        <w:rPr>
          <w:rFonts w:ascii="GHEA Grapalat" w:hAnsi="GHEA Grapalat" w:cs="Arial"/>
          <w:sz w:val="24"/>
          <w:szCs w:val="24"/>
          <w:lang w:val="hy-AM" w:eastAsia="x-none"/>
        </w:rPr>
        <w:t>ՀՀ</w:t>
      </w:r>
      <w:r w:rsidR="00A616D6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A616D6" w:rsidRPr="00A616D6">
        <w:rPr>
          <w:rFonts w:ascii="GHEA Grapalat" w:hAnsi="GHEA Grapalat" w:cs="Arial"/>
          <w:sz w:val="24"/>
          <w:szCs w:val="24"/>
          <w:lang w:val="hy-AM" w:eastAsia="x-none"/>
        </w:rPr>
        <w:t>դրամով՝ տարեկան մինչև 12 տոկոս փաստացի տոկոսադրույք</w:t>
      </w:r>
      <w:r w:rsidR="00E85558">
        <w:rPr>
          <w:rFonts w:ascii="GHEA Grapalat" w:hAnsi="GHEA Grapalat" w:cs="Arial"/>
          <w:sz w:val="24"/>
          <w:szCs w:val="24"/>
          <w:lang w:val="hy-AM" w:eastAsia="x-none"/>
        </w:rPr>
        <w:t>ը</w:t>
      </w:r>
      <w:r w:rsidR="00A616D6" w:rsidRPr="00A616D6">
        <w:rPr>
          <w:rFonts w:ascii="GHEA Grapalat" w:hAnsi="GHEA Grapalat" w:cs="Arial"/>
          <w:sz w:val="24"/>
          <w:szCs w:val="24"/>
          <w:lang w:val="hy-AM" w:eastAsia="x-none"/>
        </w:rPr>
        <w:t>, որի մինչև 10 տոկոսային կետը սուբսիդավոր</w:t>
      </w:r>
      <w:r w:rsidR="00E85558">
        <w:rPr>
          <w:rFonts w:ascii="GHEA Grapalat" w:hAnsi="GHEA Grapalat" w:cs="Arial"/>
          <w:sz w:val="24"/>
          <w:szCs w:val="24"/>
          <w:lang w:val="hy-AM" w:eastAsia="x-none"/>
        </w:rPr>
        <w:t>վ</w:t>
      </w:r>
      <w:r w:rsidR="00A616D6" w:rsidRPr="00A616D6">
        <w:rPr>
          <w:rFonts w:ascii="GHEA Grapalat" w:hAnsi="GHEA Grapalat" w:cs="Arial"/>
          <w:sz w:val="24"/>
          <w:szCs w:val="24"/>
          <w:lang w:val="hy-AM" w:eastAsia="x-none"/>
        </w:rPr>
        <w:t>ում է, իսկ արտարժույթով՝ տարեկան մինչև 9 տոկոս փաստացի տոկոսադրույք</w:t>
      </w:r>
      <w:r w:rsidR="00E85558">
        <w:rPr>
          <w:rFonts w:ascii="GHEA Grapalat" w:hAnsi="GHEA Grapalat" w:cs="Arial"/>
          <w:sz w:val="24"/>
          <w:szCs w:val="24"/>
          <w:lang w:val="hy-AM" w:eastAsia="x-none"/>
        </w:rPr>
        <w:t>ը</w:t>
      </w:r>
      <w:r w:rsidR="00A616D6" w:rsidRPr="00A616D6">
        <w:rPr>
          <w:rFonts w:ascii="GHEA Grapalat" w:hAnsi="GHEA Grapalat" w:cs="Arial"/>
          <w:sz w:val="24"/>
          <w:szCs w:val="24"/>
          <w:lang w:val="hy-AM" w:eastAsia="x-none"/>
        </w:rPr>
        <w:t>, որի մինչև 6 տոկոսային կետը սուբսիդավոր</w:t>
      </w:r>
      <w:r w:rsidR="00E85558">
        <w:rPr>
          <w:rFonts w:ascii="GHEA Grapalat" w:hAnsi="GHEA Grapalat" w:cs="Arial"/>
          <w:sz w:val="24"/>
          <w:szCs w:val="24"/>
          <w:lang w:val="hy-AM" w:eastAsia="x-none"/>
        </w:rPr>
        <w:t>վ</w:t>
      </w:r>
      <w:r w:rsidR="00A616D6" w:rsidRPr="00A616D6">
        <w:rPr>
          <w:rFonts w:ascii="GHEA Grapalat" w:hAnsi="GHEA Grapalat" w:cs="Arial"/>
          <w:sz w:val="24"/>
          <w:szCs w:val="24"/>
          <w:lang w:val="hy-AM" w:eastAsia="x-none"/>
        </w:rPr>
        <w:t>ում է</w:t>
      </w:r>
      <w:r w:rsidR="00A616D6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:rsidR="00563872" w:rsidRDefault="009E201F" w:rsidP="004B6770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9E201F">
        <w:rPr>
          <w:rFonts w:ascii="GHEA Grapalat" w:hAnsi="GHEA Grapalat" w:cs="Arial"/>
          <w:sz w:val="24"/>
          <w:szCs w:val="24"/>
          <w:lang w:val="hy-AM" w:eastAsia="x-none"/>
        </w:rPr>
        <w:t>Ֆինանսական շուկայում տոկոսադրույքների փոփոխությամբ ստեղծված իրավիճակով պայմանավորված Ծրագրին մասնակից ֆինանսական կառույցների կողմից 1</w:t>
      </w:r>
      <w:r>
        <w:rPr>
          <w:rFonts w:ascii="GHEA Grapalat" w:hAnsi="GHEA Grapalat" w:cs="Arial"/>
          <w:sz w:val="24"/>
          <w:szCs w:val="24"/>
          <w:lang w:val="hy-AM" w:eastAsia="x-none"/>
        </w:rPr>
        <w:t>2</w:t>
      </w:r>
      <w:r w:rsidRPr="009E201F">
        <w:rPr>
          <w:rFonts w:ascii="GHEA Grapalat" w:hAnsi="GHEA Grapalat" w:cs="Arial"/>
          <w:sz w:val="24"/>
          <w:szCs w:val="24"/>
          <w:lang w:val="hy-AM" w:eastAsia="x-none"/>
        </w:rPr>
        <w:t xml:space="preserve"> տոկոսով </w:t>
      </w:r>
      <w:r w:rsidRPr="009E201F">
        <w:rPr>
          <w:rFonts w:ascii="GHEA Grapalat" w:hAnsi="GHEA Grapalat" w:cs="Arial"/>
          <w:sz w:val="24"/>
          <w:szCs w:val="24"/>
          <w:lang w:val="hy-AM" w:eastAsia="x-none"/>
        </w:rPr>
        <w:lastRenderedPageBreak/>
        <w:t xml:space="preserve">լիզինգի տրամադրումը դարձել է ոչ շահավետ և </w:t>
      </w:r>
      <w:r w:rsidR="00F66DED">
        <w:rPr>
          <w:rFonts w:ascii="GHEA Grapalat" w:hAnsi="GHEA Grapalat" w:cs="Arial"/>
          <w:sz w:val="24"/>
          <w:szCs w:val="24"/>
          <w:lang w:val="hy-AM" w:eastAsia="x-none"/>
        </w:rPr>
        <w:t>ա</w:t>
      </w:r>
      <w:r>
        <w:rPr>
          <w:rFonts w:ascii="GHEA Grapalat" w:hAnsi="GHEA Grapalat" w:cs="Arial"/>
          <w:sz w:val="24"/>
          <w:szCs w:val="24"/>
          <w:lang w:val="hy-AM" w:eastAsia="x-none"/>
        </w:rPr>
        <w:t>յդ պատճառով</w:t>
      </w:r>
      <w:r w:rsidR="00563872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432167">
        <w:rPr>
          <w:rFonts w:ascii="GHEA Grapalat" w:hAnsi="GHEA Grapalat" w:cs="Arial"/>
          <w:sz w:val="24"/>
          <w:szCs w:val="24"/>
          <w:lang w:val="hy-AM" w:eastAsia="x-none"/>
        </w:rPr>
        <w:t>Ծրագրի իրականացումը վտանգված է։</w:t>
      </w:r>
      <w:r w:rsidR="00CC5DA7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</w:p>
    <w:p w:rsidR="006014A3" w:rsidRDefault="00504FF0" w:rsidP="004B6770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Մյուս կողմից լիզինգի առարկաները՝ մինչև լիզինգի մարումը համարվում են ՖԿ-ների սեփականությունը, </w:t>
      </w:r>
      <w:r w:rsidR="00F66DED">
        <w:rPr>
          <w:rFonts w:ascii="GHEA Grapalat" w:hAnsi="GHEA Grapalat" w:cs="Arial"/>
          <w:sz w:val="24"/>
          <w:szCs w:val="24"/>
          <w:lang w:val="hy-AM" w:eastAsia="x-none"/>
        </w:rPr>
        <w:t xml:space="preserve">այդ 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պատճառով նպատակահարմար է համարվում </w:t>
      </w:r>
      <w:r w:rsidR="00F34EC5">
        <w:rPr>
          <w:rFonts w:ascii="GHEA Grapalat" w:hAnsi="GHEA Grapalat" w:cs="Arial"/>
          <w:sz w:val="24"/>
          <w:szCs w:val="24"/>
          <w:lang w:val="hy-AM" w:eastAsia="x-none"/>
        </w:rPr>
        <w:t xml:space="preserve">լիզինգի </w:t>
      </w:r>
      <w:r w:rsidR="00F34EC5" w:rsidRPr="00A46744">
        <w:rPr>
          <w:rFonts w:ascii="GHEA Grapalat" w:hAnsi="GHEA Grapalat" w:cs="Arial"/>
          <w:sz w:val="24"/>
          <w:szCs w:val="24"/>
          <w:lang w:val="hy-AM" w:eastAsia="x-none"/>
        </w:rPr>
        <w:t>պայմանագրի գործողության ընթացքում</w:t>
      </w:r>
      <w:r w:rsidR="00DA101D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F34EC5" w:rsidRPr="00A46744">
        <w:rPr>
          <w:rFonts w:ascii="GHEA Grapalat" w:hAnsi="GHEA Grapalat" w:cs="Arial"/>
          <w:sz w:val="24"/>
          <w:szCs w:val="24"/>
          <w:lang w:val="hy-AM" w:eastAsia="x-none"/>
        </w:rPr>
        <w:t>լիզինգի առարկա</w:t>
      </w:r>
      <w:r w:rsidR="00F34EC5">
        <w:rPr>
          <w:rFonts w:ascii="GHEA Grapalat" w:hAnsi="GHEA Grapalat" w:cs="Arial"/>
          <w:sz w:val="24"/>
          <w:szCs w:val="24"/>
          <w:lang w:val="hy-AM" w:eastAsia="x-none"/>
        </w:rPr>
        <w:t>յի՝</w:t>
      </w:r>
      <w:r w:rsidR="00F34EC5" w:rsidRPr="00A46744">
        <w:rPr>
          <w:rFonts w:ascii="GHEA Grapalat" w:hAnsi="GHEA Grapalat" w:cs="Arial"/>
          <w:sz w:val="24"/>
          <w:szCs w:val="24"/>
          <w:lang w:val="hy-AM" w:eastAsia="x-none"/>
        </w:rPr>
        <w:t xml:space="preserve"> վնասվածքի և կորստյան ռիսկերից</w:t>
      </w:r>
      <w:r w:rsidR="00F34EC5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6014A3" w:rsidRPr="00A46744">
        <w:rPr>
          <w:rFonts w:ascii="GHEA Grapalat" w:hAnsi="GHEA Grapalat" w:cs="Arial"/>
          <w:sz w:val="24"/>
          <w:szCs w:val="24"/>
          <w:lang w:val="hy-AM" w:eastAsia="x-none"/>
        </w:rPr>
        <w:t>պարտադիր ապահովագր</w:t>
      </w:r>
      <w:r w:rsidR="006014A3">
        <w:rPr>
          <w:rFonts w:ascii="GHEA Grapalat" w:hAnsi="GHEA Grapalat" w:cs="Arial"/>
          <w:sz w:val="24"/>
          <w:szCs w:val="24"/>
          <w:lang w:val="hy-AM" w:eastAsia="x-none"/>
        </w:rPr>
        <w:t xml:space="preserve">ությունը </w:t>
      </w:r>
      <w:r>
        <w:rPr>
          <w:rFonts w:ascii="GHEA Grapalat" w:hAnsi="GHEA Grapalat" w:cs="Arial"/>
          <w:sz w:val="24"/>
          <w:szCs w:val="24"/>
          <w:lang w:val="hy-AM" w:eastAsia="x-none"/>
        </w:rPr>
        <w:t xml:space="preserve">վերապահել Ֆկ-ներին։ </w:t>
      </w:r>
    </w:p>
    <w:p w:rsidR="004354F6" w:rsidRDefault="006014A3" w:rsidP="004B6770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14A3">
        <w:rPr>
          <w:rFonts w:ascii="GHEA Grapalat" w:hAnsi="GHEA Grapalat"/>
          <w:b/>
          <w:i/>
          <w:sz w:val="24"/>
          <w:szCs w:val="24"/>
          <w:lang w:val="hy-AM"/>
        </w:rPr>
        <w:t xml:space="preserve">3. </w:t>
      </w:r>
      <w:r w:rsidR="004354F6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="004354F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4354F6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 w:rsidR="004354F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4354F6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4354F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4354F6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 w:rsidR="004354F6">
        <w:rPr>
          <w:rFonts w:ascii="GHEA Grapalat" w:hAnsi="GHEA Grapalat"/>
          <w:sz w:val="24"/>
          <w:szCs w:val="24"/>
          <w:lang w:val="af-ZA"/>
        </w:rPr>
        <w:t xml:space="preserve"> – </w:t>
      </w:r>
      <w:r w:rsidR="004354F6">
        <w:rPr>
          <w:rFonts w:ascii="GHEA Grapalat" w:hAnsi="GHEA Grapalat"/>
          <w:sz w:val="24"/>
          <w:szCs w:val="24"/>
          <w:lang w:val="hy-AM"/>
        </w:rPr>
        <w:t xml:space="preserve">Սույն նախագծով առաջարկվում է Կառավարության 2018 թվականի հուլիսի 19-ի N 893-Լ որոշմամբ հաստատված Հայաստանի Հանրապետությունում ագրոպարենային ոլորտի սարքավորումների լիզինգի աջակցության ծրագրում կատարել համապատասխան </w:t>
      </w:r>
      <w:r w:rsidR="006A72D4">
        <w:rPr>
          <w:rFonts w:ascii="GHEA Grapalat" w:hAnsi="GHEA Grapalat"/>
          <w:sz w:val="24"/>
          <w:szCs w:val="24"/>
          <w:lang w:val="hy-AM"/>
        </w:rPr>
        <w:t xml:space="preserve">լրացումներ և </w:t>
      </w:r>
      <w:r w:rsidR="004354F6">
        <w:rPr>
          <w:rFonts w:ascii="GHEA Grapalat" w:hAnsi="GHEA Grapalat"/>
          <w:sz w:val="24"/>
          <w:szCs w:val="24"/>
          <w:lang w:val="hy-AM"/>
        </w:rPr>
        <w:t>փոփո</w:t>
      </w:r>
      <w:r w:rsidR="00DC66A0">
        <w:rPr>
          <w:rFonts w:ascii="GHEA Grapalat" w:hAnsi="GHEA Grapalat"/>
          <w:sz w:val="24"/>
          <w:szCs w:val="24"/>
          <w:lang w:val="hy-AM"/>
        </w:rPr>
        <w:t>խություններ</w:t>
      </w:r>
      <w:r w:rsidR="00336205">
        <w:rPr>
          <w:rFonts w:ascii="GHEA Grapalat" w:hAnsi="GHEA Grapalat"/>
          <w:sz w:val="24"/>
          <w:szCs w:val="24"/>
          <w:lang w:val="hy-AM"/>
        </w:rPr>
        <w:t>,</w:t>
      </w:r>
      <w:r w:rsidR="00E57CC4">
        <w:rPr>
          <w:rFonts w:ascii="GHEA Grapalat" w:hAnsi="GHEA Grapalat"/>
          <w:sz w:val="24"/>
          <w:szCs w:val="24"/>
          <w:lang w:val="hy-AM"/>
        </w:rPr>
        <w:t xml:space="preserve"> </w:t>
      </w:r>
      <w:r w:rsidR="00DC66A0">
        <w:rPr>
          <w:rFonts w:ascii="GHEA Grapalat" w:hAnsi="GHEA Grapalat"/>
          <w:sz w:val="24"/>
          <w:szCs w:val="24"/>
          <w:lang w:val="hy-AM"/>
        </w:rPr>
        <w:t>ըստ որոնց</w:t>
      </w:r>
      <w:r w:rsidR="004354F6">
        <w:rPr>
          <w:rFonts w:ascii="GHEA Grapalat" w:hAnsi="GHEA Grapalat"/>
          <w:sz w:val="24"/>
          <w:szCs w:val="24"/>
          <w:lang w:val="hy-AM"/>
        </w:rPr>
        <w:t xml:space="preserve">՝ </w:t>
      </w:r>
    </w:p>
    <w:p w:rsidR="006A72D4" w:rsidRDefault="004354F6" w:rsidP="004354F6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1) </w:t>
      </w:r>
      <w:r w:rsidR="006A72D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Հանրապետությունում ագրոպարենային ոլորտի սարքավորումների լիզինգի աջակցության ծրագ</w:t>
      </w:r>
      <w:r w:rsidR="006A72D4" w:rsidRPr="006A72D4">
        <w:rPr>
          <w:rFonts w:ascii="GHEA Grapalat" w:hAnsi="GHEA Grapalat"/>
          <w:color w:val="000000"/>
          <w:sz w:val="24"/>
          <w:szCs w:val="24"/>
          <w:lang w:val="hy-AM"/>
        </w:rPr>
        <w:t>ր</w:t>
      </w:r>
      <w:r w:rsidR="006A72D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6A72D4" w:rsidRPr="006A72D4">
        <w:rPr>
          <w:rFonts w:ascii="GHEA Grapalat" w:hAnsi="GHEA Grapalat"/>
          <w:color w:val="000000"/>
          <w:sz w:val="24"/>
          <w:szCs w:val="24"/>
          <w:lang w:val="hy-AM"/>
        </w:rPr>
        <w:t xml:space="preserve"> շրջանակներում 2022 թվականի ապրիլի 1</w:t>
      </w:r>
      <w:r w:rsidR="007604D8">
        <w:rPr>
          <w:rFonts w:ascii="GHEA Grapalat" w:hAnsi="GHEA Grapalat"/>
          <w:color w:val="000000"/>
          <w:sz w:val="24"/>
          <w:szCs w:val="24"/>
          <w:lang w:val="hy-AM"/>
        </w:rPr>
        <w:t>6</w:t>
      </w:r>
      <w:bookmarkStart w:id="0" w:name="_GoBack"/>
      <w:bookmarkEnd w:id="0"/>
      <w:r w:rsidR="006A72D4" w:rsidRPr="006A72D4">
        <w:rPr>
          <w:rFonts w:ascii="GHEA Grapalat" w:hAnsi="GHEA Grapalat"/>
          <w:color w:val="000000"/>
          <w:sz w:val="24"/>
          <w:szCs w:val="24"/>
          <w:lang w:val="hy-AM"/>
        </w:rPr>
        <w:t>-ից մինչև 2022 թվականի դեկտեմբերի 30-ը սուբսիդավորվում է Հայաստանի Հանրապետության դրամով տրամադրված լիզինգի 10, արտարժույթով տրամադրված լիզինգի՝ 6  տոկոսային կետը, իսկ Հայաստանի Հանրապետության կառավարության 2014 թվականի դեկտեմբերի 18-ի N 1444-Ն որոշմամբ հաստատված սոցիալական աջակցություն ստացող սահմանամերձ համայնքների բնակավայրերի տարածքներում գործունեություն իրականացնող տնտեսավարողների համար՝ Հայաստանի Հանրապետության դրամով տրամադրված լիզինգի 12,  արտարժույթով տրամադրված լիզինգի՝ 7 տոկոսային կետը, եթե ձեռք բերվող սարքավորումները շահագործվել</w:t>
      </w:r>
      <w:r w:rsidR="006A72D4">
        <w:rPr>
          <w:rFonts w:ascii="GHEA Grapalat" w:hAnsi="GHEA Grapalat"/>
          <w:color w:val="000000"/>
          <w:sz w:val="24"/>
          <w:szCs w:val="24"/>
          <w:lang w:val="hy-AM"/>
        </w:rPr>
        <w:t>ու են նույն վայրերում։</w:t>
      </w:r>
    </w:p>
    <w:p w:rsidR="004354F6" w:rsidRPr="006A72D4" w:rsidRDefault="004354F6" w:rsidP="004354F6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A72D4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="00374AA0" w:rsidRPr="006A72D4">
        <w:rPr>
          <w:rFonts w:ascii="GHEA Grapalat" w:hAnsi="GHEA Grapalat"/>
          <w:color w:val="000000"/>
          <w:sz w:val="24"/>
          <w:szCs w:val="24"/>
          <w:lang w:val="hy-AM"/>
        </w:rPr>
        <w:t xml:space="preserve">լիզինգի պայմանագրի գործողության ընթացքում, լիզինգի առարկայի պարտադիր ապահովագրության ծախսերը </w:t>
      </w:r>
      <w:r w:rsidR="0063428C" w:rsidRPr="006A72D4">
        <w:rPr>
          <w:rFonts w:ascii="GHEA Grapalat" w:hAnsi="GHEA Grapalat"/>
          <w:color w:val="000000"/>
          <w:sz w:val="24"/>
          <w:szCs w:val="24"/>
          <w:lang w:val="hy-AM"/>
        </w:rPr>
        <w:t xml:space="preserve">լիզինգառուների </w:t>
      </w:r>
      <w:r w:rsidR="00374AA0" w:rsidRPr="006A72D4">
        <w:rPr>
          <w:rFonts w:ascii="GHEA Grapalat" w:hAnsi="GHEA Grapalat"/>
          <w:color w:val="000000"/>
          <w:sz w:val="24"/>
          <w:szCs w:val="24"/>
          <w:lang w:val="hy-AM"/>
        </w:rPr>
        <w:t>փոխարեն կատարվու</w:t>
      </w:r>
      <w:r w:rsidR="00BB461F" w:rsidRPr="006A72D4">
        <w:rPr>
          <w:rFonts w:ascii="GHEA Grapalat" w:hAnsi="GHEA Grapalat"/>
          <w:color w:val="000000"/>
          <w:sz w:val="24"/>
          <w:szCs w:val="24"/>
          <w:lang w:val="hy-AM"/>
        </w:rPr>
        <w:t xml:space="preserve">մ է </w:t>
      </w:r>
      <w:r w:rsidR="0063428C" w:rsidRPr="006A72D4">
        <w:rPr>
          <w:rFonts w:ascii="GHEA Grapalat" w:hAnsi="GHEA Grapalat"/>
          <w:color w:val="000000"/>
          <w:sz w:val="24"/>
          <w:szCs w:val="24"/>
          <w:lang w:val="hy-AM"/>
        </w:rPr>
        <w:t xml:space="preserve">ֆինանսական կառույցների </w:t>
      </w:r>
      <w:r w:rsidR="00374AA0" w:rsidRPr="006A72D4"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 w:rsidR="004A6CB5" w:rsidRPr="006A72D4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4354F6" w:rsidRDefault="004354F6" w:rsidP="004354F6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4. Նախագծի մշակման գործընթացում ներգրավված ինստիտուտները և անձինք</w:t>
      </w:r>
      <w:r>
        <w:rPr>
          <w:rFonts w:ascii="GHEA Grapalat" w:hAnsi="GHEA Grapalat"/>
          <w:sz w:val="24"/>
          <w:szCs w:val="24"/>
          <w:lang w:val="af-ZA"/>
        </w:rPr>
        <w:t xml:space="preserve"> – </w:t>
      </w:r>
      <w:r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է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x-none"/>
        </w:rPr>
        <w:t>Էկոնոմիկայի նախարարության</w:t>
      </w:r>
      <w:r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 xml:space="preserve">: Նախագծի </w:t>
      </w:r>
      <w:r>
        <w:rPr>
          <w:rFonts w:ascii="GHEA Grapalat" w:hAnsi="GHEA Grapalat"/>
          <w:sz w:val="24"/>
          <w:szCs w:val="24"/>
          <w:lang w:val="hy-AM"/>
        </w:rPr>
        <w:t>մշակմանն այլ  ինստիտուտներ և անձինք չեն մասնակցել: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5. Ակնկալվող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– Սույն որոշման նախագծի ընդուն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ման արդյունքում կապահովվի Ծրագրի շարունակականությունը։  </w:t>
      </w:r>
    </w:p>
    <w:p w:rsidR="004354F6" w:rsidRDefault="004354F6" w:rsidP="004354F6">
      <w:pPr>
        <w:tabs>
          <w:tab w:val="left" w:pos="709"/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Սույն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Ո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րոշման նախագծի ընդուն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ման դեպքում Ծրագրի գծով պետական բյուջեից Էկոնոմիկայի նախարարությանը լրացուցիչ ֆինանսական միջոցներ հատկացնելու անհրաժեշտություն չի առաջանում, քանի որ այն ներառված է 2022-2024 թվականների միջնաժամկետ ծախսային ծրագրում։ </w:t>
      </w:r>
    </w:p>
    <w:p w:rsidR="004354F6" w:rsidRDefault="004354F6" w:rsidP="004354F6">
      <w:pPr>
        <w:spacing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</w:t>
      </w:r>
      <w:r w:rsidR="00EE2D67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Սույն որոշման նախագիծը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«Գյուղատնտեսական հումք մշակող ընկերությունների արտադրական կարողությունների հզորացում և արդիականացում՝ տարեկան շուրջ 250 միավոր սարքավորումների ձեռքբերմանն աջակցություն» ակնկալվող արդյունքից (հղում՝  </w:t>
      </w:r>
      <w:hyperlink r:id="rId7" w:history="1">
        <w:r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https://www.arlis.am/Annexes/6/2021_N1902hav.1.pdf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 227-րդ էջ)։</w:t>
      </w:r>
    </w:p>
    <w:p w:rsidR="00C57F58" w:rsidRDefault="00EE2D67" w:rsidP="00EE2D67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         </w:t>
      </w:r>
      <w:r w:rsidR="004354F6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8</w:t>
      </w:r>
      <w:r w:rsidR="004354F6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="004354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54F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Սույն </w:t>
      </w:r>
      <w:r w:rsidR="004354F6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="004354F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 </w:t>
      </w:r>
      <w:r w:rsidR="004354F6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ընդունման կապակցությամբ </w:t>
      </w:r>
      <w:r w:rsidR="003C5FAA" w:rsidRPr="003C5FAA">
        <w:rPr>
          <w:rFonts w:ascii="GHEA Grapalat" w:hAnsi="GHEA Grapalat" w:cs="Sylfaen"/>
          <w:sz w:val="24"/>
          <w:szCs w:val="24"/>
          <w:lang w:val="hy-AM"/>
        </w:rPr>
        <w:t>այլ իրավական ակտերում փոփոխություններ և լրացումներ</w:t>
      </w:r>
      <w:r w:rsidR="003C5FAA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 </w:t>
      </w:r>
      <w:r w:rsidR="003C5FAA" w:rsidRPr="003C5FAA">
        <w:rPr>
          <w:rFonts w:ascii="GHEA Grapalat" w:hAnsi="GHEA Grapalat" w:cs="Sylfaen"/>
          <w:sz w:val="24"/>
          <w:szCs w:val="24"/>
          <w:lang w:val="hy-AM"/>
        </w:rPr>
        <w:t xml:space="preserve">կատարելը </w:t>
      </w:r>
      <w:r w:rsidR="004354F6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</w:t>
      </w:r>
      <w:r w:rsidR="003C5FAA">
        <w:rPr>
          <w:rFonts w:ascii="GHEA Grapalat" w:hAnsi="GHEA Grapalat" w:cs="Sylfaen"/>
          <w:sz w:val="24"/>
          <w:szCs w:val="24"/>
          <w:lang w:val="hy-AM"/>
        </w:rPr>
        <w:t xml:space="preserve">չի </w:t>
      </w:r>
      <w:r w:rsidR="004354F6">
        <w:rPr>
          <w:rFonts w:ascii="GHEA Grapalat" w:hAnsi="GHEA Grapalat" w:cs="Sylfaen"/>
          <w:sz w:val="24"/>
          <w:szCs w:val="24"/>
          <w:lang w:val="hy-AM"/>
        </w:rPr>
        <w:t xml:space="preserve">առաջանում։ </w:t>
      </w:r>
    </w:p>
    <w:sectPr w:rsidR="00C57F58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13F4A"/>
    <w:multiLevelType w:val="hybridMultilevel"/>
    <w:tmpl w:val="6B308822"/>
    <w:lvl w:ilvl="0" w:tplc="040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">
    <w:nsid w:val="2F580E68"/>
    <w:multiLevelType w:val="hybridMultilevel"/>
    <w:tmpl w:val="4538D6C8"/>
    <w:lvl w:ilvl="0" w:tplc="929C1942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4316C5"/>
    <w:multiLevelType w:val="hybridMultilevel"/>
    <w:tmpl w:val="396AF348"/>
    <w:lvl w:ilvl="0" w:tplc="C42C4D34">
      <w:start w:val="202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59A"/>
    <w:rsid w:val="000055F3"/>
    <w:rsid w:val="000323A4"/>
    <w:rsid w:val="0004044A"/>
    <w:rsid w:val="0005530C"/>
    <w:rsid w:val="000656B7"/>
    <w:rsid w:val="000A71B0"/>
    <w:rsid w:val="000B3A20"/>
    <w:rsid w:val="000B3A75"/>
    <w:rsid w:val="000C6C6E"/>
    <w:rsid w:val="000D18AE"/>
    <w:rsid w:val="000F2980"/>
    <w:rsid w:val="00104105"/>
    <w:rsid w:val="001118D4"/>
    <w:rsid w:val="0013659C"/>
    <w:rsid w:val="00136DE6"/>
    <w:rsid w:val="00140A17"/>
    <w:rsid w:val="00144B54"/>
    <w:rsid w:val="00154892"/>
    <w:rsid w:val="001574A8"/>
    <w:rsid w:val="00177751"/>
    <w:rsid w:val="001A5123"/>
    <w:rsid w:val="001B1D5E"/>
    <w:rsid w:val="001C0996"/>
    <w:rsid w:val="001D054F"/>
    <w:rsid w:val="001D09FD"/>
    <w:rsid w:val="001E33BB"/>
    <w:rsid w:val="001F4791"/>
    <w:rsid w:val="001F4D44"/>
    <w:rsid w:val="00206863"/>
    <w:rsid w:val="00215C5B"/>
    <w:rsid w:val="00223236"/>
    <w:rsid w:val="00227024"/>
    <w:rsid w:val="00235DBD"/>
    <w:rsid w:val="002478F5"/>
    <w:rsid w:val="00250D29"/>
    <w:rsid w:val="0027040E"/>
    <w:rsid w:val="00277E57"/>
    <w:rsid w:val="0028785F"/>
    <w:rsid w:val="00294ADD"/>
    <w:rsid w:val="0029626D"/>
    <w:rsid w:val="002F13C3"/>
    <w:rsid w:val="002F399A"/>
    <w:rsid w:val="00314AED"/>
    <w:rsid w:val="00321B02"/>
    <w:rsid w:val="00324337"/>
    <w:rsid w:val="00336205"/>
    <w:rsid w:val="00360A73"/>
    <w:rsid w:val="003712EE"/>
    <w:rsid w:val="00374AA0"/>
    <w:rsid w:val="00376682"/>
    <w:rsid w:val="00392362"/>
    <w:rsid w:val="00397467"/>
    <w:rsid w:val="003A57FE"/>
    <w:rsid w:val="003A76AE"/>
    <w:rsid w:val="003B0A42"/>
    <w:rsid w:val="003C1E85"/>
    <w:rsid w:val="003C5FAA"/>
    <w:rsid w:val="003D2F9C"/>
    <w:rsid w:val="003E027B"/>
    <w:rsid w:val="003F6A24"/>
    <w:rsid w:val="0042509D"/>
    <w:rsid w:val="00432167"/>
    <w:rsid w:val="004354F6"/>
    <w:rsid w:val="00437E68"/>
    <w:rsid w:val="00440128"/>
    <w:rsid w:val="00441DE4"/>
    <w:rsid w:val="00460455"/>
    <w:rsid w:val="00481B09"/>
    <w:rsid w:val="00484447"/>
    <w:rsid w:val="0048748B"/>
    <w:rsid w:val="004943F6"/>
    <w:rsid w:val="004953F2"/>
    <w:rsid w:val="004A541B"/>
    <w:rsid w:val="004A6CB5"/>
    <w:rsid w:val="004B6770"/>
    <w:rsid w:val="004C26BF"/>
    <w:rsid w:val="004D1B25"/>
    <w:rsid w:val="004E0068"/>
    <w:rsid w:val="00504FF0"/>
    <w:rsid w:val="0050721A"/>
    <w:rsid w:val="0053259A"/>
    <w:rsid w:val="005421FB"/>
    <w:rsid w:val="00551037"/>
    <w:rsid w:val="0055135D"/>
    <w:rsid w:val="005543A2"/>
    <w:rsid w:val="00562439"/>
    <w:rsid w:val="00563872"/>
    <w:rsid w:val="00575AE6"/>
    <w:rsid w:val="00596906"/>
    <w:rsid w:val="005A7750"/>
    <w:rsid w:val="005C31AA"/>
    <w:rsid w:val="005F2133"/>
    <w:rsid w:val="006014A3"/>
    <w:rsid w:val="00610D77"/>
    <w:rsid w:val="00614606"/>
    <w:rsid w:val="00617304"/>
    <w:rsid w:val="00627C43"/>
    <w:rsid w:val="0063428C"/>
    <w:rsid w:val="00637018"/>
    <w:rsid w:val="00640BDD"/>
    <w:rsid w:val="006477CE"/>
    <w:rsid w:val="006519EE"/>
    <w:rsid w:val="00653E72"/>
    <w:rsid w:val="00661684"/>
    <w:rsid w:val="006A72D4"/>
    <w:rsid w:val="006D7D0C"/>
    <w:rsid w:val="006E0BEA"/>
    <w:rsid w:val="006E7FD8"/>
    <w:rsid w:val="006F69FF"/>
    <w:rsid w:val="0072195A"/>
    <w:rsid w:val="00727F44"/>
    <w:rsid w:val="007351C1"/>
    <w:rsid w:val="007604D8"/>
    <w:rsid w:val="00776298"/>
    <w:rsid w:val="0078543A"/>
    <w:rsid w:val="007D1828"/>
    <w:rsid w:val="007D3B15"/>
    <w:rsid w:val="007E4A52"/>
    <w:rsid w:val="007F165D"/>
    <w:rsid w:val="00816A8B"/>
    <w:rsid w:val="00827F80"/>
    <w:rsid w:val="00837433"/>
    <w:rsid w:val="0085009C"/>
    <w:rsid w:val="008A2AD4"/>
    <w:rsid w:val="008A64A0"/>
    <w:rsid w:val="008D055B"/>
    <w:rsid w:val="008D0FE3"/>
    <w:rsid w:val="008D4231"/>
    <w:rsid w:val="008E4CEA"/>
    <w:rsid w:val="00903EC4"/>
    <w:rsid w:val="0095116B"/>
    <w:rsid w:val="00955B1C"/>
    <w:rsid w:val="009905E7"/>
    <w:rsid w:val="009950FA"/>
    <w:rsid w:val="009A470F"/>
    <w:rsid w:val="009A5DCC"/>
    <w:rsid w:val="009B09F1"/>
    <w:rsid w:val="009B757D"/>
    <w:rsid w:val="009D3BF3"/>
    <w:rsid w:val="009D4CD8"/>
    <w:rsid w:val="009E201F"/>
    <w:rsid w:val="009E4E30"/>
    <w:rsid w:val="00A0622E"/>
    <w:rsid w:val="00A16E74"/>
    <w:rsid w:val="00A35BA7"/>
    <w:rsid w:val="00A37011"/>
    <w:rsid w:val="00A46744"/>
    <w:rsid w:val="00A555EF"/>
    <w:rsid w:val="00A616D6"/>
    <w:rsid w:val="00A97D45"/>
    <w:rsid w:val="00AB573A"/>
    <w:rsid w:val="00AC34F9"/>
    <w:rsid w:val="00AE06B6"/>
    <w:rsid w:val="00AE2B48"/>
    <w:rsid w:val="00B245AE"/>
    <w:rsid w:val="00B30B79"/>
    <w:rsid w:val="00B31120"/>
    <w:rsid w:val="00B320F6"/>
    <w:rsid w:val="00B5395D"/>
    <w:rsid w:val="00B64952"/>
    <w:rsid w:val="00B82403"/>
    <w:rsid w:val="00B83DB7"/>
    <w:rsid w:val="00B87036"/>
    <w:rsid w:val="00B92404"/>
    <w:rsid w:val="00B97F73"/>
    <w:rsid w:val="00BA6DF9"/>
    <w:rsid w:val="00BB461F"/>
    <w:rsid w:val="00BB4A09"/>
    <w:rsid w:val="00BB6B06"/>
    <w:rsid w:val="00BD186D"/>
    <w:rsid w:val="00C01BAB"/>
    <w:rsid w:val="00C177EF"/>
    <w:rsid w:val="00C22D55"/>
    <w:rsid w:val="00C2555C"/>
    <w:rsid w:val="00C34148"/>
    <w:rsid w:val="00C57443"/>
    <w:rsid w:val="00C57F58"/>
    <w:rsid w:val="00C71DAE"/>
    <w:rsid w:val="00C921F5"/>
    <w:rsid w:val="00C975BE"/>
    <w:rsid w:val="00CC5DA7"/>
    <w:rsid w:val="00CE765B"/>
    <w:rsid w:val="00CF7296"/>
    <w:rsid w:val="00D02BB7"/>
    <w:rsid w:val="00D12E98"/>
    <w:rsid w:val="00D31427"/>
    <w:rsid w:val="00D36285"/>
    <w:rsid w:val="00D47FB7"/>
    <w:rsid w:val="00D51BE9"/>
    <w:rsid w:val="00D56530"/>
    <w:rsid w:val="00D62DC4"/>
    <w:rsid w:val="00D70BB4"/>
    <w:rsid w:val="00D7213A"/>
    <w:rsid w:val="00DA101D"/>
    <w:rsid w:val="00DA581A"/>
    <w:rsid w:val="00DB0B98"/>
    <w:rsid w:val="00DC66A0"/>
    <w:rsid w:val="00DE1878"/>
    <w:rsid w:val="00DE6C57"/>
    <w:rsid w:val="00DF1BDF"/>
    <w:rsid w:val="00DF518A"/>
    <w:rsid w:val="00E22BC6"/>
    <w:rsid w:val="00E270CB"/>
    <w:rsid w:val="00E35609"/>
    <w:rsid w:val="00E52AFE"/>
    <w:rsid w:val="00E57CC4"/>
    <w:rsid w:val="00E77DBB"/>
    <w:rsid w:val="00E85558"/>
    <w:rsid w:val="00E86338"/>
    <w:rsid w:val="00E91BC2"/>
    <w:rsid w:val="00EA5464"/>
    <w:rsid w:val="00ED1AE1"/>
    <w:rsid w:val="00EE2D67"/>
    <w:rsid w:val="00EF2856"/>
    <w:rsid w:val="00F01066"/>
    <w:rsid w:val="00F04DED"/>
    <w:rsid w:val="00F25743"/>
    <w:rsid w:val="00F34EC5"/>
    <w:rsid w:val="00F50579"/>
    <w:rsid w:val="00F53F22"/>
    <w:rsid w:val="00F56463"/>
    <w:rsid w:val="00F66DED"/>
    <w:rsid w:val="00F8516C"/>
    <w:rsid w:val="00F87160"/>
    <w:rsid w:val="00F97771"/>
    <w:rsid w:val="00F97B0D"/>
    <w:rsid w:val="00FA1794"/>
    <w:rsid w:val="00FA36AC"/>
    <w:rsid w:val="00FC2B0D"/>
    <w:rsid w:val="00FD308A"/>
    <w:rsid w:val="00FF0198"/>
    <w:rsid w:val="00FF1A03"/>
    <w:rsid w:val="00FF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21FB"/>
    <w:rPr>
      <w:b/>
      <w:bCs/>
    </w:rPr>
  </w:style>
  <w:style w:type="character" w:styleId="Emphasis">
    <w:name w:val="Emphasis"/>
    <w:basedOn w:val="DefaultParagraphFont"/>
    <w:uiPriority w:val="20"/>
    <w:qFormat/>
    <w:rsid w:val="005421F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24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B30B7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5D8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2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21FB"/>
    <w:rPr>
      <w:b/>
      <w:bCs/>
    </w:rPr>
  </w:style>
  <w:style w:type="character" w:styleId="Emphasis">
    <w:name w:val="Emphasis"/>
    <w:basedOn w:val="DefaultParagraphFont"/>
    <w:uiPriority w:val="20"/>
    <w:qFormat/>
    <w:rsid w:val="005421F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9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24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B30B7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5D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rlis.am/Annexes/6/2021_N1902hav.1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06963-01DE-4F98-9C9C-D40317356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4</cp:revision>
  <cp:lastPrinted>2022-03-02T06:20:00Z</cp:lastPrinted>
  <dcterms:created xsi:type="dcterms:W3CDTF">2022-04-13T09:31:00Z</dcterms:created>
  <dcterms:modified xsi:type="dcterms:W3CDTF">2022-04-14T06:38:00Z</dcterms:modified>
</cp:coreProperties>
</file>