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31" w:rsidRDefault="00D02497" w:rsidP="00576611">
      <w:pPr>
        <w:spacing w:after="0" w:line="360" w:lineRule="auto"/>
        <w:ind w:left="-630" w:right="-275" w:hanging="90"/>
        <w:jc w:val="center"/>
        <w:rPr>
          <w:rFonts w:ascii="GHEA Grapalat" w:hAnsi="GHEA Grapalat" w:cs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Ի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Ն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Ա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Վ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="00576611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 w:rsidR="00A85F49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97487E" w:rsidRDefault="00993331" w:rsidP="00576611">
      <w:pPr>
        <w:spacing w:after="0" w:line="360" w:lineRule="auto"/>
        <w:ind w:left="-806" w:right="187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ՊԵՏԱԿԱՆ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ԳՈՒՅՔՆ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ՕՏԱՐԵԼՈՒ</w:t>
      </w:r>
      <w:r w:rsidR="0097487E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97487E" w:rsidRPr="0097487E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p w:rsidR="00D02497" w:rsidRDefault="00993331" w:rsidP="00461E5A">
      <w:pPr>
        <w:spacing w:line="360" w:lineRule="auto"/>
        <w:ind w:left="-810" w:right="189" w:firstLine="720"/>
        <w:jc w:val="center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A207FC" w:rsidRPr="00556D8E" w:rsidRDefault="00A207FC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Ներկայացված նախագծով առաջարկվում է ՀՀ ՏԿԵ նախարարության պետական գույքի կառավարման կոմիտեին ամրացված</w:t>
      </w:r>
      <w:r w:rsidR="00CA7871">
        <w:rPr>
          <w:rFonts w:ascii="GHEA Grapalat" w:hAnsi="GHEA Grapalat"/>
          <w:i w:val="0"/>
          <w:sz w:val="24"/>
          <w:szCs w:val="24"/>
          <w:lang w:val="hy-AM"/>
        </w:rPr>
        <w:t>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556D8E">
        <w:rPr>
          <w:rFonts w:ascii="GHEA Grapalat" w:hAnsi="GHEA Grapalat"/>
          <w:i w:val="0"/>
          <w:sz w:val="24"/>
          <w:szCs w:val="24"/>
          <w:lang w:val="hy-AM"/>
        </w:rPr>
        <w:t>պետական սեփականություն հանդիսացող</w:t>
      </w:r>
      <w:r w:rsidR="00CA7871">
        <w:rPr>
          <w:rFonts w:ascii="GHEA Grapalat" w:hAnsi="GHEA Grapalat"/>
          <w:i w:val="0"/>
          <w:sz w:val="24"/>
          <w:szCs w:val="24"/>
          <w:lang w:val="hy-AM"/>
        </w:rPr>
        <w:t>,</w:t>
      </w:r>
      <w:r w:rsidRPr="00556D8E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56D8E" w:rsidRPr="00556D8E">
        <w:rPr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մարզ, համայնք Աբովյան ք. Արզնու խճուղի 44</w:t>
      </w:r>
      <w:r w:rsidR="00556D8E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556D8E">
        <w:rPr>
          <w:rFonts w:ascii="GHEA Grapalat" w:hAnsi="GHEA Grapalat"/>
          <w:i w:val="0"/>
          <w:sz w:val="24"/>
          <w:szCs w:val="24"/>
          <w:lang w:val="hy-AM"/>
        </w:rPr>
        <w:t>հասցեում</w:t>
      </w:r>
      <w:r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  <w:t xml:space="preserve"> գտնվող </w:t>
      </w:r>
      <w:r w:rsidR="00556D8E" w:rsidRPr="00556D8E">
        <w:rPr>
          <w:rFonts w:ascii="GHEA Grapalat" w:hAnsi="GHEA Grapalat"/>
          <w:i w:val="0"/>
          <w:sz w:val="24"/>
          <w:szCs w:val="24"/>
          <w:lang w:val="hy-AM"/>
        </w:rPr>
        <w:t xml:space="preserve">15965.49 քառ. մետր մակերեսով շենք-շինությունները, ինչպես նաև դրանց զբաղեցրած, օգտագործման ու սպասարկման համար հատկացված 5.27864 հեկտար մակերեսով հողամասն </w:t>
      </w:r>
      <w:r w:rsidR="00C83A83" w:rsidRPr="00556D8E">
        <w:rPr>
          <w:rFonts w:ascii="GHEA Grapalat" w:hAnsi="GHEA Grapalat"/>
          <w:i w:val="0"/>
          <w:sz w:val="24"/>
          <w:szCs w:val="24"/>
          <w:lang w:val="hy-AM"/>
        </w:rPr>
        <w:t xml:space="preserve">(այսուհետ՝ Գույք) </w:t>
      </w:r>
      <w:r w:rsidRPr="00556D8E">
        <w:rPr>
          <w:rFonts w:ascii="GHEA Grapalat" w:hAnsi="GHEA Grapalat"/>
          <w:i w:val="0"/>
          <w:sz w:val="24"/>
          <w:szCs w:val="24"/>
          <w:lang w:val="hy-AM"/>
        </w:rPr>
        <w:t xml:space="preserve">օտարել </w:t>
      </w:r>
      <w:r w:rsidR="00E475A4">
        <w:rPr>
          <w:rFonts w:ascii="GHEA Grapalat" w:hAnsi="GHEA Grapalat"/>
          <w:i w:val="0"/>
          <w:sz w:val="24"/>
          <w:szCs w:val="24"/>
          <w:lang w:val="hy-AM"/>
        </w:rPr>
        <w:t>մրցույթ</w:t>
      </w:r>
      <w:r w:rsidRPr="00556D8E">
        <w:rPr>
          <w:rFonts w:ascii="GHEA Grapalat" w:hAnsi="GHEA Grapalat"/>
          <w:i w:val="0"/>
          <w:sz w:val="24"/>
          <w:szCs w:val="24"/>
          <w:lang w:val="hy-AM"/>
        </w:rPr>
        <w:t>ով:</w:t>
      </w:r>
    </w:p>
    <w:p w:rsidR="00A207FC" w:rsidRDefault="00A207FC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Օտարման առաջարկվող </w:t>
      </w:r>
      <w:r w:rsidR="00C83A83">
        <w:rPr>
          <w:rFonts w:ascii="GHEA Grapalat" w:hAnsi="GHEA Grapalat"/>
          <w:i w:val="0"/>
          <w:sz w:val="24"/>
          <w:szCs w:val="24"/>
          <w:lang w:val="hy-AM"/>
        </w:rPr>
        <w:t>Գ</w:t>
      </w:r>
      <w:r>
        <w:rPr>
          <w:rFonts w:ascii="GHEA Grapalat" w:hAnsi="GHEA Grapalat"/>
          <w:i w:val="0"/>
          <w:sz w:val="24"/>
          <w:szCs w:val="24"/>
          <w:lang w:val="hy-AM"/>
        </w:rPr>
        <w:t>ույքը Պետական գույքի կառավարման կոմիտեին է հանձնվել</w:t>
      </w:r>
      <w:r w:rsidR="00552143">
        <w:rPr>
          <w:rFonts w:ascii="GHEA Grapalat" w:hAnsi="GHEA Grapalat"/>
          <w:i w:val="0"/>
          <w:sz w:val="24"/>
          <w:szCs w:val="24"/>
          <w:lang w:val="hy-AM"/>
        </w:rPr>
        <w:t xml:space="preserve"> 2009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թվականին, գույքն իրենից ներկայացնում է </w:t>
      </w:r>
      <w:r w:rsidR="00552143">
        <w:rPr>
          <w:rFonts w:ascii="GHEA Grapalat" w:hAnsi="GHEA Grapalat"/>
          <w:i w:val="0"/>
          <w:sz w:val="24"/>
          <w:szCs w:val="24"/>
          <w:lang w:val="hy-AM"/>
        </w:rPr>
        <w:t>Միկրոբիոլոգիայի ինստիտուտի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շենք-շինություններ և հողամաս</w:t>
      </w:r>
      <w:r w:rsidR="0081510C">
        <w:rPr>
          <w:rFonts w:ascii="GHEA Grapalat" w:hAnsi="GHEA Grapalat"/>
          <w:i w:val="0"/>
          <w:sz w:val="24"/>
          <w:szCs w:val="24"/>
          <w:lang w:val="hy-AM"/>
        </w:rPr>
        <w:t>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որ</w:t>
      </w:r>
      <w:r w:rsidR="00D02497">
        <w:rPr>
          <w:rFonts w:ascii="GHEA Grapalat" w:hAnsi="GHEA Grapalat"/>
          <w:i w:val="0"/>
          <w:sz w:val="24"/>
          <w:szCs w:val="24"/>
          <w:lang w:val="hy-AM"/>
        </w:rPr>
        <w:t xml:space="preserve">ը ներկայումս </w:t>
      </w:r>
      <w:r w:rsidR="00882F08">
        <w:rPr>
          <w:rFonts w:ascii="GHEA Grapalat" w:hAnsi="GHEA Grapalat"/>
          <w:i w:val="0"/>
          <w:sz w:val="24"/>
          <w:szCs w:val="24"/>
          <w:lang w:val="hy-AM"/>
        </w:rPr>
        <w:t>չի շահագործվում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B656B3" w:rsidRDefault="00B656B3" w:rsidP="00B656B3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B656B3">
        <w:rPr>
          <w:rFonts w:ascii="GHEA Grapalat" w:hAnsi="GHEA Grapalat"/>
          <w:i w:val="0"/>
          <w:sz w:val="24"/>
          <w:szCs w:val="24"/>
          <w:lang w:val="hy-AM"/>
        </w:rPr>
        <w:t xml:space="preserve">2021 թվականի դեկտեմբերի 16-ի դրությամբ Գույքի գնահատված շուկայական </w:t>
      </w:r>
      <w:r w:rsidR="00C611B1">
        <w:rPr>
          <w:rFonts w:ascii="GHEA Grapalat" w:hAnsi="GHEA Grapalat"/>
          <w:i w:val="0"/>
          <w:sz w:val="24"/>
          <w:szCs w:val="24"/>
          <w:lang w:val="hy-AM"/>
        </w:rPr>
        <w:t xml:space="preserve">արժեքը կազմում է </w:t>
      </w:r>
      <w:r w:rsidRPr="00B656B3">
        <w:rPr>
          <w:rFonts w:ascii="GHEA Grapalat" w:hAnsi="GHEA Grapalat"/>
          <w:i w:val="0"/>
          <w:sz w:val="24"/>
          <w:szCs w:val="24"/>
          <w:lang w:val="hy-AM"/>
        </w:rPr>
        <w:t>801 465 000 ՀՀ դրամ,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ներառյալ </w:t>
      </w:r>
      <w:r w:rsidRPr="00B656B3">
        <w:rPr>
          <w:rFonts w:ascii="GHEA Grapalat" w:hAnsi="GHEA Grapalat"/>
          <w:i w:val="0"/>
          <w:sz w:val="24"/>
          <w:szCs w:val="24"/>
          <w:lang w:val="hy-AM"/>
        </w:rPr>
        <w:t xml:space="preserve">շենք-շինություններին հատկացված հողամասի տվյալ պահին գործող կադաստրային արժեքը՝ </w:t>
      </w:r>
      <w:r w:rsidRPr="00B656B3">
        <w:rPr>
          <w:rFonts w:ascii="Calibri" w:hAnsi="Calibri" w:cs="Calibri"/>
          <w:i w:val="0"/>
          <w:sz w:val="24"/>
          <w:szCs w:val="24"/>
          <w:lang w:val="hy-AM"/>
        </w:rPr>
        <w:t> </w:t>
      </w:r>
      <w:r w:rsidRPr="00B656B3">
        <w:rPr>
          <w:rFonts w:ascii="GHEA Grapalat" w:hAnsi="GHEA Grapalat"/>
          <w:i w:val="0"/>
          <w:sz w:val="24"/>
          <w:szCs w:val="24"/>
          <w:lang w:val="hy-AM"/>
        </w:rPr>
        <w:t xml:space="preserve"> 234 466 632 ՀՀ դրամ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C611B1" w:rsidRDefault="006A2B41" w:rsidP="00C611B1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Մրցույթով </w:t>
      </w:r>
      <w:r w:rsidR="00C611B1" w:rsidRPr="00C611B1">
        <w:rPr>
          <w:rFonts w:ascii="GHEA Grapalat" w:hAnsi="GHEA Grapalat"/>
          <w:i w:val="0"/>
          <w:sz w:val="24"/>
          <w:szCs w:val="24"/>
          <w:lang w:val="hy-AM"/>
        </w:rPr>
        <w:t xml:space="preserve">օտարման ենթակա Գույքի </w:t>
      </w:r>
      <w:r w:rsidR="00FF5062">
        <w:rPr>
          <w:rFonts w:ascii="GHEA Grapalat" w:hAnsi="GHEA Grapalat"/>
          <w:i w:val="0"/>
          <w:sz w:val="24"/>
          <w:szCs w:val="24"/>
          <w:lang w:val="hy-AM"/>
        </w:rPr>
        <w:t>վաճառքի</w:t>
      </w:r>
      <w:r w:rsidR="00C611B1" w:rsidRPr="00C611B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611B1">
        <w:rPr>
          <w:rFonts w:ascii="GHEA Grapalat" w:hAnsi="GHEA Grapalat"/>
          <w:i w:val="0"/>
          <w:sz w:val="24"/>
          <w:szCs w:val="24"/>
          <w:lang w:val="hy-AM"/>
        </w:rPr>
        <w:t>գին է սահմանվել</w:t>
      </w:r>
      <w:r w:rsidR="00C611B1" w:rsidRPr="00C611B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611B1" w:rsidRPr="00C611B1">
        <w:rPr>
          <w:rFonts w:ascii="Calibri" w:hAnsi="Calibri" w:cs="Calibri"/>
          <w:i w:val="0"/>
          <w:sz w:val="24"/>
          <w:szCs w:val="24"/>
          <w:lang w:val="hy-AM"/>
        </w:rPr>
        <w:t> </w:t>
      </w:r>
      <w:r w:rsidR="00C611B1" w:rsidRPr="00C611B1">
        <w:rPr>
          <w:rFonts w:ascii="GHEA Grapalat" w:hAnsi="GHEA Grapalat"/>
          <w:i w:val="0"/>
          <w:sz w:val="24"/>
          <w:szCs w:val="24"/>
          <w:lang w:val="hy-AM"/>
        </w:rPr>
        <w:t xml:space="preserve"> գնահատված արժեքի 100 տոկոսի </w:t>
      </w:r>
      <w:r w:rsidR="003E3605">
        <w:rPr>
          <w:rFonts w:ascii="GHEA Grapalat" w:hAnsi="GHEA Grapalat"/>
          <w:i w:val="0"/>
          <w:sz w:val="24"/>
          <w:szCs w:val="24"/>
          <w:lang w:val="hy-AM"/>
        </w:rPr>
        <w:t>չափը</w:t>
      </w:r>
      <w:bookmarkStart w:id="0" w:name="_GoBack"/>
      <w:bookmarkEnd w:id="0"/>
      <w:r w:rsidR="00C611B1" w:rsidRPr="00C611B1">
        <w:rPr>
          <w:rFonts w:ascii="GHEA Grapalat" w:hAnsi="GHEA Grapalat"/>
          <w:i w:val="0"/>
          <w:sz w:val="24"/>
          <w:szCs w:val="24"/>
          <w:lang w:val="hy-AM"/>
        </w:rPr>
        <w:t>՝ 801 465 000 ՀՀ դրամ</w:t>
      </w:r>
      <w:r w:rsidR="00C611B1"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0E05F3" w:rsidRPr="000E05F3" w:rsidRDefault="000E05F3" w:rsidP="000E05F3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0E05F3">
        <w:rPr>
          <w:rFonts w:ascii="GHEA Grapalat" w:hAnsi="GHEA Grapalat"/>
          <w:i w:val="0"/>
          <w:sz w:val="24"/>
          <w:szCs w:val="24"/>
          <w:lang w:val="hy-AM"/>
        </w:rPr>
        <w:t>Մրցույթի մասնակցության նախավճարը սահմանվում է Գույքի նվազագույն գնի 5 տոկոսի չափով: Մրցույթի հաղթողի կողմից մուծված նախավճարը ներառվում է առաջարկվող գնի մեջ: Նախավճարը չի վերադարձվում և փոխանցվում է ՀՀ պետական բյուջե, եթե հաղթող մասնակիցը հրաժարվում է հետագա վճարումները կատարելուց։</w:t>
      </w:r>
    </w:p>
    <w:p w:rsidR="009E137C" w:rsidRDefault="009E137C" w:rsidP="00C611B1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9E137C">
        <w:rPr>
          <w:rFonts w:ascii="GHEA Grapalat" w:hAnsi="GHEA Grapalat"/>
          <w:i w:val="0"/>
          <w:sz w:val="24"/>
          <w:szCs w:val="24"/>
          <w:lang w:val="hy-AM"/>
        </w:rPr>
        <w:t xml:space="preserve">Գնորդը պարտավոր է վճարել նաև Գույքի արժեքի որոշման ծառայությունների վճարը՝ </w:t>
      </w:r>
      <w:r w:rsidRPr="009E137C">
        <w:rPr>
          <w:rFonts w:ascii="Calibri" w:hAnsi="Calibri" w:cs="Calibri"/>
          <w:i w:val="0"/>
          <w:sz w:val="24"/>
          <w:szCs w:val="24"/>
          <w:lang w:val="hy-AM"/>
        </w:rPr>
        <w:t>  </w:t>
      </w:r>
      <w:r w:rsidRPr="009E137C">
        <w:rPr>
          <w:rFonts w:ascii="GHEA Grapalat" w:hAnsi="GHEA Grapalat"/>
          <w:i w:val="0"/>
          <w:sz w:val="24"/>
          <w:szCs w:val="24"/>
          <w:lang w:val="hy-AM"/>
        </w:rPr>
        <w:t>1 200 000 ՀՀ դրամ գումարը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DC6E07" w:rsidRDefault="00830FB5" w:rsidP="00A207FC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Նախագծով սահմանվել է նաև, որ </w:t>
      </w:r>
      <w:r w:rsidR="00DC6E07" w:rsidRPr="00DC6E07">
        <w:rPr>
          <w:rFonts w:ascii="GHEA Grapalat" w:hAnsi="GHEA Grapalat"/>
          <w:i w:val="0"/>
          <w:sz w:val="24"/>
          <w:szCs w:val="24"/>
          <w:lang w:val="hy-AM"/>
        </w:rPr>
        <w:t>առաջին մրցույթի ժամանակ Գույքը չվաճառվելու դեպքում Գույքի վաճառքի նպատակով կազմակերպել ևս երկու մրցույթ` նույն պայմաններով՝ առանց գույքի վաճառքի գնի նվազեցման։</w:t>
      </w:r>
    </w:p>
    <w:p w:rsidR="002C09D4" w:rsidRDefault="002C09D4" w:rsidP="002C09D4">
      <w:pPr>
        <w:spacing w:after="0" w:line="360" w:lineRule="auto"/>
        <w:ind w:left="-709" w:firstLine="412"/>
        <w:jc w:val="both"/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</w:pP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բնակչության սոցիալ-տնտեսական խնդիրների լուծմանն ուղղված մի </w:t>
      </w: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lastRenderedPageBreak/>
        <w:t xml:space="preserve">շարք կատարման ենթակա միջոցառումներ։ </w:t>
      </w:r>
      <w:r w:rsidR="00BA5ADF" w:rsidRPr="00BA5ADF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Հայաստանի Հանրապետության Կոտայքի մարզ, համայնք Աբովյան ք. Արզնու խճուղի 44</w:t>
      </w:r>
      <w:r w:rsidR="00BA5ADF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634FB" w:rsidRPr="0081510C">
        <w:rPr>
          <w:rFonts w:ascii="GHEA Grapalat" w:eastAsia="Times New Roman" w:hAnsi="GHEA Grapalat"/>
          <w:b/>
          <w:i w:val="0"/>
          <w:sz w:val="24"/>
          <w:szCs w:val="24"/>
          <w:lang w:val="hy-AM"/>
        </w:rPr>
        <w:t xml:space="preserve">հասցեում գտնվող Գույքի </w:t>
      </w: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օտարմ</w:t>
      </w:r>
      <w:r w:rsidR="00A634FB"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 xml:space="preserve">ան արդյունքում հնարավորություն կստեղծի տարիներ ի վեր չշահագործվող, Գույքը </w:t>
      </w: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 xml:space="preserve"> </w:t>
      </w:r>
      <w:r w:rsidR="00A634FB"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>գնորդի կողմից վերան</w:t>
      </w:r>
      <w:r w:rsidR="00214368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>որոգել և</w:t>
      </w:r>
      <w:r w:rsidR="00BA5ADF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 xml:space="preserve"> շահագործել՝ արդյունքում՝</w:t>
      </w:r>
      <w:r w:rsidR="00A634FB"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hy-AM" w:eastAsia="ru-RU"/>
        </w:rPr>
        <w:t xml:space="preserve"> արդյունավետ կառավարել, ինչը </w:t>
      </w:r>
      <w:r w:rsidRPr="0081510C">
        <w:rPr>
          <w:rFonts w:ascii="GHEA Grapalat" w:eastAsia="Times New Roman" w:hAnsi="GHEA Grapalat" w:cs="Arial"/>
          <w:b/>
          <w:bCs w:val="0"/>
          <w:i w:val="0"/>
          <w:sz w:val="24"/>
          <w:szCs w:val="24"/>
          <w:lang w:val="af-ZA" w:eastAsia="ru-RU"/>
        </w:rPr>
        <w:t>բխում է ՀՀ կառավարության 2021-2026թթ. ծրագրի պահանջներից։</w:t>
      </w:r>
    </w:p>
    <w:p w:rsidR="002C09D4" w:rsidRPr="002C09D4" w:rsidRDefault="002C09D4" w:rsidP="002C09D4">
      <w:pPr>
        <w:tabs>
          <w:tab w:val="left" w:pos="9810"/>
          <w:tab w:val="left" w:pos="9900"/>
        </w:tabs>
        <w:spacing w:after="0" w:line="360" w:lineRule="auto"/>
        <w:ind w:left="-709" w:firstLine="412"/>
        <w:jc w:val="both"/>
        <w:rPr>
          <w:rFonts w:ascii="GHEA Grapalat" w:eastAsia="Times New Roman" w:hAnsi="GHEA Grapalat" w:cs="Arial"/>
          <w:bCs w:val="0"/>
          <w:i w:val="0"/>
          <w:color w:val="000000"/>
          <w:sz w:val="24"/>
          <w:szCs w:val="24"/>
          <w:lang w:val="af-ZA" w:eastAsia="ru-RU"/>
        </w:rPr>
      </w:pPr>
      <w:r w:rsidRPr="00A6241E">
        <w:rPr>
          <w:rFonts w:ascii="GHEA Grapalat" w:eastAsia="Times New Roman" w:hAnsi="GHEA Grapalat" w:cs="Arial"/>
          <w:b/>
          <w:bCs w:val="0"/>
          <w:i w:val="0"/>
          <w:color w:val="000000"/>
          <w:sz w:val="24"/>
          <w:szCs w:val="24"/>
          <w:lang w:val="af-ZA" w:eastAsia="ru-RU"/>
        </w:rPr>
        <w:t>«Պետական գույքն օտարելու մասին»</w:t>
      </w:r>
      <w:r w:rsidRPr="002C09D4">
        <w:rPr>
          <w:rFonts w:ascii="GHEA Grapalat" w:eastAsia="Times New Roman" w:hAnsi="GHEA Grapalat" w:cs="Arial"/>
          <w:bCs w:val="0"/>
          <w:i w:val="0"/>
          <w:color w:val="000000"/>
          <w:sz w:val="24"/>
          <w:szCs w:val="24"/>
          <w:lang w:val="af-ZA" w:eastAsia="ru-RU"/>
        </w:rPr>
        <w:t xml:space="preserve"> ՀՀ կառավարության որոշման նախագծի ընդունման արդյունքում նախատեսվում է Հայաստանի Հանրապետության պետական բյուջե ապահովել լրացուցիչ դրամական մուտքեր։</w:t>
      </w:r>
    </w:p>
    <w:p w:rsidR="006E0CA5" w:rsidRDefault="00A6241E" w:rsidP="00A6241E">
      <w:pPr>
        <w:tabs>
          <w:tab w:val="left" w:pos="2940"/>
        </w:tabs>
        <w:spacing w:after="0" w:line="360" w:lineRule="auto"/>
        <w:ind w:left="-720" w:firstLine="720"/>
        <w:jc w:val="both"/>
        <w:rPr>
          <w:rFonts w:ascii="GHEA Grapalat" w:eastAsia="Times New Roman" w:hAnsi="GHEA Grapalat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i w:val="0"/>
          <w:color w:val="000000"/>
          <w:sz w:val="24"/>
          <w:szCs w:val="24"/>
          <w:lang w:val="af-ZA"/>
        </w:rPr>
        <w:tab/>
      </w:r>
    </w:p>
    <w:sectPr w:rsidR="006E0CA5" w:rsidSect="00461E5A">
      <w:pgSz w:w="11906" w:h="16838"/>
      <w:pgMar w:top="810" w:right="991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F6" w:rsidRDefault="000F4DF6" w:rsidP="00C2046D">
      <w:pPr>
        <w:spacing w:after="0" w:line="240" w:lineRule="auto"/>
      </w:pPr>
      <w:r>
        <w:separator/>
      </w:r>
    </w:p>
  </w:endnote>
  <w:endnote w:type="continuationSeparator" w:id="0">
    <w:p w:rsidR="000F4DF6" w:rsidRDefault="000F4DF6" w:rsidP="00C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F6" w:rsidRDefault="000F4DF6" w:rsidP="00C2046D">
      <w:pPr>
        <w:spacing w:after="0" w:line="240" w:lineRule="auto"/>
      </w:pPr>
      <w:r>
        <w:separator/>
      </w:r>
    </w:p>
  </w:footnote>
  <w:footnote w:type="continuationSeparator" w:id="0">
    <w:p w:rsidR="000F4DF6" w:rsidRDefault="000F4DF6" w:rsidP="00C2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1"/>
    <w:rsid w:val="000006CE"/>
    <w:rsid w:val="0002382A"/>
    <w:rsid w:val="00046724"/>
    <w:rsid w:val="0005220D"/>
    <w:rsid w:val="0006041A"/>
    <w:rsid w:val="000665EA"/>
    <w:rsid w:val="000869D3"/>
    <w:rsid w:val="0008726B"/>
    <w:rsid w:val="000D0F7D"/>
    <w:rsid w:val="000E05F3"/>
    <w:rsid w:val="000F4DF6"/>
    <w:rsid w:val="001305A2"/>
    <w:rsid w:val="00187DB9"/>
    <w:rsid w:val="00194DC2"/>
    <w:rsid w:val="001D5CB3"/>
    <w:rsid w:val="00202321"/>
    <w:rsid w:val="00210EDF"/>
    <w:rsid w:val="00214368"/>
    <w:rsid w:val="00222E3C"/>
    <w:rsid w:val="0028456A"/>
    <w:rsid w:val="002853C3"/>
    <w:rsid w:val="002C09D4"/>
    <w:rsid w:val="00304784"/>
    <w:rsid w:val="00360EA2"/>
    <w:rsid w:val="00363F11"/>
    <w:rsid w:val="003A4063"/>
    <w:rsid w:val="003B3222"/>
    <w:rsid w:val="003B5B35"/>
    <w:rsid w:val="003E3605"/>
    <w:rsid w:val="00410417"/>
    <w:rsid w:val="0041469D"/>
    <w:rsid w:val="004214D4"/>
    <w:rsid w:val="00431496"/>
    <w:rsid w:val="0044127E"/>
    <w:rsid w:val="00453AD4"/>
    <w:rsid w:val="00461E5A"/>
    <w:rsid w:val="004677E5"/>
    <w:rsid w:val="00474340"/>
    <w:rsid w:val="004767F9"/>
    <w:rsid w:val="00486553"/>
    <w:rsid w:val="004945A4"/>
    <w:rsid w:val="004A6CB2"/>
    <w:rsid w:val="004B286C"/>
    <w:rsid w:val="004D3544"/>
    <w:rsid w:val="004D596E"/>
    <w:rsid w:val="004D7D9A"/>
    <w:rsid w:val="00532B51"/>
    <w:rsid w:val="00543391"/>
    <w:rsid w:val="00552143"/>
    <w:rsid w:val="00556D8E"/>
    <w:rsid w:val="00562AA0"/>
    <w:rsid w:val="00573381"/>
    <w:rsid w:val="00575F21"/>
    <w:rsid w:val="00576611"/>
    <w:rsid w:val="005B38D0"/>
    <w:rsid w:val="005D0FD5"/>
    <w:rsid w:val="005D2A42"/>
    <w:rsid w:val="005D7506"/>
    <w:rsid w:val="005F2ED7"/>
    <w:rsid w:val="00615F56"/>
    <w:rsid w:val="00624444"/>
    <w:rsid w:val="00642E7D"/>
    <w:rsid w:val="00660B1D"/>
    <w:rsid w:val="006652C1"/>
    <w:rsid w:val="00673013"/>
    <w:rsid w:val="00680560"/>
    <w:rsid w:val="006A2B41"/>
    <w:rsid w:val="006A7E6C"/>
    <w:rsid w:val="006D5AC7"/>
    <w:rsid w:val="006E0CA5"/>
    <w:rsid w:val="007036C0"/>
    <w:rsid w:val="00706400"/>
    <w:rsid w:val="00710FDB"/>
    <w:rsid w:val="007127FC"/>
    <w:rsid w:val="00720816"/>
    <w:rsid w:val="007305DD"/>
    <w:rsid w:val="007410D0"/>
    <w:rsid w:val="0075319E"/>
    <w:rsid w:val="00770BBA"/>
    <w:rsid w:val="007747A9"/>
    <w:rsid w:val="00784DDC"/>
    <w:rsid w:val="0078634A"/>
    <w:rsid w:val="007943D4"/>
    <w:rsid w:val="007A3879"/>
    <w:rsid w:val="007B23F7"/>
    <w:rsid w:val="007C3254"/>
    <w:rsid w:val="007C449A"/>
    <w:rsid w:val="008066DB"/>
    <w:rsid w:val="00806E03"/>
    <w:rsid w:val="0081510C"/>
    <w:rsid w:val="00816FCF"/>
    <w:rsid w:val="00825603"/>
    <w:rsid w:val="00830FB5"/>
    <w:rsid w:val="0084546A"/>
    <w:rsid w:val="00865277"/>
    <w:rsid w:val="00882F08"/>
    <w:rsid w:val="00883456"/>
    <w:rsid w:val="00884A99"/>
    <w:rsid w:val="00896010"/>
    <w:rsid w:val="008A0A28"/>
    <w:rsid w:val="008A14AF"/>
    <w:rsid w:val="008A2137"/>
    <w:rsid w:val="008A6738"/>
    <w:rsid w:val="008B6EB3"/>
    <w:rsid w:val="008D7267"/>
    <w:rsid w:val="008E7FF6"/>
    <w:rsid w:val="00937C12"/>
    <w:rsid w:val="009552D8"/>
    <w:rsid w:val="009644D5"/>
    <w:rsid w:val="009678BF"/>
    <w:rsid w:val="00972859"/>
    <w:rsid w:val="0097487E"/>
    <w:rsid w:val="00993331"/>
    <w:rsid w:val="009940E1"/>
    <w:rsid w:val="009A36EF"/>
    <w:rsid w:val="009C68BB"/>
    <w:rsid w:val="009E137C"/>
    <w:rsid w:val="009E3B65"/>
    <w:rsid w:val="009E6304"/>
    <w:rsid w:val="00A040D3"/>
    <w:rsid w:val="00A05EAF"/>
    <w:rsid w:val="00A07DE1"/>
    <w:rsid w:val="00A1202A"/>
    <w:rsid w:val="00A207FC"/>
    <w:rsid w:val="00A25BC1"/>
    <w:rsid w:val="00A47E77"/>
    <w:rsid w:val="00A51E32"/>
    <w:rsid w:val="00A52A42"/>
    <w:rsid w:val="00A5499E"/>
    <w:rsid w:val="00A6241E"/>
    <w:rsid w:val="00A634FB"/>
    <w:rsid w:val="00A85C29"/>
    <w:rsid w:val="00A85F49"/>
    <w:rsid w:val="00A87817"/>
    <w:rsid w:val="00AB3168"/>
    <w:rsid w:val="00AC27DA"/>
    <w:rsid w:val="00AE3D07"/>
    <w:rsid w:val="00AE7397"/>
    <w:rsid w:val="00AF3D05"/>
    <w:rsid w:val="00B15572"/>
    <w:rsid w:val="00B2619D"/>
    <w:rsid w:val="00B5639F"/>
    <w:rsid w:val="00B656B3"/>
    <w:rsid w:val="00B73599"/>
    <w:rsid w:val="00B959FE"/>
    <w:rsid w:val="00B97AA1"/>
    <w:rsid w:val="00BA5ADF"/>
    <w:rsid w:val="00C0184C"/>
    <w:rsid w:val="00C04D4E"/>
    <w:rsid w:val="00C07025"/>
    <w:rsid w:val="00C0771B"/>
    <w:rsid w:val="00C2046D"/>
    <w:rsid w:val="00C43548"/>
    <w:rsid w:val="00C611B1"/>
    <w:rsid w:val="00C6142E"/>
    <w:rsid w:val="00C83A83"/>
    <w:rsid w:val="00CA7871"/>
    <w:rsid w:val="00CB57DE"/>
    <w:rsid w:val="00CC1C77"/>
    <w:rsid w:val="00CC2263"/>
    <w:rsid w:val="00CE3209"/>
    <w:rsid w:val="00CE35EF"/>
    <w:rsid w:val="00CE5ED6"/>
    <w:rsid w:val="00CE750B"/>
    <w:rsid w:val="00D02497"/>
    <w:rsid w:val="00D0747F"/>
    <w:rsid w:val="00D444F7"/>
    <w:rsid w:val="00D471FA"/>
    <w:rsid w:val="00D5186C"/>
    <w:rsid w:val="00D61016"/>
    <w:rsid w:val="00D73FA6"/>
    <w:rsid w:val="00DA3217"/>
    <w:rsid w:val="00DC6E07"/>
    <w:rsid w:val="00DE1E55"/>
    <w:rsid w:val="00DF382C"/>
    <w:rsid w:val="00DF394E"/>
    <w:rsid w:val="00DF3C44"/>
    <w:rsid w:val="00E1295D"/>
    <w:rsid w:val="00E16E3D"/>
    <w:rsid w:val="00E34564"/>
    <w:rsid w:val="00E36CC0"/>
    <w:rsid w:val="00E475A4"/>
    <w:rsid w:val="00E52124"/>
    <w:rsid w:val="00E72635"/>
    <w:rsid w:val="00E76768"/>
    <w:rsid w:val="00E9261A"/>
    <w:rsid w:val="00EA11FB"/>
    <w:rsid w:val="00EA6428"/>
    <w:rsid w:val="00F139A8"/>
    <w:rsid w:val="00F35B22"/>
    <w:rsid w:val="00F424F4"/>
    <w:rsid w:val="00F46218"/>
    <w:rsid w:val="00F5451C"/>
    <w:rsid w:val="00F84598"/>
    <w:rsid w:val="00F84F6E"/>
    <w:rsid w:val="00F86A27"/>
    <w:rsid w:val="00F94289"/>
    <w:rsid w:val="00FB12C2"/>
    <w:rsid w:val="00FB7679"/>
    <w:rsid w:val="00FF506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881B"/>
  <w15:chartTrackingRefBased/>
  <w15:docId w15:val="{07B55F0B-7A5E-439B-80ED-79EC306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31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993331"/>
    <w:pPr>
      <w:spacing w:after="120" w:line="480" w:lineRule="auto"/>
      <w:ind w:left="283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993331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93331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character" w:customStyle="1" w:styleId="mechtexChar">
    <w:name w:val="mechtex Char"/>
    <w:link w:val="mechtex"/>
    <w:locked/>
    <w:rsid w:val="00993331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rsid w:val="00993331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93331"/>
    <w:rPr>
      <w:color w:val="0000FF"/>
      <w:u w:val="single"/>
    </w:rPr>
  </w:style>
  <w:style w:type="character" w:styleId="Strong">
    <w:name w:val="Strong"/>
    <w:basedOn w:val="DefaultParagraphFont"/>
    <w:qFormat/>
    <w:rsid w:val="009933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2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D"/>
    <w:rPr>
      <w:rFonts w:ascii="ArTarumianHeghnar" w:eastAsia="Calibri" w:hAnsi="ArTarumianHeghnar" w:cs="Cambria"/>
      <w:bCs/>
      <w:i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D0"/>
    <w:rPr>
      <w:rFonts w:ascii="Segoe UI" w:eastAsia="Calibri" w:hAnsi="Segoe UI" w:cs="Segoe UI"/>
      <w:bCs/>
      <w:i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02497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2C09D4"/>
    <w:pPr>
      <w:spacing w:after="120" w:line="480" w:lineRule="auto"/>
      <w:ind w:left="283"/>
    </w:pPr>
    <w:rPr>
      <w:rFonts w:ascii="Arial" w:eastAsia="Times New Roman" w:hAnsi="Arial" w:cs="Arial"/>
      <w:bCs w:val="0"/>
      <w:i w:val="0"/>
      <w:spacing w:val="36"/>
      <w:kern w:val="16"/>
      <w:position w:val="-4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C09D4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29</cp:revision>
  <cp:lastPrinted>2020-02-01T05:45:00Z</cp:lastPrinted>
  <dcterms:created xsi:type="dcterms:W3CDTF">2021-12-02T12:45:00Z</dcterms:created>
  <dcterms:modified xsi:type="dcterms:W3CDTF">2022-03-30T06:30:00Z</dcterms:modified>
</cp:coreProperties>
</file>