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4977B2" w:rsidRPr="00222DC6" w:rsidRDefault="004977B2">
      <w:pPr>
        <w:spacing w:after="0" w:line="360" w:lineRule="auto"/>
        <w:rPr>
          <w:b/>
          <w:lang w:val="en-GB"/>
        </w:rPr>
      </w:pPr>
    </w:p>
    <w:p w14:paraId="00000002" w14:textId="77777777" w:rsidR="004977B2" w:rsidRDefault="004977B2">
      <w:pPr>
        <w:spacing w:after="0" w:line="360" w:lineRule="auto"/>
        <w:rPr>
          <w:b/>
        </w:rPr>
      </w:pPr>
    </w:p>
    <w:p w14:paraId="00000003" w14:textId="77777777" w:rsidR="004977B2" w:rsidRDefault="000A56D1">
      <w:pPr>
        <w:spacing w:after="0" w:line="360" w:lineRule="auto"/>
        <w:jc w:val="center"/>
        <w:rPr>
          <w:b/>
        </w:rPr>
      </w:pPr>
      <w:r>
        <w:rPr>
          <w:b/>
        </w:rPr>
        <w:t>Ա Մ Փ Ո Փ Ա Թ Ե Ր Թ</w:t>
      </w:r>
    </w:p>
    <w:p w14:paraId="00000004" w14:textId="77777777" w:rsidR="004977B2" w:rsidRDefault="000A56D1">
      <w:pPr>
        <w:spacing w:after="0" w:line="360" w:lineRule="auto"/>
        <w:jc w:val="center"/>
        <w:rPr>
          <w:b/>
        </w:rPr>
      </w:pPr>
      <w:r>
        <w:rPr>
          <w:b/>
        </w:rPr>
        <w:t></w:t>
      </w:r>
      <w:r>
        <w:rPr>
          <w:b/>
          <w:highlight w:val="white"/>
        </w:rPr>
        <w:t>ԱՌԱՆՁՆԱԿԻ ՌԻՍԿԱՅԻՆ ԵՎ ՄԱՍՆԱԳԻՏԱՑՈՒՄ ՊԱՀԱՆՋՈՂ ՊԱՇՏՈՆՆԵՐԻ ԱՌԱՆՁՆԱՀԱՏԿՈՒԹՅՈՒՆՆԵՐՈՎ ՊԱՅՄԱՆԱՎՈՐՎԱԾ ՏՐՎՈՂ ՀԱՎԵԼՈՒՄՆԵՐԻ ՎՃԱՐՄԱՆ ՉԱՓԵՐԸ, ԿԱՐԳԸ, ԻՆՉՊԵՍ ՆԱԵՎ ԱՌԱՆՁՆԱԿԻ ՌԻՍԿԱՅԻՆ ԵՎ ՄԱՍՆԱԳԻՏԱՑՈՒՄ ՊԱՀԱՆՋՈՂ ՊԱՇՏՈՆՆԵՐԻ ՇՐՋԱՆԱԿԸ ՍԱՀՄԱՆԵԼՈՒ ՄԱՍԻՆ</w:t>
      </w:r>
      <w:r>
        <w:rPr>
          <w:b/>
        </w:rPr>
        <w:t> ԿԱՌԱՎԱՐՈՒԹՅԱՆ ՈՐՈՇՄԱՆ ՆԱԽԱԳԾԻ</w:t>
      </w:r>
    </w:p>
    <w:p w14:paraId="00000005" w14:textId="77777777" w:rsidR="004977B2" w:rsidRDefault="000A56D1">
      <w:pPr>
        <w:tabs>
          <w:tab w:val="left" w:pos="5253"/>
        </w:tabs>
        <w:spacing w:after="0" w:line="360" w:lineRule="auto"/>
        <w:rPr>
          <w:b/>
        </w:rPr>
      </w:pPr>
      <w:r>
        <w:rPr>
          <w:b/>
        </w:rPr>
        <w:tab/>
      </w:r>
    </w:p>
    <w:tbl>
      <w:tblPr>
        <w:tblStyle w:val="a"/>
        <w:tblW w:w="14773"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016"/>
        <w:gridCol w:w="4055"/>
        <w:gridCol w:w="3702"/>
      </w:tblGrid>
      <w:tr w:rsidR="004977B2" w14:paraId="3DD1A6AD"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6" w14:textId="77777777" w:rsidR="004977B2" w:rsidRDefault="000A56D1">
            <w:pPr>
              <w:tabs>
                <w:tab w:val="left" w:pos="5253"/>
              </w:tabs>
              <w:spacing w:after="0" w:line="360" w:lineRule="auto"/>
              <w:jc w:val="center"/>
              <w:rPr>
                <w:b/>
              </w:rPr>
            </w:pPr>
            <w:r>
              <w:rPr>
                <w:b/>
              </w:rPr>
              <w:t>1. Հայաստանի Հանրապետության ոստիկանություն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08" w14:textId="77777777" w:rsidR="004977B2" w:rsidRDefault="000A56D1">
            <w:pPr>
              <w:tabs>
                <w:tab w:val="left" w:pos="5253"/>
              </w:tabs>
              <w:spacing w:after="0" w:line="360" w:lineRule="auto"/>
              <w:rPr>
                <w:b/>
                <w:i/>
              </w:rPr>
            </w:pPr>
            <w:r>
              <w:rPr>
                <w:b/>
              </w:rPr>
              <w:t>08.11.2021թ.</w:t>
            </w:r>
          </w:p>
        </w:tc>
      </w:tr>
      <w:tr w:rsidR="004977B2" w14:paraId="2EF40E18" w14:textId="77777777" w:rsidTr="00AB5ADA">
        <w:trPr>
          <w:trHeight w:val="853"/>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09" w14:textId="77777777" w:rsidR="004977B2" w:rsidRDefault="004977B2">
            <w:pPr>
              <w:widowControl w:val="0"/>
              <w:pBdr>
                <w:top w:val="nil"/>
                <w:left w:val="nil"/>
                <w:bottom w:val="nil"/>
                <w:right w:val="nil"/>
                <w:between w:val="nil"/>
              </w:pBdr>
              <w:spacing w:after="0"/>
              <w:rPr>
                <w:b/>
                <w:i/>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0B" w14:textId="77777777" w:rsidR="004977B2" w:rsidRDefault="000A56D1">
            <w:pPr>
              <w:tabs>
                <w:tab w:val="left" w:pos="5253"/>
              </w:tabs>
              <w:spacing w:after="0" w:line="360" w:lineRule="auto"/>
              <w:rPr>
                <w:b/>
              </w:rPr>
            </w:pPr>
            <w:r>
              <w:rPr>
                <w:b/>
              </w:rPr>
              <w:t>N 1/21/75585-21</w:t>
            </w:r>
          </w:p>
        </w:tc>
      </w:tr>
      <w:tr w:rsidR="004977B2" w14:paraId="63CD80FD"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0C" w14:textId="77777777" w:rsidR="004977B2" w:rsidRDefault="000A56D1">
            <w:pPr>
              <w:tabs>
                <w:tab w:val="left" w:pos="5253"/>
              </w:tabs>
              <w:spacing w:after="0" w:line="360" w:lineRule="auto"/>
              <w:jc w:val="both"/>
            </w:pPr>
            <w:r>
              <w:t xml:space="preserve"> Նախագծի վերաբերյալ առաջարկություններ չկան: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0D" w14:textId="77777777" w:rsidR="004977B2" w:rsidRDefault="004977B2">
            <w:pPr>
              <w:tabs>
                <w:tab w:val="left" w:pos="5253"/>
              </w:tabs>
              <w:spacing w:after="0" w:line="360" w:lineRule="auto"/>
              <w:jc w:val="both"/>
            </w:pPr>
          </w:p>
        </w:tc>
      </w:tr>
      <w:tr w:rsidR="004977B2" w14:paraId="5DDA54AE"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F" w14:textId="77777777" w:rsidR="004977B2" w:rsidRDefault="000A56D1">
            <w:pPr>
              <w:tabs>
                <w:tab w:val="left" w:pos="5253"/>
              </w:tabs>
              <w:spacing w:after="0" w:line="360" w:lineRule="auto"/>
              <w:jc w:val="center"/>
              <w:rPr>
                <w:b/>
              </w:rPr>
            </w:pPr>
            <w:r>
              <w:rPr>
                <w:b/>
              </w:rPr>
              <w:t>2. Հակակոռուպցիոն կոմիտե</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11" w14:textId="77777777" w:rsidR="004977B2" w:rsidRDefault="000A56D1">
            <w:pPr>
              <w:tabs>
                <w:tab w:val="left" w:pos="5253"/>
              </w:tabs>
              <w:spacing w:after="0" w:line="360" w:lineRule="auto"/>
              <w:rPr>
                <w:b/>
              </w:rPr>
            </w:pPr>
            <w:r>
              <w:rPr>
                <w:b/>
              </w:rPr>
              <w:t>08.11.2021թ.</w:t>
            </w:r>
          </w:p>
        </w:tc>
      </w:tr>
      <w:tr w:rsidR="004977B2" w14:paraId="1BEF9132"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12"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14" w14:textId="77777777" w:rsidR="004977B2" w:rsidRDefault="000A56D1">
            <w:pPr>
              <w:tabs>
                <w:tab w:val="left" w:pos="5253"/>
              </w:tabs>
              <w:spacing w:after="0" w:line="360" w:lineRule="auto"/>
              <w:rPr>
                <w:b/>
              </w:rPr>
            </w:pPr>
            <w:r>
              <w:rPr>
                <w:b/>
              </w:rPr>
              <w:t>N 18-212գ-21</w:t>
            </w:r>
          </w:p>
        </w:tc>
      </w:tr>
      <w:tr w:rsidR="004977B2" w14:paraId="50A1F9EA"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15" w14:textId="77777777" w:rsidR="004977B2" w:rsidRDefault="000A56D1">
            <w:pPr>
              <w:spacing w:after="0" w:line="360" w:lineRule="auto"/>
              <w:ind w:firstLine="708"/>
              <w:jc w:val="both"/>
            </w:pPr>
            <w:r>
              <w:t xml:space="preserve">1. Նախագծի հիմնավորման մեջ նշվում է, որ նույնիսկ նույն կատեգորիայի անձանց շրջանում թույլատրելի է </w:t>
            </w:r>
            <w:r>
              <w:lastRenderedPageBreak/>
              <w:t>համարվում տարբերակված մոտեցում ցուցաբերելը, սակայն տարբերակված մոտեցման հիմքում պետք է ընկած լինեն օբյեկտիվ չափանիշներ և ողջամիտ անհրաժեշտություն:</w:t>
            </w:r>
          </w:p>
          <w:p w14:paraId="00000016" w14:textId="77777777" w:rsidR="004977B2" w:rsidRDefault="000A56D1">
            <w:pPr>
              <w:spacing w:after="0" w:line="360" w:lineRule="auto"/>
              <w:ind w:firstLine="708"/>
              <w:jc w:val="both"/>
            </w:pPr>
            <w:r>
              <w:t xml:space="preserve">Հարկ է սակայն նկատել, որ քննարկվող դեպքում ՀՀ գլխավոր դատախազի, ՀՀ գլխավոր դատախազի տեղակալի և ստեղծվելիք ՀՀ գլխավոր դատախազության Հակակոռուպցիոն կոմիտեում մինչդատական վարույթի օրինականության նկատմամբ հսկողության վարչության դատախազների պաշտոնների համար հավելումների վճարման չափերը սահմանելու հիմքում ընկած չեն </w:t>
            </w:r>
            <w:r>
              <w:rPr>
                <w:b/>
              </w:rPr>
              <w:t xml:space="preserve">օբյեկտիվ չափանիշներ, </w:t>
            </w:r>
            <w:r>
              <w:t>մասնավորապես՝</w:t>
            </w:r>
            <w:r>
              <w:rPr>
                <w:b/>
              </w:rPr>
              <w:t xml:space="preserve"> </w:t>
            </w:r>
            <w:r>
              <w:t xml:space="preserve">հավելումների վճարման չափերի հարցում ցուցաբերված է խտրական մոտեցում: </w:t>
            </w:r>
          </w:p>
          <w:p w14:paraId="00000017" w14:textId="77777777" w:rsidR="004977B2" w:rsidRDefault="000A56D1">
            <w:pPr>
              <w:spacing w:after="0" w:line="360" w:lineRule="auto"/>
              <w:ind w:firstLine="708"/>
              <w:jc w:val="both"/>
              <w:rPr>
                <w:highlight w:val="white"/>
              </w:rPr>
            </w:pPr>
            <w:r>
              <w:t xml:space="preserve">Բանն այն է, որ Հակակոռուպցիոն կոմիտեում ինքնավար պաշտոն զբաղեցնող անձանց պարագայում «Պետական պաշտոններ եվ պետական ծառայության </w:t>
            </w:r>
            <w:r>
              <w:lastRenderedPageBreak/>
              <w:t>պաշտոններ</w:t>
            </w:r>
            <w:r>
              <w:rPr>
                <w:rFonts w:ascii="Calibri" w:eastAsia="Calibri" w:hAnsi="Calibri" w:cs="Calibri"/>
              </w:rPr>
              <w:t> </w:t>
            </w:r>
            <w:r>
              <w:t>զբաղեցնող անձանց վարձատրության մասին» օրենքի, (այսուհետ՝ Օրենք) 14.4 հոդվածի 5-րդ մասով սահմանվում է, որ</w:t>
            </w:r>
            <w:r>
              <w:rPr>
                <w:rFonts w:ascii="Calibri" w:eastAsia="Calibri" w:hAnsi="Calibri" w:cs="Calibri"/>
                <w:highlight w:val="white"/>
              </w:rPr>
              <w:t> </w:t>
            </w:r>
          </w:p>
          <w:p w14:paraId="00000018" w14:textId="77777777" w:rsidR="004977B2" w:rsidRDefault="000A56D1">
            <w:pPr>
              <w:spacing w:after="0" w:line="360" w:lineRule="auto"/>
              <w:ind w:firstLine="708"/>
              <w:jc w:val="both"/>
              <w:rPr>
                <w:b/>
              </w:rPr>
            </w:pPr>
            <w:r>
              <w:rPr>
                <w:highlight w:val="white"/>
              </w:rPr>
              <w:t xml:space="preserve">«Հակակոռուպցիոն կոմիտեում ինքնավար պաշտոն զբաղեցնող անձին, որպես առանձնակի ռիսկային և մասնագիտացում պահանջող պաշտոն զբաղեցնող անձ, սույն օրենքով սահմանված կարգով տրվում է հավելում՝ պաշտոնային դրույքաչափի </w:t>
            </w:r>
            <w:r>
              <w:rPr>
                <w:b/>
                <w:highlight w:val="white"/>
              </w:rPr>
              <w:t>հարյուր տոկոսի չափով</w:t>
            </w:r>
            <w:r>
              <w:t>»:</w:t>
            </w:r>
          </w:p>
          <w:p w14:paraId="00000019" w14:textId="77777777" w:rsidR="004977B2" w:rsidRDefault="000A56D1">
            <w:pPr>
              <w:spacing w:after="0" w:line="360" w:lineRule="auto"/>
              <w:ind w:firstLine="708"/>
              <w:jc w:val="both"/>
              <w:rPr>
                <w:highlight w:val="white"/>
              </w:rPr>
            </w:pPr>
            <w:r>
              <w:t>Ինչպես նկատում ենք օրենսդիրը Հակակոռուպցիոն կոմիտեում ինքնավար պաշտոն զբաղեցնող անձանց, դիտարկելով որպես</w:t>
            </w:r>
            <w:r>
              <w:rPr>
                <w:highlight w:val="white"/>
              </w:rPr>
              <w:t xml:space="preserve"> առանձնակի ռիսկային և մասնագիտացում պահանջող պաշտոն զբաղեցնող, այնուամենայնիվ խտրական մոտեցում չի դրսևորել Հակակոռուպցիոն կոմիտեի ինքնավար պաշտոնների տարբեր ենթախմբերում գտնվող պաշտոնների համար, այլ կերպ </w:t>
            </w:r>
            <w:r>
              <w:rPr>
                <w:highlight w:val="white"/>
              </w:rPr>
              <w:lastRenderedPageBreak/>
              <w:t xml:space="preserve">ասած՝ հավելումի հավասարապես նույն՝ պաշտոնային դրույքաչափի հարյուր տոկոս չափն է նախատեսել և՛ Հակակոռուպցիոն կոմիտեի նախագահի, և՛ նախագահի տեղակալների, և՛ մյուս պաշտոնների համար: </w:t>
            </w:r>
          </w:p>
          <w:p w14:paraId="0000001A" w14:textId="77777777" w:rsidR="004977B2" w:rsidRDefault="000A56D1">
            <w:pPr>
              <w:spacing w:after="0" w:line="360" w:lineRule="auto"/>
              <w:ind w:firstLine="708"/>
              <w:jc w:val="both"/>
              <w:rPr>
                <w:highlight w:val="white"/>
              </w:rPr>
            </w:pPr>
            <w:r>
              <w:rPr>
                <w:highlight w:val="white"/>
              </w:rPr>
              <w:t>Համակարծիք լինելով Նախագծի հեղինակների այն դիրքորոշման հետ, որ կոռուպցիոն բնույթի քրեական գործերի քննության նկատմամբ հսկողություն և վերահսկողություն իրականացնելը  կրում է առանձնակի ռիսկային բնույթ</w:t>
            </w:r>
            <w:r>
              <w:t xml:space="preserve">, բարձր պատասխանատվություն և լարվածութուն, այնուամենայնիվ, կարծում ենք, որ  նման մոտեցումը պետք է հավասարապես տարածվի </w:t>
            </w:r>
            <w:r>
              <w:rPr>
                <w:highlight w:val="white"/>
              </w:rPr>
              <w:t xml:space="preserve">առանձնակի ռիսկային և մասնագիտացում պահանջող պաշտոն զբաղեցնող բոլոր անձանց վրա հավասար չափերով, այսինքն բոլորի դեպքում հարկ է սահմանել հավելման նույն չափը՝ </w:t>
            </w:r>
            <w:r>
              <w:rPr>
                <w:b/>
                <w:highlight w:val="white"/>
              </w:rPr>
              <w:t>պաշտոնային դրույքաչափի հարյուր տոկոսի չափով</w:t>
            </w:r>
            <w:r>
              <w:rPr>
                <w:highlight w:val="white"/>
              </w:rPr>
              <w:t>:</w:t>
            </w:r>
          </w:p>
          <w:p w14:paraId="0000001B" w14:textId="77777777" w:rsidR="004977B2" w:rsidRDefault="000A56D1">
            <w:pPr>
              <w:spacing w:after="0" w:line="360" w:lineRule="auto"/>
              <w:ind w:firstLine="708"/>
              <w:jc w:val="both"/>
              <w:rPr>
                <w:highlight w:val="white"/>
              </w:rPr>
            </w:pPr>
            <w:r>
              <w:lastRenderedPageBreak/>
              <w:t>Ամփոփելով կատարված դիտարկումները և փաստելով, որ կոռուպցիոն բնույթի քրեական գործերի քննության նկատմամբ հսկողություն և վերահսկողություն իրականացնելը հավասարապես կրում են առանձնակի ռիսկային բնույթ, ուստի առաջարկում ենք ՀՀ գլխավոր դատախազի, ՀՀ գլխավոր դատախազի այն տեղակալի, որը համակարգելու է Հակակոռուպցիոն կոմիտեում մինչդատական վարույթի օրինականության նկատմամբ հսկողության վարչության աշխատանքները և ստեղծվելիք ՀՀ գլխավոր դատախազության Հակակոռուպցիոն կոմիտեում մինչդատական վարույթի օրինականության նկատմամբ հսկողության վարչության դատախազների պաշտոնների համար սահմանել հավասար չափի հավելում՝ պաշտոնային դրույքաչափի հարյուր տոկոսի չափով:</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1C" w14:textId="77777777" w:rsidR="004977B2" w:rsidRDefault="000A56D1">
            <w:pPr>
              <w:tabs>
                <w:tab w:val="left" w:pos="5253"/>
              </w:tabs>
              <w:spacing w:after="0" w:line="360" w:lineRule="auto"/>
              <w:jc w:val="center"/>
              <w:rPr>
                <w:b/>
              </w:rPr>
            </w:pPr>
            <w:r>
              <w:rPr>
                <w:b/>
              </w:rPr>
              <w:lastRenderedPageBreak/>
              <w:t>Չի ընդունվել</w:t>
            </w:r>
          </w:p>
          <w:p w14:paraId="0000001D" w14:textId="77777777" w:rsidR="004977B2" w:rsidRDefault="000A56D1">
            <w:pPr>
              <w:tabs>
                <w:tab w:val="left" w:pos="5253"/>
              </w:tabs>
              <w:spacing w:after="0" w:line="360" w:lineRule="auto"/>
              <w:jc w:val="both"/>
            </w:pPr>
            <w:r>
              <w:t xml:space="preserve">Պետական պաշտոններ և պետական ծառայության պաշտոններ </w:t>
            </w:r>
            <w:r>
              <w:lastRenderedPageBreak/>
              <w:t>զբաղեցնող անձանց վարձատրության մասին օրենքի 9-րդ հոդվածի 3-րդ մասի համաձայն՝ Առանձնակի ռիսկային և մասնագիտացում պահանջող պաշտոն զբաղեցնող անձանց դրույքաչափերը սահմանվում են սույն օրենքի 1-ին հավելվածով՝ հաշվի առնելով սույն օրենքի 13-րդ, 14-րդ, 14.4-րդ, 16.1-ին հոդվածներով և սույն մասով նախատեսված առանձնահատկությունները: Առանձնակի ռիսկային և մասնագիտացում պահանջող պաշտոններում, առանձնահատկություններով պայմանավորված, տրվում են հավելումներ: Սույն մասով սահմանված հավելումների վճարման չափերը, կարգը, ինչպես նաև առանձնակի ռիսկային և մասնագիտացում պահանջող պաշտոնների շրջանակը սահմանում է Հայաստանի Հանրապետության կառավարությունը, բացառությամբ սույն հոդվածով, 13-րդ և 14.4-րդ հոդվածներով սահմանված դեպքերի:</w:t>
            </w:r>
          </w:p>
          <w:p w14:paraId="0000001E" w14:textId="77777777" w:rsidR="004977B2" w:rsidRDefault="000A56D1">
            <w:pPr>
              <w:tabs>
                <w:tab w:val="left" w:pos="5253"/>
              </w:tabs>
              <w:spacing w:after="0" w:line="360" w:lineRule="auto"/>
              <w:jc w:val="both"/>
            </w:pPr>
            <w:r>
              <w:t xml:space="preserve">Վերոգրյալ իրավական կարգավորումների բովանդակությունից պարզ </w:t>
            </w:r>
            <w:r>
              <w:lastRenderedPageBreak/>
              <w:t>է դառնում, որ օրենսդիրը հնարավորություն է տալիս տարբեր հանգամանքների հաշվառմամբ ազատորեն որոշել հավելումների չափը, ինչի օրինակն են նաև արդեն իսկ սահմանված տարբերակված հավելումները Հակակոռուպցիոն դատարանի դատավորների և վերաքննիչ դատարանի կոռուպցիոն գործերը քննող դատավորների համար՝ համապատասխանաբար 70 և 60 տոկոս սահմանված հավելումները:</w:t>
            </w:r>
          </w:p>
          <w:p w14:paraId="0000001F" w14:textId="77777777" w:rsidR="004977B2" w:rsidRDefault="000A56D1">
            <w:pPr>
              <w:tabs>
                <w:tab w:val="left" w:pos="5253"/>
              </w:tabs>
              <w:spacing w:after="0" w:line="360" w:lineRule="auto"/>
              <w:jc w:val="both"/>
            </w:pPr>
            <w:r>
              <w:t>Այսպիսով պարզ է դառնում, որ հավելումների չափը սահանելիս Կառավարությունը օժտված է որոշակի հայեցողություն դրսևորելու իրավասությամբ, քանի դեռ այդ հայեցողությունը դուրս չի գալիս օրինականության սահմաններից:</w:t>
            </w:r>
          </w:p>
          <w:p w14:paraId="00000020" w14:textId="77777777" w:rsidR="004977B2" w:rsidRDefault="000A56D1">
            <w:pPr>
              <w:tabs>
                <w:tab w:val="left" w:pos="5253"/>
              </w:tabs>
              <w:spacing w:after="0" w:line="360" w:lineRule="auto"/>
              <w:jc w:val="both"/>
            </w:pPr>
            <w:r>
              <w:t xml:space="preserve">Սույն դեպքում ՀՀ դատախազության պաշտոնների համար սահմանվել են տարբերակված հավելումներ՝ ընդհակառակը, դատախազության համակարգում տրվող վարձատրությունների համաչափությունը հնարավորինս պահպանելու մտայնությամբ՝ </w:t>
            </w:r>
            <w:r>
              <w:lastRenderedPageBreak/>
              <w:t xml:space="preserve">հաշվի առնելով պաշտոններից բխող առանձնահատկությունները, ինչի վերաբերյալ արդեն իսկ կատարվել են համապատասխան փոփոխություններ Նախագծի հիմնավորումներում: </w:t>
            </w:r>
          </w:p>
        </w:tc>
      </w:tr>
      <w:tr w:rsidR="004977B2" w14:paraId="70FD5C2C"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22" w14:textId="77777777" w:rsidR="004977B2" w:rsidRDefault="000A56D1">
            <w:pPr>
              <w:spacing w:after="0" w:line="360" w:lineRule="auto"/>
              <w:ind w:firstLine="708"/>
              <w:jc w:val="both"/>
              <w:rPr>
                <w:highlight w:val="white"/>
              </w:rPr>
            </w:pPr>
            <w:r>
              <w:rPr>
                <w:highlight w:val="white"/>
              </w:rPr>
              <w:lastRenderedPageBreak/>
              <w:t xml:space="preserve">2. Անդրադառնալով նաև Նախագծով առաջարկվող մեկ </w:t>
            </w:r>
            <w:r>
              <w:rPr>
                <w:highlight w:val="white"/>
              </w:rPr>
              <w:lastRenderedPageBreak/>
              <w:t>այլ կարգավորմանը, պետք է նշել, որ հավելումներ է նախատեսվում նաև գլխավոր դատախազի մյուս տեղակալների համար, որոնց գործունեությունը չի կապվում առանձնակի ռիսկային և մասնագիտացում պահանջող պաշտոն զբաղեցնելու հանգամանքի հետ:</w:t>
            </w:r>
          </w:p>
          <w:p w14:paraId="00000023" w14:textId="77777777" w:rsidR="004977B2" w:rsidRDefault="000A56D1">
            <w:pPr>
              <w:spacing w:after="0" w:line="360" w:lineRule="auto"/>
              <w:ind w:firstLine="708"/>
              <w:jc w:val="both"/>
              <w:rPr>
                <w:highlight w:val="white"/>
              </w:rPr>
            </w:pPr>
            <w:r>
              <w:rPr>
                <w:highlight w:val="white"/>
              </w:rPr>
              <w:t xml:space="preserve">Այստեղից հարց է առաջանում, արդյոք այս տարբերակված մոտեցումը ոչ առանձնակի ռիսկային և մասնագիտացում պահանջող պաշտոն զբաղեցնող նշված պաշտոնների համար չի առաջացնի ողջամիտ ակնկալիք դատախազության ողջ համակարգի դատախազների մոտ, որոնք նույնպես կատարում են ոչ պակաս </w:t>
            </w:r>
            <w:r>
              <w:t xml:space="preserve">բարձր պատասխանատվություն, լարվածություն և բարձր մասնագիտական որակներ պահանջող աշխատանք: </w:t>
            </w:r>
            <w:r>
              <w:rPr>
                <w:highlight w:val="white"/>
              </w:rPr>
              <w:t xml:space="preserve">Նույն դիտարկումը կարելի է կատարել նաև  </w:t>
            </w:r>
            <w:r>
              <w:t xml:space="preserve">առաջին ատյանի դատարանների ընդհանուր մասնագիտացման դատավորների </w:t>
            </w:r>
            <w:r>
              <w:lastRenderedPageBreak/>
              <w:t>մոտ, որոնք ի տարբերություն հակակոռուպցիոն դատարանի դատավորների, չեն</w:t>
            </w:r>
            <w:r>
              <w:rPr>
                <w:highlight w:val="white"/>
              </w:rPr>
              <w:t xml:space="preserve"> օգտվում ավելի բարձր վարձատրություն ունենալու Օրենքով սահմանված առավելությունից:   </w:t>
            </w:r>
          </w:p>
          <w:p w14:paraId="00000024" w14:textId="77777777" w:rsidR="004977B2" w:rsidRDefault="000A56D1">
            <w:pPr>
              <w:spacing w:after="0" w:line="360" w:lineRule="auto"/>
              <w:ind w:firstLine="708"/>
              <w:jc w:val="both"/>
            </w:pPr>
            <w:r>
              <w:t xml:space="preserve">Նախագծի հիմնավորումներից բխում է, որ Նախագծի վերոհիշյալ կարգավորումը պայմանավորված է դատախազության աստիճանակարգված ենթակայության տրամաբանությունը չխաթարելու հրամակայանով, սակայն կարծում ենք՝ այդ նույն տրամաբանությանը հակասում է նաև Հակակոռուպցիոն կոմիտեում մինչդատական վարույթի օրինականության նկատմամբ հսկողության վարչության բոլոր դատախազների, այդ թվում՝ վարչության պետի համար հավասարապես նույն՝ պաշտոնային դրույքաչափի՝ հարյուր տոկոսի չափով հավելում սահմանելը: </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25" w14:textId="77777777" w:rsidR="004977B2" w:rsidRDefault="000A56D1">
            <w:pPr>
              <w:tabs>
                <w:tab w:val="left" w:pos="5253"/>
              </w:tabs>
              <w:spacing w:after="0" w:line="360" w:lineRule="auto"/>
              <w:jc w:val="center"/>
              <w:rPr>
                <w:b/>
              </w:rPr>
            </w:pPr>
            <w:r>
              <w:rPr>
                <w:b/>
              </w:rPr>
              <w:lastRenderedPageBreak/>
              <w:t>Չի ընդունվել</w:t>
            </w:r>
          </w:p>
          <w:p w14:paraId="00000026" w14:textId="3159BC90" w:rsidR="004977B2" w:rsidRDefault="000A56D1">
            <w:pPr>
              <w:pBdr>
                <w:top w:val="nil"/>
                <w:left w:val="nil"/>
                <w:bottom w:val="nil"/>
                <w:right w:val="nil"/>
                <w:between w:val="nil"/>
              </w:pBdr>
              <w:shd w:val="clear" w:color="auto" w:fill="FFFFFF"/>
              <w:spacing w:before="280" w:after="280" w:line="360" w:lineRule="auto"/>
              <w:jc w:val="both"/>
              <w:rPr>
                <w:color w:val="000000"/>
              </w:rPr>
            </w:pPr>
            <w:r>
              <w:rPr>
                <w:color w:val="000000"/>
              </w:rPr>
              <w:lastRenderedPageBreak/>
              <w:t xml:space="preserve">ՀՀ գլխավոր դատախազության հետ քննարկումների արդյունքում պարզ է դարձել, որ նախատեսվում է Քրեական օրենսգրքի հավելվածով նախատեսված կոռուպցիոն հանցագործությունների վերաբերյալ գործերով մինչդատական վարույթի </w:t>
            </w:r>
            <w:r w:rsidR="00222DC6" w:rsidRPr="00222DC6">
              <w:rPr>
                <w:color w:val="000000"/>
              </w:rPr>
              <w:t xml:space="preserve">օրինականության </w:t>
            </w:r>
            <w:r>
              <w:rPr>
                <w:color w:val="000000"/>
              </w:rPr>
              <w:t xml:space="preserve">նկատմամբ հսկողությունը և մեղադրանքի պաշտպանությունը, </w:t>
            </w:r>
            <w:r w:rsidR="00222DC6" w:rsidRPr="00222DC6">
              <w:rPr>
                <w:color w:val="000000"/>
              </w:rPr>
              <w:t xml:space="preserve">այդ ոլորտում </w:t>
            </w:r>
            <w:r>
              <w:rPr>
                <w:color w:val="000000"/>
              </w:rPr>
              <w:t>պետության շահերի պաշտպանության</w:t>
            </w:r>
            <w:r w:rsidR="00222DC6" w:rsidRPr="00222DC6">
              <w:rPr>
                <w:color w:val="000000"/>
              </w:rPr>
              <w:t xml:space="preserve"> </w:t>
            </w:r>
            <w:r>
              <w:rPr>
                <w:color w:val="000000"/>
              </w:rPr>
              <w:t xml:space="preserve">համակարգումը բաշխել ՀՀ գլխավոր դատախազի բոլոր տեղակալների միջև։ </w:t>
            </w:r>
          </w:p>
          <w:p w14:paraId="00000027" w14:textId="77777777" w:rsidR="004977B2" w:rsidRDefault="004977B2">
            <w:pPr>
              <w:tabs>
                <w:tab w:val="left" w:pos="5253"/>
              </w:tabs>
              <w:spacing w:after="0" w:line="360" w:lineRule="auto"/>
              <w:jc w:val="both"/>
            </w:pPr>
          </w:p>
        </w:tc>
      </w:tr>
      <w:tr w:rsidR="004977B2" w14:paraId="42C5FFD7"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29" w14:textId="77777777" w:rsidR="004977B2" w:rsidRDefault="000A56D1">
            <w:pPr>
              <w:tabs>
                <w:tab w:val="left" w:pos="5253"/>
              </w:tabs>
              <w:spacing w:after="0" w:line="360" w:lineRule="auto"/>
              <w:jc w:val="center"/>
              <w:rPr>
                <w:b/>
              </w:rPr>
            </w:pPr>
            <w:r>
              <w:rPr>
                <w:b/>
              </w:rPr>
              <w:lastRenderedPageBreak/>
              <w:t>3. Հայաստանի Հանրապետության պետական եկամուտների կոմիտե</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2B" w14:textId="77777777" w:rsidR="004977B2" w:rsidRDefault="000A56D1">
            <w:pPr>
              <w:tabs>
                <w:tab w:val="left" w:pos="5253"/>
              </w:tabs>
              <w:spacing w:after="0" w:line="360" w:lineRule="auto"/>
              <w:rPr>
                <w:b/>
              </w:rPr>
            </w:pPr>
            <w:r>
              <w:rPr>
                <w:b/>
              </w:rPr>
              <w:t>10.11.2021թ.</w:t>
            </w:r>
          </w:p>
        </w:tc>
      </w:tr>
      <w:tr w:rsidR="004977B2" w14:paraId="40F4BEAF"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2C"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2E" w14:textId="77777777" w:rsidR="004977B2" w:rsidRDefault="000A56D1">
            <w:pPr>
              <w:tabs>
                <w:tab w:val="left" w:pos="5253"/>
              </w:tabs>
              <w:spacing w:after="0" w:line="360" w:lineRule="auto"/>
              <w:rPr>
                <w:b/>
              </w:rPr>
            </w:pPr>
            <w:r>
              <w:rPr>
                <w:b/>
              </w:rPr>
              <w:t>N 01/3-3/71554-2021</w:t>
            </w:r>
          </w:p>
        </w:tc>
      </w:tr>
      <w:tr w:rsidR="004977B2" w14:paraId="084428C7" w14:textId="77777777" w:rsidTr="00AB5ADA">
        <w:trPr>
          <w:trHeight w:val="609"/>
          <w:jc w:val="center"/>
        </w:trPr>
        <w:tc>
          <w:tcPr>
            <w:tcW w:w="7016" w:type="dxa"/>
            <w:tcBorders>
              <w:top w:val="single" w:sz="6" w:space="0" w:color="000000"/>
              <w:left w:val="single" w:sz="6" w:space="0" w:color="000000"/>
              <w:right w:val="single" w:sz="6" w:space="0" w:color="000000"/>
            </w:tcBorders>
            <w:shd w:val="clear" w:color="auto" w:fill="FFFFFF"/>
          </w:tcPr>
          <w:p w14:paraId="0000002F" w14:textId="77777777" w:rsidR="004977B2" w:rsidRDefault="000A56D1">
            <w:pPr>
              <w:pBdr>
                <w:top w:val="nil"/>
                <w:left w:val="nil"/>
                <w:bottom w:val="nil"/>
                <w:right w:val="nil"/>
                <w:between w:val="nil"/>
              </w:pBdr>
              <w:shd w:val="clear" w:color="auto" w:fill="FFFFFF"/>
              <w:spacing w:after="0" w:line="360" w:lineRule="auto"/>
              <w:jc w:val="both"/>
              <w:rPr>
                <w:color w:val="000000"/>
              </w:rPr>
            </w:pPr>
            <w:r>
              <w:rPr>
                <w:color w:val="000000"/>
              </w:rPr>
              <w:lastRenderedPageBreak/>
              <w:t>Նախագծի վերաբերյալ առաջարկություններ չկան:</w:t>
            </w:r>
          </w:p>
        </w:tc>
        <w:tc>
          <w:tcPr>
            <w:tcW w:w="7757" w:type="dxa"/>
            <w:gridSpan w:val="2"/>
            <w:tcBorders>
              <w:top w:val="single" w:sz="6" w:space="0" w:color="000000"/>
              <w:left w:val="single" w:sz="6" w:space="0" w:color="000000"/>
              <w:right w:val="single" w:sz="6" w:space="0" w:color="000000"/>
            </w:tcBorders>
            <w:shd w:val="clear" w:color="auto" w:fill="FFFFFF"/>
          </w:tcPr>
          <w:p w14:paraId="00000030" w14:textId="77777777" w:rsidR="004977B2" w:rsidRDefault="004977B2">
            <w:pPr>
              <w:tabs>
                <w:tab w:val="left" w:pos="5253"/>
              </w:tabs>
              <w:spacing w:after="0" w:line="360" w:lineRule="auto"/>
              <w:jc w:val="both"/>
              <w:rPr>
                <w:b/>
              </w:rPr>
            </w:pPr>
          </w:p>
        </w:tc>
      </w:tr>
      <w:tr w:rsidR="004977B2" w14:paraId="39DD0EAB"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32" w14:textId="77777777" w:rsidR="004977B2" w:rsidRDefault="000A56D1">
            <w:pPr>
              <w:tabs>
                <w:tab w:val="left" w:pos="5253"/>
              </w:tabs>
              <w:spacing w:after="0" w:line="360" w:lineRule="auto"/>
              <w:jc w:val="center"/>
              <w:rPr>
                <w:b/>
              </w:rPr>
            </w:pPr>
            <w:r>
              <w:rPr>
                <w:b/>
              </w:rPr>
              <w:t>4. Հայաստանի Հանրապետության աշխատանքի և սոցիալական հարցերի նախարարություն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34" w14:textId="77777777" w:rsidR="004977B2" w:rsidRDefault="000A56D1">
            <w:pPr>
              <w:tabs>
                <w:tab w:val="left" w:pos="5253"/>
              </w:tabs>
              <w:spacing w:after="0" w:line="360" w:lineRule="auto"/>
              <w:rPr>
                <w:b/>
              </w:rPr>
            </w:pPr>
            <w:r>
              <w:rPr>
                <w:b/>
              </w:rPr>
              <w:t>10.11.2021թ.</w:t>
            </w:r>
          </w:p>
        </w:tc>
      </w:tr>
      <w:tr w:rsidR="004977B2" w14:paraId="70888EAF"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35"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37" w14:textId="77777777" w:rsidR="004977B2" w:rsidRDefault="000A56D1">
            <w:pPr>
              <w:tabs>
                <w:tab w:val="left" w:pos="5253"/>
              </w:tabs>
              <w:spacing w:after="0" w:line="360" w:lineRule="auto"/>
              <w:rPr>
                <w:b/>
              </w:rPr>
            </w:pPr>
            <w:r>
              <w:rPr>
                <w:b/>
              </w:rPr>
              <w:t>N ՄՆ/ԺՍ-1-3/43495-2021</w:t>
            </w:r>
          </w:p>
        </w:tc>
      </w:tr>
      <w:tr w:rsidR="004977B2" w14:paraId="41D6C43D"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38" w14:textId="77777777" w:rsidR="004977B2" w:rsidRDefault="000A56D1">
            <w:pPr>
              <w:numPr>
                <w:ilvl w:val="0"/>
                <w:numId w:val="2"/>
              </w:numPr>
              <w:pBdr>
                <w:top w:val="nil"/>
                <w:left w:val="nil"/>
                <w:bottom w:val="nil"/>
                <w:right w:val="nil"/>
                <w:between w:val="nil"/>
              </w:pBdr>
              <w:spacing w:after="0" w:line="360" w:lineRule="auto"/>
              <w:ind w:left="0" w:firstLine="690"/>
              <w:jc w:val="both"/>
              <w:rPr>
                <w:color w:val="000000"/>
              </w:rPr>
            </w:pPr>
            <w:r>
              <w:rPr>
                <w:color w:val="000000"/>
              </w:rPr>
              <w:t xml:space="preserve">«Պետական պաշտոններ և պետական ծառայության պաշտոններ զբաղեցնող անձանց վարձատրության մասին» օրենքի (այսուհետ՝ Օրենք) 9-րդ հոդվածի 3-րդ մասի համաձայն՝ առանձնակի ռիսկային և մասնագիտացում պահանջող պաշտոն զբաղեցնող անձանց դրույքաչափերը սահմանվում են Օրենքի 1-ին հավելվածով՝ հաշվի առնելով Օրենքի 13-րդ, 14-րդ, 14.4-րդ, 16.1-ին հոդվածներով և նույն մասով նախատեսված առանձնահատկությունները: Առանձնակի ռիսկային և մասնագիտացում պահանջող պաշտոններում, առանձնահատկություններով պայմանավորված, տրվում են հավելումներ: Նշված հավելումների </w:t>
            </w:r>
            <w:r>
              <w:rPr>
                <w:b/>
                <w:color w:val="000000"/>
              </w:rPr>
              <w:t xml:space="preserve">վճարման չափերը, </w:t>
            </w:r>
            <w:r>
              <w:rPr>
                <w:b/>
                <w:color w:val="000000"/>
              </w:rPr>
              <w:lastRenderedPageBreak/>
              <w:t>կարգը, ինչպես նաև առանձնակի ռիսկային և մասնագիտացում պահանջող պաշտոնների շրջանակը</w:t>
            </w:r>
            <w:r>
              <w:rPr>
                <w:color w:val="000000"/>
              </w:rPr>
              <w:t xml:space="preserve"> սահմանում է ՀՀ կառավարությունը, բացառությամբ նույն հոդվածով, 13-րդ և 14.4-րդ հոդվածներով սահմանված դեպքերի:</w:t>
            </w:r>
          </w:p>
          <w:p w14:paraId="00000039" w14:textId="77777777" w:rsidR="004977B2" w:rsidRDefault="000A56D1">
            <w:pPr>
              <w:spacing w:after="0" w:line="360" w:lineRule="auto"/>
              <w:ind w:firstLine="900"/>
              <w:jc w:val="both"/>
            </w:pPr>
            <w:r>
              <w:t>Միաժամանակ, Նախագծի հիմնավորման մեջ՝ որպես ակնկալվող արդյունք նշված է, որ Նախագծի ընդունմամբ կկատարվեն Օրենքի 9-րդ հոդվածի 3-րդ մասի պահանջները։</w:t>
            </w:r>
          </w:p>
          <w:p w14:paraId="0000003A" w14:textId="77777777" w:rsidR="004977B2" w:rsidRDefault="000A56D1">
            <w:pPr>
              <w:spacing w:after="0" w:line="360" w:lineRule="auto"/>
              <w:ind w:firstLine="900"/>
              <w:jc w:val="both"/>
            </w:pPr>
            <w:r>
              <w:t>Հարկ է նկատել, որ Նախագծի 1-ին կետի համաձայն՝ Նախագծի հավելվածով սահմանվում են «առանձնակի ռիսկային և մասնագիտացում պահանջող պաշտոնների շրջանակը, ինչպես նաև առանձնակի ռիսկային և մասնագիտացում պահանջող պաշտոնների առանձնահատկություններով պայմանավորված տրվող հավելումների վճարման չափերը»։</w:t>
            </w:r>
          </w:p>
          <w:p w14:paraId="0000003B" w14:textId="77777777" w:rsidR="004977B2" w:rsidRDefault="000A56D1">
            <w:pPr>
              <w:spacing w:after="0" w:line="360" w:lineRule="auto"/>
              <w:ind w:firstLine="900"/>
              <w:jc w:val="both"/>
            </w:pPr>
            <w:r>
              <w:lastRenderedPageBreak/>
              <w:t xml:space="preserve">Մյուս կողմից, Նախագծի 2-րդ կետով նախատեսվել է, որ «առանձնակի ռիսկային և մասնագիտացում պահանջող պաշտոնների առանձնահատկություններով պայմանավորված տրվող հավելումները </w:t>
            </w:r>
            <w:r>
              <w:rPr>
                <w:b/>
              </w:rPr>
              <w:t xml:space="preserve">վճարվում են հիմնական աշխատավարձի հետ միասին` </w:t>
            </w:r>
            <w:r>
              <w:t>«Պետական պաշտոններ և պետական ծառայության պաշտոններ զբաղեցնող անձանց վարձատրության մասին» ՀՀ օրենքի 27-րդ հոդվածի 1-ին մասով սահմանված պարբերականությամբ և ժամկետում:»։</w:t>
            </w:r>
          </w:p>
          <w:p w14:paraId="0000003C" w14:textId="77777777" w:rsidR="004977B2" w:rsidRDefault="000A56D1">
            <w:pPr>
              <w:spacing w:after="0" w:line="360" w:lineRule="auto"/>
              <w:ind w:firstLine="900"/>
              <w:jc w:val="both"/>
              <w:rPr>
                <w:b/>
              </w:rPr>
            </w:pPr>
            <w:r>
              <w:t xml:space="preserve">Վկայակոչված տեղեկատվության համադրումից ենթադրվում է, որ Նախագծի 2-րդ կետով նախատեսված կարգավորումը հանդիսանալու է Օրենքի 9-րդ հոդվածի 3-րդ մասով սահմանված </w:t>
            </w:r>
            <w:r>
              <w:rPr>
                <w:b/>
              </w:rPr>
              <w:t>հավելման վճարման կարգը։</w:t>
            </w:r>
          </w:p>
          <w:p w14:paraId="0000003D" w14:textId="77777777" w:rsidR="004977B2" w:rsidRDefault="000A56D1">
            <w:pPr>
              <w:spacing w:after="0" w:line="360" w:lineRule="auto"/>
              <w:ind w:firstLine="900"/>
              <w:jc w:val="both"/>
            </w:pPr>
            <w:r>
              <w:t xml:space="preserve">Այս մասով, հարկ է սակայն անդրադառնալ՝ «հավելումները վճարվում են հիմնական աշխատավարձի հետ միասին` «Պետական պաշտոններ և պետական ծառայության </w:t>
            </w:r>
            <w:r>
              <w:lastRenderedPageBreak/>
              <w:t xml:space="preserve">պաշտոններ զբաղեցնող անձանց վարձատրության մասին» ՀՀ օրենքի 27-րդ հոդվածի 1-ին մասով սահմանված պարբերականությամբ և ժամկետում» ձևակերպմանը, մասնավորապես՝ </w:t>
            </w:r>
          </w:p>
          <w:p w14:paraId="0000003E" w14:textId="77777777" w:rsidR="004977B2" w:rsidRDefault="000A56D1">
            <w:pPr>
              <w:spacing w:after="0" w:line="360" w:lineRule="auto"/>
              <w:ind w:firstLine="900"/>
              <w:jc w:val="both"/>
            </w:pPr>
            <w:r>
              <w:t xml:space="preserve">Օրենքի 3-րդ հոդվածի 1-ին մասի 1-ին կետի և 2-րդ կետի «ա» և «բ»  ենթակետերի համաձայն՝ </w:t>
            </w:r>
          </w:p>
          <w:p w14:paraId="0000003F" w14:textId="77777777" w:rsidR="004977B2" w:rsidRDefault="000A56D1">
            <w:pPr>
              <w:numPr>
                <w:ilvl w:val="0"/>
                <w:numId w:val="1"/>
              </w:numPr>
              <w:pBdr>
                <w:top w:val="nil"/>
                <w:left w:val="nil"/>
                <w:bottom w:val="nil"/>
                <w:right w:val="nil"/>
                <w:between w:val="nil"/>
              </w:pBdr>
              <w:tabs>
                <w:tab w:val="left" w:pos="1170"/>
              </w:tabs>
              <w:spacing w:after="0" w:line="360" w:lineRule="auto"/>
              <w:ind w:left="0" w:firstLine="900"/>
              <w:jc w:val="both"/>
              <w:rPr>
                <w:color w:val="000000"/>
              </w:rPr>
            </w:pPr>
            <w:r>
              <w:rPr>
                <w:color w:val="000000"/>
              </w:rPr>
              <w:t>հիմնական աշխատավարձը (այսուհետ նաև` պաշտոնային դրույքաչափ)` նույն հոդվածի 1-ին մասի 4-րդ կետով նախատեսված բազային աշխատավարձի և նույն մասի 5-րդ կետով նախատեսված գործակցի արտադրյալն է,</w:t>
            </w:r>
          </w:p>
          <w:p w14:paraId="00000040" w14:textId="77777777" w:rsidR="004977B2" w:rsidRDefault="000A56D1">
            <w:pPr>
              <w:numPr>
                <w:ilvl w:val="0"/>
                <w:numId w:val="1"/>
              </w:numPr>
              <w:pBdr>
                <w:top w:val="nil"/>
                <w:left w:val="nil"/>
                <w:bottom w:val="nil"/>
                <w:right w:val="nil"/>
                <w:between w:val="nil"/>
              </w:pBdr>
              <w:tabs>
                <w:tab w:val="left" w:pos="1170"/>
              </w:tabs>
              <w:spacing w:after="0" w:line="360" w:lineRule="auto"/>
              <w:ind w:left="0" w:firstLine="900"/>
              <w:jc w:val="both"/>
              <w:rPr>
                <w:color w:val="000000"/>
              </w:rPr>
            </w:pPr>
            <w:r>
              <w:rPr>
                <w:color w:val="000000"/>
              </w:rPr>
              <w:t xml:space="preserve">լրացուցիչ աշխատավարձն </w:t>
            </w:r>
            <w:r>
              <w:rPr>
                <w:b/>
                <w:color w:val="000000"/>
              </w:rPr>
              <w:t>աշխատավարձի փոփոխական մաս է</w:t>
            </w:r>
            <w:r>
              <w:rPr>
                <w:color w:val="000000"/>
              </w:rPr>
              <w:t xml:space="preserve">, </w:t>
            </w:r>
            <w:r>
              <w:rPr>
                <w:b/>
                <w:color w:val="000000"/>
              </w:rPr>
              <w:t>որը հաշվարկվում է պաշտոնային դրույքաչափի նկատմամբ</w:t>
            </w:r>
            <w:r>
              <w:rPr>
                <w:color w:val="000000"/>
              </w:rPr>
              <w:t>, և որի վճարումը պայմանավորված է նույն կետի «ա» և «բ» ենթակետերում թվարկված որևէ պայմանի և(կամ) պայմանների առկայությամբ և ներառում է`</w:t>
            </w:r>
          </w:p>
          <w:p w14:paraId="00000041" w14:textId="77777777" w:rsidR="004977B2" w:rsidRDefault="000A56D1">
            <w:pPr>
              <w:spacing w:after="0" w:line="360" w:lineRule="auto"/>
              <w:ind w:firstLine="900"/>
              <w:jc w:val="both"/>
              <w:rPr>
                <w:b/>
              </w:rPr>
            </w:pPr>
            <w:r>
              <w:lastRenderedPageBreak/>
              <w:t xml:space="preserve">ա. </w:t>
            </w:r>
            <w:r>
              <w:rPr>
                <w:b/>
              </w:rPr>
              <w:t>հավելում`</w:t>
            </w:r>
            <w:r>
              <w:t xml:space="preserve"> նույն ենթակետում նշված պայմաններից որևէ մեկի կամ դրանցից մի քանիսի, այն է՝ ՀՀ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w:t>
            </w:r>
            <w:r>
              <w:rPr>
                <w:b/>
              </w:rPr>
              <w:t>առանձնակի ռիսկայնության, ինչպես նաև հատուկ մասնագիտացման առանձնահատկություններով պայմանավորված` պաշտոնային</w:t>
            </w:r>
            <w:r>
              <w:t xml:space="preserve"> </w:t>
            </w:r>
            <w:r>
              <w:rPr>
                <w:b/>
              </w:rPr>
              <w:t>դրույքաչափի նկատմամբ հաշվարկվող տոկոսային ավելացում կամ պաշտոնային դրույքաչափին դրամական բացարձակ մեծությամբ սահմանվող ավելացում,</w:t>
            </w:r>
          </w:p>
          <w:p w14:paraId="00000042" w14:textId="77777777" w:rsidR="004977B2" w:rsidRDefault="000A56D1">
            <w:pPr>
              <w:spacing w:after="0" w:line="360" w:lineRule="auto"/>
              <w:ind w:firstLine="900"/>
              <w:jc w:val="both"/>
            </w:pPr>
            <w:r>
              <w:t xml:space="preserve">բ. հավելավճար` նույն ենթակետում նշված </w:t>
            </w:r>
            <w:r>
              <w:lastRenderedPageBreak/>
              <w:t>պայմաններից որևէ մեկի կամ դրանցից մի քանիսի, այն է՝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 ծառայության ստաժի, օտար լեզուների իմացության համար պաշտոնային դրույքաչափի նկատմամբ հաշվարկվող տոկոսային ավելացում։</w:t>
            </w:r>
          </w:p>
          <w:p w14:paraId="00000043" w14:textId="77777777" w:rsidR="004977B2" w:rsidRDefault="000A56D1">
            <w:pPr>
              <w:spacing w:after="0" w:line="360" w:lineRule="auto"/>
              <w:ind w:firstLine="900"/>
              <w:jc w:val="both"/>
            </w:pPr>
            <w:r>
              <w:t xml:space="preserve">Միաժամանակ, Օրենքի 27-րդ հոդվածի 1-ին մասով սահմանված է, որ պետական պաշտոն և պետական ծառայության պաշտոն զբաղեցնող անձանց </w:t>
            </w:r>
            <w:r>
              <w:rPr>
                <w:b/>
              </w:rPr>
              <w:t xml:space="preserve">աշխատավարձը վճարվում է </w:t>
            </w:r>
            <w:r>
              <w:t>ամսական առնվազն մեկ անգամ` մինչև հաջորդ ամսվա յոթերորդ աշխատանքային օրը:</w:t>
            </w:r>
          </w:p>
          <w:p w14:paraId="00000044" w14:textId="77777777" w:rsidR="004977B2" w:rsidRDefault="000A56D1">
            <w:pPr>
              <w:spacing w:after="0" w:line="360" w:lineRule="auto"/>
              <w:ind w:firstLine="900"/>
              <w:jc w:val="both"/>
              <w:rPr>
                <w:b/>
              </w:rPr>
            </w:pPr>
            <w:r>
              <w:t xml:space="preserve">Օրենքի նշված իրավանորմերի համադրության արդյունքում հարկ է փաստել, որ հավելումը՝ որպես լրացուցիչ աշխատավարձ, հանդիսանում է </w:t>
            </w:r>
            <w:r>
              <w:rPr>
                <w:b/>
              </w:rPr>
              <w:t xml:space="preserve">աշխատավարձի </w:t>
            </w:r>
            <w:r>
              <w:rPr>
                <w:b/>
              </w:rPr>
              <w:lastRenderedPageBreak/>
              <w:t>փոփոխական մասը</w:t>
            </w:r>
            <w:r>
              <w:t xml:space="preserve">, որը հաշվարկվում է պաշտոնային դրույքաչափի նկատմամբ, որի համար, սակայն, սահմանված է, որ այն՝ </w:t>
            </w:r>
            <w:r>
              <w:rPr>
                <w:b/>
              </w:rPr>
              <w:t>պաշտոնային դրույքաչափի նկատմամբ հաշվարկվող տոկոսային ավելացում կամ պաշտոնային դրույքաչափին դրամական բացարձակ մեծությամբ սահմանվող ավելացում է։</w:t>
            </w:r>
          </w:p>
          <w:p w14:paraId="00000045" w14:textId="77777777" w:rsidR="004977B2" w:rsidRDefault="000A56D1">
            <w:pPr>
              <w:spacing w:after="0" w:line="360" w:lineRule="auto"/>
              <w:ind w:firstLine="900"/>
              <w:jc w:val="both"/>
            </w:pPr>
            <w:r>
              <w:t xml:space="preserve">Այսպիսով, Օրենքի 27-րդ հոդվածի 1-ին մասով սահմանված աշխատավարձի՝ ամսական առնվազն մեկ անգամ` մինչև հաջորդ ամսվա յոթերորդ աշխատանքային օրը, վճարված լինելու պարտադիր պահանջը վերաբերում է </w:t>
            </w:r>
            <w:r>
              <w:rPr>
                <w:b/>
              </w:rPr>
              <w:t xml:space="preserve">ինչպես պետական պաշտոն և պետական ծառայության պաշտոն զբաղեցնող անձանց հիմնական աշխատավարձին, այնպես էլ՝ աշխատավարձի փոփոխական մաս հանդիսացող լրացուցիչ աշխատավարձին, այսինքն՝ նաև հավելմանը։ Նշվածը նշանակում է, որ Օրենքով արդեն իսկ նախատեսված է, որ ենթակա է վճարման՝ </w:t>
            </w:r>
            <w:r>
              <w:t xml:space="preserve">օրենքի 27-րդ </w:t>
            </w:r>
            <w:r>
              <w:lastRenderedPageBreak/>
              <w:t>հոդվածի 1-ին մասով սահմանված պարբերականությամբ և ժամկետում վճարելու վերաբերյալ օրենսդրական կարգավորումը։</w:t>
            </w:r>
          </w:p>
          <w:p w14:paraId="00000046" w14:textId="77777777" w:rsidR="004977B2" w:rsidRDefault="000A56D1">
            <w:pPr>
              <w:spacing w:after="0" w:line="360" w:lineRule="auto"/>
              <w:ind w:firstLine="900"/>
              <w:jc w:val="both"/>
            </w:pPr>
            <w:r>
              <w:t>Հետևաբար, առաջարկում ենք Նախագծի 2-րդ մասի կարգավորումը վերանայել՝ հաշվի առնելով նաև այն, որ վերոնշյալի համատեքստում «հավելումները վճարվում են հիմնական աշխատավարձի հետ միասին» ձևակերպումը չի համապատասխանում նաև Օրենքի կարգավորումներին։</w:t>
            </w:r>
          </w:p>
          <w:p w14:paraId="00000047" w14:textId="77777777" w:rsidR="004977B2" w:rsidRDefault="000A56D1">
            <w:pPr>
              <w:spacing w:after="0" w:line="360" w:lineRule="auto"/>
              <w:ind w:firstLine="900"/>
              <w:jc w:val="both"/>
            </w:pPr>
            <w:r>
              <w:t xml:space="preserve">Անդրադառնալով, Օրենքի 9-րդ հոդվածի 3-րդ մասով սահմանված հավելման վճարման կարգը՝ ՀՀ կառավարության որոշմամբ սահմանելուն, հարկ է նկատել, որ Օրենքի 3-րդ հոդվածի 2-րդ կետի «ա» ենթակետի համաձայն՝ «հավելումը՝ սահմանված է՝ </w:t>
            </w:r>
            <w:r>
              <w:rPr>
                <w:b/>
              </w:rPr>
              <w:t xml:space="preserve">որպես պաշտոնային դրույքաչափի նկատմամբ հաշվարկվող տոկոսային ավելացում կամ պաշտոնային դրույքաչափին դրամական բացարձակ </w:t>
            </w:r>
            <w:r>
              <w:rPr>
                <w:b/>
              </w:rPr>
              <w:lastRenderedPageBreak/>
              <w:t>մեծությամբ սահմանվող ավելացում</w:t>
            </w:r>
            <w:r>
              <w:t xml:space="preserve">»։ </w:t>
            </w:r>
          </w:p>
          <w:p w14:paraId="00000048" w14:textId="77777777" w:rsidR="004977B2" w:rsidRDefault="000A56D1">
            <w:pPr>
              <w:spacing w:after="0" w:line="360" w:lineRule="auto"/>
              <w:ind w:firstLine="900"/>
              <w:jc w:val="both"/>
            </w:pPr>
            <w:r>
              <w:t>Մյուս կողմից, Նախագծի հավելվածի կարգավորումներից ակնհայտ է, որ այն վճարվելու է՝ որպես պաշտոնային դրույքաչափի նկատմամբ հաշվարկվող տոկոսային ավելացում։ Այսինքն՝ ստացվում է, որ այդպիսով Նախագծով փաստացի որոշվում է «հավելման վճարման կարգը»։</w:t>
            </w:r>
          </w:p>
          <w:p w14:paraId="00000049" w14:textId="77777777" w:rsidR="004977B2" w:rsidRDefault="000A56D1">
            <w:pPr>
              <w:spacing w:after="0" w:line="360" w:lineRule="auto"/>
              <w:ind w:firstLine="900"/>
              <w:jc w:val="both"/>
            </w:pPr>
            <w:r>
              <w:t>Վերոգրյալով պայմանավորված և ամփոփելով նշվածը՝ առաջարկում ենք Նախագծի 1-ին և 2-րդ կետերը շարադրել հետևյալ խմբագրությամբ</w:t>
            </w:r>
            <w:r>
              <w:rPr>
                <w:rFonts w:ascii="MS Mincho" w:eastAsia="MS Mincho" w:hAnsi="MS Mincho" w:cs="MS Mincho"/>
              </w:rPr>
              <w:t>․</w:t>
            </w:r>
          </w:p>
          <w:p w14:paraId="0000004A" w14:textId="77777777" w:rsidR="004977B2" w:rsidRDefault="000A56D1">
            <w:pPr>
              <w:tabs>
                <w:tab w:val="left" w:pos="900"/>
              </w:tabs>
              <w:spacing w:after="0" w:line="360" w:lineRule="auto"/>
              <w:ind w:firstLine="900"/>
              <w:jc w:val="both"/>
            </w:pPr>
            <w:r>
              <w:rPr>
                <w:highlight w:val="white"/>
              </w:rPr>
              <w:t>«1. Առանձնակի ռիսկային և մասնագիտացում պահանջող պաշտոնների առանձնահատկություններով պայմանավորված տրվող հավելումներ</w:t>
            </w:r>
            <w:r>
              <w:t>ը հաշվարկվում են՝ որպես պաշտոնային դրույքաչափի նկատմամբ հաշվարկվող տոկոսային ավելացում՝ հավելվածով սահմանված չափերով։</w:t>
            </w:r>
          </w:p>
          <w:p w14:paraId="0000004B" w14:textId="77777777" w:rsidR="004977B2" w:rsidRDefault="000A56D1">
            <w:pPr>
              <w:tabs>
                <w:tab w:val="left" w:pos="900"/>
              </w:tabs>
              <w:spacing w:after="0" w:line="360" w:lineRule="auto"/>
              <w:ind w:firstLine="900"/>
              <w:jc w:val="both"/>
            </w:pPr>
            <w:r>
              <w:lastRenderedPageBreak/>
              <w:t>2. Սահմանել առանձնակի ռիսկային և մասնագիտացում պահանջող պաշտոնների շրջանակը, ինչպես նաև այդ պաշտոնների առանձնահատկություններով պայմանավորված տրվող հավելումների վճարման չափերը՝ համաձայն հավելվածի։»։</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4C" w14:textId="77777777" w:rsidR="004977B2" w:rsidRDefault="000A56D1">
            <w:pPr>
              <w:tabs>
                <w:tab w:val="left" w:pos="5253"/>
              </w:tabs>
              <w:spacing w:after="0" w:line="360" w:lineRule="auto"/>
              <w:jc w:val="center"/>
              <w:rPr>
                <w:b/>
              </w:rPr>
            </w:pPr>
            <w:r>
              <w:rPr>
                <w:b/>
              </w:rPr>
              <w:lastRenderedPageBreak/>
              <w:t>Մասամբ է ընդունվել</w:t>
            </w:r>
          </w:p>
          <w:p w14:paraId="0000004D" w14:textId="77777777" w:rsidR="004977B2" w:rsidRDefault="000A56D1">
            <w:pPr>
              <w:tabs>
                <w:tab w:val="left" w:pos="5253"/>
              </w:tabs>
              <w:spacing w:after="0" w:line="360" w:lineRule="auto"/>
              <w:jc w:val="both"/>
            </w:pPr>
            <w:r>
              <w:t>Ներկայացված առաջարկության հիման վրա Նախագծով առաջարկվող կարգավորումները խմբագրվել են:</w:t>
            </w:r>
          </w:p>
          <w:p w14:paraId="0000004E" w14:textId="3C3055C5" w:rsidR="004977B2" w:rsidRDefault="000A56D1">
            <w:pPr>
              <w:tabs>
                <w:tab w:val="left" w:pos="5253"/>
              </w:tabs>
              <w:spacing w:after="0" w:line="360" w:lineRule="auto"/>
              <w:jc w:val="both"/>
            </w:pPr>
            <w:r>
              <w:t xml:space="preserve">Միևնույն ժամանակ, անդրադառնալով Նախագծի 2-րդ կետի վերաբերյալ կատարված դիտարկմանը, հարկ է նշել, որ թեև «Պետական պաշտոններ և պետական ծառայության պաշտոններ զբաղեցնող անձանց վարձատրության մասին» օրենքի կարգավորումների համակարգային վերլուծությունը հնարավորություն է տալիս պարզել հավելումների և հիմնական աշխատավարձի նկատմամբ հաշվարկվող լրավճարների  վճարման կարգը, սակայն հարկ է նշել, որ նույն օրենքի 9-րդ հոդվածի 3-րդ մասի կարգավորումների համաձայն՝ նշված հավելումների </w:t>
            </w:r>
            <w:r>
              <w:rPr>
                <w:b/>
              </w:rPr>
              <w:t xml:space="preserve">վճարման </w:t>
            </w:r>
            <w:r>
              <w:rPr>
                <w:b/>
              </w:rPr>
              <w:lastRenderedPageBreak/>
              <w:t xml:space="preserve">կարգը, </w:t>
            </w:r>
            <w:r>
              <w:t xml:space="preserve">սահմանում է ՀՀ կառավարությունը: Նման պայմաններում, Նախագծում անհրաժեշտ է սահմանել հավելումների վճարման կարգը՝ Օրենքի 9-րդ հոդվածի 3-րդ մասի կարգավորման կիրարկումն ապահովելու, ինչպես նաև հնարավոր տարընթերցումներից խուսափելու և իրավական ակտի որոշակիությունը ապահովելու </w:t>
            </w:r>
            <w:r w:rsidR="00BF141D">
              <w:t>նպատակ</w:t>
            </w:r>
            <w:r>
              <w:t xml:space="preserve">ով: </w:t>
            </w:r>
          </w:p>
        </w:tc>
      </w:tr>
      <w:tr w:rsidR="004977B2" w14:paraId="67332AF4"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50" w14:textId="77777777" w:rsidR="004977B2" w:rsidRDefault="000A56D1">
            <w:pPr>
              <w:tabs>
                <w:tab w:val="left" w:pos="5253"/>
              </w:tabs>
              <w:spacing w:after="0" w:line="360" w:lineRule="auto"/>
              <w:jc w:val="both"/>
            </w:pPr>
            <w:r>
              <w:lastRenderedPageBreak/>
              <w:t xml:space="preserve">       2. Միևնույն ժամանակ առաջարկում ենք Նախագիծը ներկայացնել նաև ՀՀ վարչապետի աշխատակազմի քաղաքացիական ծառայության գրասենյակի կարծիքին՝ նկատի ունենալով այն հանգամանքը, որ վերջինս Օրենքի կարգավորման առարկայի մասով հանդիսանում է լիազոր մարմին (Վարչապետի 17.07.2018 N 973-Լ որոշման հավելվածի 12-րդ կետի 8-րդ ենթակետ)։</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51" w14:textId="77777777" w:rsidR="004977B2" w:rsidRDefault="000A56D1">
            <w:pPr>
              <w:tabs>
                <w:tab w:val="left" w:pos="5253"/>
              </w:tabs>
              <w:spacing w:after="0" w:line="360" w:lineRule="auto"/>
              <w:jc w:val="center"/>
              <w:rPr>
                <w:b/>
              </w:rPr>
            </w:pPr>
            <w:r>
              <w:rPr>
                <w:b/>
              </w:rPr>
              <w:t>Ընդունվել է</w:t>
            </w:r>
          </w:p>
          <w:p w14:paraId="00000052" w14:textId="77777777" w:rsidR="004977B2" w:rsidRDefault="000A56D1">
            <w:pPr>
              <w:tabs>
                <w:tab w:val="left" w:pos="5253"/>
              </w:tabs>
              <w:spacing w:after="0" w:line="360" w:lineRule="auto"/>
              <w:jc w:val="both"/>
              <w:rPr>
                <w:highlight w:val="yellow"/>
              </w:rPr>
            </w:pPr>
            <w:r>
              <w:t>Նախագիծը ներկայացվել է ՀՀ վարչապետի աշխատակազմի քաղաքացիական ծառայության գրասենյակի կարծիքին:</w:t>
            </w:r>
          </w:p>
          <w:p w14:paraId="00000053" w14:textId="77777777" w:rsidR="004977B2" w:rsidRDefault="004977B2">
            <w:pPr>
              <w:shd w:val="clear" w:color="auto" w:fill="FFFFFF"/>
              <w:spacing w:after="0" w:line="360" w:lineRule="auto"/>
              <w:jc w:val="both"/>
            </w:pPr>
          </w:p>
        </w:tc>
      </w:tr>
      <w:tr w:rsidR="004977B2" w14:paraId="3103C7D4"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55" w14:textId="77777777" w:rsidR="004977B2" w:rsidRDefault="000A56D1">
            <w:pPr>
              <w:tabs>
                <w:tab w:val="left" w:pos="5253"/>
              </w:tabs>
              <w:spacing w:after="0" w:line="360" w:lineRule="auto"/>
              <w:jc w:val="center"/>
              <w:rPr>
                <w:b/>
              </w:rPr>
            </w:pPr>
            <w:r>
              <w:rPr>
                <w:b/>
              </w:rPr>
              <w:t>5. Հայաստանի Հանրապետության ազգային անվտանգության ծառայություն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57" w14:textId="77777777" w:rsidR="004977B2" w:rsidRDefault="000A56D1">
            <w:pPr>
              <w:tabs>
                <w:tab w:val="left" w:pos="5253"/>
              </w:tabs>
              <w:spacing w:after="0" w:line="360" w:lineRule="auto"/>
              <w:rPr>
                <w:b/>
              </w:rPr>
            </w:pPr>
            <w:r>
              <w:rPr>
                <w:b/>
              </w:rPr>
              <w:t>11.11.2021թ.</w:t>
            </w:r>
          </w:p>
        </w:tc>
      </w:tr>
      <w:tr w:rsidR="004977B2" w14:paraId="7915ED26"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58"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5A" w14:textId="77777777" w:rsidR="004977B2" w:rsidRDefault="000A56D1">
            <w:pPr>
              <w:tabs>
                <w:tab w:val="left" w:pos="5253"/>
              </w:tabs>
              <w:spacing w:after="0" w:line="360" w:lineRule="auto"/>
              <w:rPr>
                <w:b/>
              </w:rPr>
            </w:pPr>
            <w:r>
              <w:rPr>
                <w:b/>
              </w:rPr>
              <w:t>N 11/867</w:t>
            </w:r>
          </w:p>
        </w:tc>
      </w:tr>
      <w:tr w:rsidR="004977B2" w14:paraId="5937C28A"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5B" w14:textId="77777777" w:rsidR="004977B2" w:rsidRDefault="000A56D1">
            <w:pPr>
              <w:spacing w:after="0" w:line="360" w:lineRule="auto"/>
              <w:jc w:val="both"/>
            </w:pPr>
            <w:r>
              <w:t>Նախագծի վերաբերյալ առաջարկություններ չկան: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5C" w14:textId="77777777" w:rsidR="004977B2" w:rsidRDefault="004977B2">
            <w:pPr>
              <w:tabs>
                <w:tab w:val="left" w:pos="5253"/>
              </w:tabs>
              <w:spacing w:after="0" w:line="360" w:lineRule="auto"/>
              <w:jc w:val="both"/>
              <w:rPr>
                <w:b/>
              </w:rPr>
            </w:pPr>
          </w:p>
        </w:tc>
      </w:tr>
      <w:tr w:rsidR="004977B2" w14:paraId="4B2F0C29"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5E" w14:textId="77777777" w:rsidR="004977B2" w:rsidRDefault="000A56D1">
            <w:pPr>
              <w:tabs>
                <w:tab w:val="left" w:pos="5253"/>
              </w:tabs>
              <w:spacing w:after="0" w:line="360" w:lineRule="auto"/>
              <w:jc w:val="center"/>
              <w:rPr>
                <w:b/>
              </w:rPr>
            </w:pPr>
            <w:r>
              <w:rPr>
                <w:b/>
              </w:rPr>
              <w:lastRenderedPageBreak/>
              <w:t>6. Հայաստանի Հանրապետության գլխավոր դատախազություն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60" w14:textId="77777777" w:rsidR="004977B2" w:rsidRDefault="000A56D1">
            <w:pPr>
              <w:tabs>
                <w:tab w:val="left" w:pos="5253"/>
              </w:tabs>
              <w:spacing w:after="0" w:line="360" w:lineRule="auto"/>
              <w:rPr>
                <w:b/>
              </w:rPr>
            </w:pPr>
            <w:r>
              <w:rPr>
                <w:b/>
              </w:rPr>
              <w:t>11.11.21 թ.</w:t>
            </w:r>
          </w:p>
        </w:tc>
      </w:tr>
      <w:tr w:rsidR="004977B2" w14:paraId="66F26D8A"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61"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63" w14:textId="77777777" w:rsidR="004977B2" w:rsidRDefault="000A56D1">
            <w:pPr>
              <w:tabs>
                <w:tab w:val="left" w:pos="5253"/>
              </w:tabs>
              <w:spacing w:after="0" w:line="360" w:lineRule="auto"/>
              <w:rPr>
                <w:b/>
              </w:rPr>
            </w:pPr>
            <w:r>
              <w:rPr>
                <w:b/>
              </w:rPr>
              <w:t>N /20.4/16047-2021</w:t>
            </w:r>
          </w:p>
        </w:tc>
      </w:tr>
      <w:tr w:rsidR="004977B2" w14:paraId="7D612F81"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64" w14:textId="77777777" w:rsidR="004977B2" w:rsidRDefault="000A56D1">
            <w:pPr>
              <w:tabs>
                <w:tab w:val="left" w:pos="5253"/>
              </w:tabs>
              <w:spacing w:after="0" w:line="360" w:lineRule="auto"/>
              <w:jc w:val="both"/>
            </w:pPr>
            <w:r>
              <w:t>Նախագծի վերաբերյալ առաջարկություններ չկան: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65" w14:textId="77777777" w:rsidR="004977B2" w:rsidRDefault="000A56D1">
            <w:pPr>
              <w:tabs>
                <w:tab w:val="left" w:pos="5253"/>
              </w:tabs>
              <w:spacing w:after="0" w:line="360" w:lineRule="auto"/>
              <w:jc w:val="both"/>
              <w:rPr>
                <w:b/>
              </w:rPr>
            </w:pPr>
            <w:r>
              <w:t xml:space="preserve"> </w:t>
            </w:r>
          </w:p>
        </w:tc>
      </w:tr>
      <w:tr w:rsidR="004977B2" w14:paraId="1468690B"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67" w14:textId="77777777" w:rsidR="004977B2" w:rsidRDefault="000A56D1">
            <w:pPr>
              <w:tabs>
                <w:tab w:val="left" w:pos="5253"/>
              </w:tabs>
              <w:spacing w:after="0" w:line="360" w:lineRule="auto"/>
              <w:jc w:val="center"/>
              <w:rPr>
                <w:b/>
              </w:rPr>
            </w:pPr>
            <w:r>
              <w:rPr>
                <w:b/>
              </w:rPr>
              <w:t>7. Հայաստանի Հանրապետության ֆինանսների նախարարություն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69" w14:textId="77777777" w:rsidR="004977B2" w:rsidRDefault="000A56D1">
            <w:pPr>
              <w:tabs>
                <w:tab w:val="left" w:pos="5253"/>
              </w:tabs>
              <w:spacing w:after="0" w:line="360" w:lineRule="auto"/>
              <w:rPr>
                <w:b/>
              </w:rPr>
            </w:pPr>
            <w:r>
              <w:rPr>
                <w:b/>
              </w:rPr>
              <w:t xml:space="preserve">18.11.2021 թ. </w:t>
            </w:r>
          </w:p>
        </w:tc>
      </w:tr>
      <w:tr w:rsidR="004977B2" w14:paraId="0492842C" w14:textId="77777777" w:rsidTr="00AB5ADA">
        <w:trPr>
          <w:trHeight w:val="489"/>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6A"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6C" w14:textId="77777777" w:rsidR="004977B2" w:rsidRDefault="000A56D1">
            <w:pPr>
              <w:tabs>
                <w:tab w:val="left" w:pos="5253"/>
              </w:tabs>
              <w:spacing w:after="0" w:line="360" w:lineRule="auto"/>
              <w:rPr>
                <w:b/>
              </w:rPr>
            </w:pPr>
            <w:r>
              <w:rPr>
                <w:b/>
              </w:rPr>
              <w:t>N 01/11-1/18655-2021</w:t>
            </w:r>
          </w:p>
        </w:tc>
      </w:tr>
      <w:tr w:rsidR="004977B2" w14:paraId="03E52FCE"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6D" w14:textId="77777777" w:rsidR="004977B2" w:rsidRDefault="000A56D1">
            <w:pPr>
              <w:tabs>
                <w:tab w:val="left" w:pos="5253"/>
              </w:tabs>
              <w:spacing w:after="0" w:line="360" w:lineRule="auto"/>
              <w:jc w:val="both"/>
            </w:pPr>
            <w:r>
              <w:t>նախագծով նախատեսվում է սահմանել ՀՀ դատախազությունում առանձնակի ռիսկային և մասնագիտացում պահանջող պաշտոնների շրջանակը, ինչպես նաև վերջիններիս առանձնահատկություններով պայմանավորված տրվող հավելումների վճարման չափերը: Միաժամանակ, նախագծի հիմնավորման մեջ նշվում է, որ նախագծի ընդունումը կառաջացնի ՀՀ պետական բյուջեից տարեկան 144.0 մլն դրամ լրացուցիչ գումարի հատկացման անհրաժեշտության:</w:t>
            </w:r>
          </w:p>
          <w:p w14:paraId="0000006E" w14:textId="77777777" w:rsidR="004977B2" w:rsidRDefault="000A56D1">
            <w:pPr>
              <w:tabs>
                <w:tab w:val="left" w:pos="5253"/>
              </w:tabs>
              <w:spacing w:after="0" w:line="360" w:lineRule="auto"/>
              <w:jc w:val="both"/>
            </w:pPr>
            <w:r>
              <w:t xml:space="preserve">Այդ կապակցությամբ հարկ ենք համարում նշել, որ Նախագծի </w:t>
            </w:r>
            <w:r>
              <w:lastRenderedPageBreak/>
              <w:t>ընդունման պարագայում՝ վերոնշյալ դատախազների աշխատանքի վարձատրության ծախսերի գծով կպահանջվի ՀՀ պետական բյուջեից տարեկան լրացուցիչ 209.5 մլն դրամ հատկացման անհրաժեշտություն՝ ՀՀ դատախազների թվաքանակի, ինչպես նաև դատախազների համապատասխան պաշտոնների պահպանման պարագայում:</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6F" w14:textId="77777777" w:rsidR="004977B2" w:rsidRDefault="000A56D1">
            <w:pPr>
              <w:tabs>
                <w:tab w:val="left" w:pos="5253"/>
              </w:tabs>
              <w:spacing w:after="0" w:line="360" w:lineRule="auto"/>
              <w:jc w:val="center"/>
              <w:rPr>
                <w:b/>
              </w:rPr>
            </w:pPr>
            <w:r>
              <w:rPr>
                <w:b/>
              </w:rPr>
              <w:lastRenderedPageBreak/>
              <w:t>Ընդունվել է</w:t>
            </w:r>
          </w:p>
          <w:p w14:paraId="00000070" w14:textId="77777777" w:rsidR="004977B2" w:rsidRDefault="000A56D1">
            <w:pPr>
              <w:tabs>
                <w:tab w:val="left" w:pos="5253"/>
              </w:tabs>
              <w:spacing w:after="0" w:line="360" w:lineRule="auto"/>
              <w:jc w:val="both"/>
            </w:pPr>
            <w:r>
              <w:t>Կատարվել է վերահաշվարկ:</w:t>
            </w:r>
          </w:p>
        </w:tc>
      </w:tr>
      <w:tr w:rsidR="004977B2" w14:paraId="0A679E92"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72" w14:textId="77777777" w:rsidR="004977B2" w:rsidRDefault="000A56D1">
            <w:pPr>
              <w:tabs>
                <w:tab w:val="left" w:pos="5253"/>
              </w:tabs>
              <w:spacing w:after="0" w:line="360" w:lineRule="auto"/>
              <w:jc w:val="center"/>
              <w:rPr>
                <w:b/>
              </w:rPr>
            </w:pPr>
            <w:r>
              <w:rPr>
                <w:b/>
              </w:rPr>
              <w:lastRenderedPageBreak/>
              <w:t>8. Հայաստանի Հանրապետության մարդու իրավունքների պաշտպան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74" w14:textId="77777777" w:rsidR="004977B2" w:rsidRDefault="000A56D1">
            <w:pPr>
              <w:tabs>
                <w:tab w:val="left" w:pos="5253"/>
              </w:tabs>
              <w:spacing w:after="0" w:line="360" w:lineRule="auto"/>
              <w:rPr>
                <w:b/>
                <w:i/>
              </w:rPr>
            </w:pPr>
            <w:r>
              <w:rPr>
                <w:b/>
              </w:rPr>
              <w:t>19.11.2021թ.</w:t>
            </w:r>
          </w:p>
        </w:tc>
      </w:tr>
      <w:tr w:rsidR="004977B2" w14:paraId="443B0B60" w14:textId="77777777" w:rsidTr="00AB5ADA">
        <w:trPr>
          <w:trHeight w:val="687"/>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75" w14:textId="77777777" w:rsidR="004977B2" w:rsidRDefault="004977B2">
            <w:pPr>
              <w:widowControl w:val="0"/>
              <w:pBdr>
                <w:top w:val="nil"/>
                <w:left w:val="nil"/>
                <w:bottom w:val="nil"/>
                <w:right w:val="nil"/>
                <w:between w:val="nil"/>
              </w:pBdr>
              <w:spacing w:after="0"/>
              <w:rPr>
                <w:b/>
                <w:i/>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77" w14:textId="77777777" w:rsidR="004977B2" w:rsidRDefault="000A56D1">
            <w:pPr>
              <w:tabs>
                <w:tab w:val="left" w:pos="5253"/>
              </w:tabs>
              <w:spacing w:after="0" w:line="360" w:lineRule="auto"/>
              <w:rPr>
                <w:b/>
              </w:rPr>
            </w:pPr>
            <w:r>
              <w:rPr>
                <w:b/>
              </w:rPr>
              <w:t>N</w:t>
            </w:r>
            <w:r>
              <w:rPr>
                <w:b/>
                <w:i/>
              </w:rPr>
              <w:t xml:space="preserve"> </w:t>
            </w:r>
            <w:r>
              <w:rPr>
                <w:b/>
              </w:rPr>
              <w:t>01/13.4/5928-21</w:t>
            </w:r>
          </w:p>
        </w:tc>
      </w:tr>
      <w:tr w:rsidR="004977B2" w14:paraId="28302E87"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78" w14:textId="77777777" w:rsidR="004977B2" w:rsidRDefault="000A56D1">
            <w:pPr>
              <w:tabs>
                <w:tab w:val="left" w:pos="5253"/>
              </w:tabs>
              <w:spacing w:after="0" w:line="360" w:lineRule="auto"/>
              <w:jc w:val="both"/>
            </w:pPr>
            <w:r>
              <w:t>Նախագծի վերաբերյալ առաջարկություններ չկան:</w:t>
            </w:r>
          </w:p>
        </w:tc>
        <w:tc>
          <w:tcPr>
            <w:tcW w:w="4055" w:type="dxa"/>
            <w:tcBorders>
              <w:top w:val="single" w:sz="6" w:space="0" w:color="000000"/>
              <w:left w:val="single" w:sz="6" w:space="0" w:color="000000"/>
              <w:bottom w:val="single" w:sz="6" w:space="0" w:color="000000"/>
              <w:right w:val="nil"/>
            </w:tcBorders>
            <w:shd w:val="clear" w:color="auto" w:fill="FFFFFF"/>
          </w:tcPr>
          <w:p w14:paraId="00000079" w14:textId="77777777" w:rsidR="004977B2" w:rsidRDefault="004977B2">
            <w:pPr>
              <w:tabs>
                <w:tab w:val="left" w:pos="5253"/>
              </w:tabs>
              <w:spacing w:after="0" w:line="360" w:lineRule="auto"/>
              <w:rPr>
                <w:b/>
              </w:rPr>
            </w:pPr>
          </w:p>
        </w:tc>
        <w:tc>
          <w:tcPr>
            <w:tcW w:w="3702" w:type="dxa"/>
            <w:tcBorders>
              <w:top w:val="single" w:sz="6" w:space="0" w:color="000000"/>
              <w:left w:val="nil"/>
              <w:bottom w:val="single" w:sz="6" w:space="0" w:color="000000"/>
              <w:right w:val="single" w:sz="6" w:space="0" w:color="000000"/>
            </w:tcBorders>
            <w:shd w:val="clear" w:color="auto" w:fill="FFFFFF"/>
          </w:tcPr>
          <w:p w14:paraId="0000007A" w14:textId="77777777" w:rsidR="004977B2" w:rsidRDefault="004977B2">
            <w:pPr>
              <w:tabs>
                <w:tab w:val="left" w:pos="5253"/>
              </w:tabs>
              <w:spacing w:after="0" w:line="360" w:lineRule="auto"/>
              <w:rPr>
                <w:b/>
              </w:rPr>
            </w:pPr>
          </w:p>
        </w:tc>
      </w:tr>
      <w:tr w:rsidR="004977B2" w14:paraId="5B75C3EA" w14:textId="77777777" w:rsidTr="00AB5ADA">
        <w:trPr>
          <w:trHeight w:val="466"/>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7B" w14:textId="77777777" w:rsidR="004977B2" w:rsidRDefault="000A56D1">
            <w:pPr>
              <w:tabs>
                <w:tab w:val="left" w:pos="5253"/>
              </w:tabs>
              <w:spacing w:after="0" w:line="360" w:lineRule="auto"/>
              <w:jc w:val="center"/>
              <w:rPr>
                <w:b/>
              </w:rPr>
            </w:pPr>
            <w:r>
              <w:rPr>
                <w:b/>
              </w:rPr>
              <w:t>9. Հայաստանի Հանրապետության քննչական կոմիտե</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7D" w14:textId="77777777" w:rsidR="004977B2" w:rsidRDefault="000A56D1">
            <w:pPr>
              <w:tabs>
                <w:tab w:val="left" w:pos="5253"/>
              </w:tabs>
              <w:spacing w:after="0" w:line="360" w:lineRule="auto"/>
              <w:rPr>
                <w:b/>
                <w:i/>
              </w:rPr>
            </w:pPr>
            <w:r>
              <w:rPr>
                <w:b/>
              </w:rPr>
              <w:t>18.11.2021թ.</w:t>
            </w:r>
          </w:p>
        </w:tc>
      </w:tr>
      <w:tr w:rsidR="004977B2" w14:paraId="4FE9BDCD" w14:textId="77777777" w:rsidTr="00AB5ADA">
        <w:trPr>
          <w:trHeight w:val="648"/>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7E" w14:textId="77777777" w:rsidR="004977B2" w:rsidRDefault="004977B2">
            <w:pPr>
              <w:widowControl w:val="0"/>
              <w:pBdr>
                <w:top w:val="nil"/>
                <w:left w:val="nil"/>
                <w:bottom w:val="nil"/>
                <w:right w:val="nil"/>
                <w:between w:val="nil"/>
              </w:pBdr>
              <w:spacing w:after="0"/>
              <w:rPr>
                <w:b/>
                <w:i/>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80" w14:textId="77777777" w:rsidR="004977B2" w:rsidRDefault="000A56D1">
            <w:pPr>
              <w:tabs>
                <w:tab w:val="left" w:pos="5253"/>
              </w:tabs>
              <w:spacing w:after="0" w:line="360" w:lineRule="auto"/>
              <w:rPr>
                <w:b/>
              </w:rPr>
            </w:pPr>
            <w:r>
              <w:rPr>
                <w:b/>
              </w:rPr>
              <w:t>N</w:t>
            </w:r>
            <w:r>
              <w:rPr>
                <w:b/>
                <w:i/>
              </w:rPr>
              <w:t xml:space="preserve"> </w:t>
            </w:r>
            <w:r>
              <w:rPr>
                <w:b/>
              </w:rPr>
              <w:t>01/22/78044-2021</w:t>
            </w:r>
          </w:p>
        </w:tc>
      </w:tr>
      <w:tr w:rsidR="004977B2" w14:paraId="55233A7D"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81" w14:textId="77777777" w:rsidR="004977B2" w:rsidRDefault="000A56D1">
            <w:pPr>
              <w:tabs>
                <w:tab w:val="left" w:pos="5253"/>
              </w:tabs>
              <w:spacing w:after="0" w:line="360" w:lineRule="auto"/>
              <w:jc w:val="both"/>
            </w:pPr>
            <w:r>
              <w:t xml:space="preserve">Հարկ է նկատել, որ 2015թ.-ի փոփոխություններով ՀՀ Սահմանադրությամբ պետական մարմինների համակարգում կատարվեցին մի շարք փոփոխություններ, </w:t>
            </w:r>
            <w:r>
              <w:rPr>
                <w:b/>
              </w:rPr>
              <w:t xml:space="preserve">սահմանադրական կարգավիճակ ունեցող պետական մարմինների </w:t>
            </w:r>
            <w:r>
              <w:rPr>
                <w:b/>
              </w:rPr>
              <w:lastRenderedPageBreak/>
              <w:t>համակարգում առաջին անգամ ավելացվեցին նաև քննչական մարմինները:</w:t>
            </w:r>
            <w:r>
              <w:t xml:space="preserve"> </w:t>
            </w:r>
          </w:p>
          <w:p w14:paraId="00000082" w14:textId="77777777" w:rsidR="004977B2" w:rsidRDefault="000A56D1">
            <w:pPr>
              <w:tabs>
                <w:tab w:val="left" w:pos="5253"/>
              </w:tabs>
              <w:spacing w:after="0" w:line="360" w:lineRule="auto"/>
              <w:jc w:val="both"/>
            </w:pPr>
            <w:r>
              <w:t xml:space="preserve">Այսպես՝ ՀՀ Սահմանադրությամբ նախատեսվել է «Դատախազությունը և քննչական մարմինները» վերտառության ինքնուրույն գլուխ, որը հաջորդում է դատական իշխանությանը նվիրված գլխին:  </w:t>
            </w:r>
          </w:p>
          <w:p w14:paraId="00000083" w14:textId="77777777" w:rsidR="004977B2" w:rsidRDefault="000A56D1">
            <w:pPr>
              <w:tabs>
                <w:tab w:val="left" w:pos="5253"/>
              </w:tabs>
              <w:spacing w:after="0" w:line="360" w:lineRule="auto"/>
              <w:jc w:val="both"/>
            </w:pPr>
            <w:r>
              <w:t>ՀՀ Սահմանադրության 178-րդ հոդվածի համաձայն՝ քննչական մարմիններն օրենքով սահմանված դեպքերում և կարգով կազմակերպում և իրականացնում են մինչդատական քրեական վարույթը: Քննչական մարմինների կարգավիճակը, լիազորությունները, կազմավորման և գործունեության կարգը սահմանվում են օրենքով:</w:t>
            </w:r>
          </w:p>
          <w:p w14:paraId="00000084" w14:textId="77777777" w:rsidR="004977B2" w:rsidRDefault="000A56D1">
            <w:pPr>
              <w:tabs>
                <w:tab w:val="left" w:pos="5253"/>
              </w:tabs>
              <w:spacing w:after="0" w:line="360" w:lineRule="auto"/>
              <w:jc w:val="both"/>
            </w:pPr>
            <w:r>
              <w:t xml:space="preserve">ՀՀ Սահմանադրությամբ՝ դատախազության և քննչական մարմինների վերաբերյալ սահմանադրական նորմերն առանձնացված են ինչպես գործադիր իշխանության, այնպես էլ </w:t>
            </w:r>
            <w:r>
              <w:lastRenderedPageBreak/>
              <w:t xml:space="preserve">դատական իշխանության մարմիններին վերաբերող գլուխներից ու </w:t>
            </w:r>
            <w:r>
              <w:rPr>
                <w:b/>
                <w:i/>
              </w:rPr>
              <w:t>դատախազությանը և քննչական մարմիններին նվիրված է առանձին գլուխ։</w:t>
            </w:r>
            <w:r>
              <w:t xml:space="preserve"> </w:t>
            </w:r>
          </w:p>
          <w:p w14:paraId="00000085" w14:textId="77777777" w:rsidR="004977B2" w:rsidRDefault="000A56D1">
            <w:pPr>
              <w:tabs>
                <w:tab w:val="left" w:pos="5253"/>
              </w:tabs>
              <w:spacing w:after="0" w:line="360" w:lineRule="auto"/>
              <w:jc w:val="both"/>
            </w:pPr>
            <w:r>
              <w:t xml:space="preserve">Հետևապես, պետք է ընդգծել, որ ինչպես </w:t>
            </w:r>
            <w:r>
              <w:rPr>
                <w:b/>
                <w:i/>
              </w:rPr>
              <w:t xml:space="preserve">դատախազությունն, </w:t>
            </w:r>
            <w:r>
              <w:t>այնպես էլ</w:t>
            </w:r>
            <w:r>
              <w:rPr>
                <w:b/>
                <w:i/>
              </w:rPr>
              <w:t xml:space="preserve"> քննչական մարմինները ՀՀ Սահմանադրությամբ </w:t>
            </w:r>
            <w:r>
              <w:t xml:space="preserve">առանձնացված են և՛ գործադիր իշխանության և՛ դատական իշխանության մարմիններին վերաբերյալ գլուխներից: </w:t>
            </w:r>
          </w:p>
          <w:p w14:paraId="00000086" w14:textId="77777777" w:rsidR="004977B2" w:rsidRDefault="000A56D1">
            <w:pPr>
              <w:tabs>
                <w:tab w:val="left" w:pos="5253"/>
              </w:tabs>
              <w:spacing w:after="0" w:line="360" w:lineRule="auto"/>
              <w:jc w:val="both"/>
            </w:pPr>
            <w:r>
              <w:t>Ուստի, ինչպես ամրագրված է մայր օրենքում՝ քննչական բոլոր մարմինները, անկախ այն հանգամանքից, թե նրանք որ մարմնի կազմում են գործում, բովանդակային առումով իրականացնում են մեկ գործառույթ՝ մինչդատական քրեական վարույթ:</w:t>
            </w:r>
          </w:p>
          <w:p w14:paraId="00000087" w14:textId="77777777" w:rsidR="004977B2" w:rsidRDefault="000A56D1">
            <w:pPr>
              <w:tabs>
                <w:tab w:val="left" w:pos="5253"/>
              </w:tabs>
              <w:spacing w:after="0" w:line="360" w:lineRule="auto"/>
              <w:jc w:val="both"/>
            </w:pPr>
            <w:r>
              <w:t xml:space="preserve">Եվ, այն մոտեցումն, ըստ որի Հակակոռուպցիոն կոմիտեի, Հակակոռուպցիոն դատարանի և ինչպես ներկայացված է Նախագծում՝ Գլխավոր դատախազության համակարգի որոշ </w:t>
            </w:r>
            <w:r>
              <w:lastRenderedPageBreak/>
              <w:t xml:space="preserve">պաշտոններ դիտարկվում են, որպես առանձնակի ռիսկային բնույթ ունեցողներ, կարծում ենք արդարացված չեն:  </w:t>
            </w:r>
          </w:p>
          <w:p w14:paraId="00000088" w14:textId="77777777" w:rsidR="004977B2" w:rsidRDefault="000A56D1">
            <w:pPr>
              <w:tabs>
                <w:tab w:val="left" w:pos="5253"/>
              </w:tabs>
              <w:spacing w:after="0" w:line="360" w:lineRule="auto"/>
              <w:jc w:val="both"/>
              <w:rPr>
                <w:b/>
              </w:rPr>
            </w:pPr>
            <w:r>
              <w:t xml:space="preserve">Հայաստանի Հանրապետությունում գործող բոլոր քննչական մարմինների քննիչների կարգավիճակն, ըստ էության, նույնն է և </w:t>
            </w:r>
            <w:r>
              <w:rPr>
                <w:b/>
                <w:i/>
              </w:rPr>
              <w:t>տարբերակված մոտեցման ցուցաբերումն անթույլատրելի է</w:t>
            </w:r>
            <w:r>
              <w:t xml:space="preserve">, քանի որ բոլոր բնույթի քրեական գործերով նախաքննություն իրականացնելը կրում է առանձնակի ռիսկային բնույթ այն հիմնավորմամբ, որ </w:t>
            </w:r>
            <w:r>
              <w:rPr>
                <w:b/>
              </w:rPr>
              <w:t>ցանկացած բնույթի դեպքերի հետ առնչվող քննիչը կարող է հայտնվել արտաքին զգալի ճնշման տակ: Այդ ճնշումը կարող է պայմանավորված լինել ոչ միայն կոռուպցիոն, այլ ցանկացած այլ բնույթի գործերով հանրային բարձր հետաքրքրվածությամբ և համապատասխանաբար հանրային կարծիքից բխող ճնշումների առկայությամբ:</w:t>
            </w:r>
          </w:p>
          <w:p w14:paraId="00000089" w14:textId="77777777" w:rsidR="004977B2" w:rsidRDefault="000A56D1">
            <w:pPr>
              <w:tabs>
                <w:tab w:val="left" w:pos="5253"/>
              </w:tabs>
              <w:spacing w:after="0" w:line="360" w:lineRule="auto"/>
              <w:jc w:val="both"/>
              <w:rPr>
                <w:b/>
                <w:i/>
              </w:rPr>
            </w:pPr>
            <w:r>
              <w:t xml:space="preserve">Բացի այդ, </w:t>
            </w:r>
            <w:r>
              <w:rPr>
                <w:b/>
                <w:i/>
              </w:rPr>
              <w:t xml:space="preserve">ոչ կոռուպցիոն տարբեր բնույթի </w:t>
            </w:r>
            <w:r>
              <w:rPr>
                <w:b/>
                <w:i/>
              </w:rPr>
              <w:lastRenderedPageBreak/>
              <w:t xml:space="preserve">հանցագործություններով հանցավոր արարք կատարելու մեջ մեղադրվող անձինք ևս շատ հաճախ ունենում են  լծակների հարուստ զինանոց և առավել մեծ են ռիսկերը, որ նախաքննություն իրականացնող պաշտոնատար անձի նկատմամբ ճնշումների փորձեր կնախաձեռնվեն: Եվ միևնույն կատեգորիայի անձանց շրջանակում տարբերակված մոտեցումը՝ խտրականության արգելման սկզբունքի շրջանակներում, թույլատրելի չենք համարում և գտնում ենք, որ նման մոտեցման համար օբյեկտիվ հիմքեր և իրավաչափ նպատակ առկա չէ: </w:t>
            </w:r>
          </w:p>
          <w:p w14:paraId="0000008A" w14:textId="77777777" w:rsidR="004977B2" w:rsidRDefault="000A56D1">
            <w:pPr>
              <w:tabs>
                <w:tab w:val="left" w:pos="5253"/>
              </w:tabs>
              <w:spacing w:after="0" w:line="360" w:lineRule="auto"/>
              <w:jc w:val="both"/>
            </w:pPr>
            <w:r>
              <w:t xml:space="preserve">Ներկայումս քրեական գործերի աննախադեպ աճը բերել է ծանրաբեռնվածության,  քանի որ ՀՀ-ում մինչդատական վարույթ իրականացնելու իրավասությամբ օժտված մարմինների վարույթում քննված քրեական գործերի շուրջ 90-95 %-ը մշտապես քննվել է Քննչական կոմիտեում և միայն 2021թ.-ի 1-ին կիսամյակում (համաձայն ՀՀ ՈՍ ինֆորմացիոն </w:t>
            </w:r>
            <w:r>
              <w:lastRenderedPageBreak/>
              <w:t xml:space="preserve">կենտրոնի տվյալների)՝ շուրջ 93.3%-ը քննվել է Քննչական կոմիտեի վարույթում, ինչով պայմանավորված յուրաքանչյուր քննիչի միջին ծանրաբեռնվածությունը կազմում է 53.8 քրեական գործ, որում ներառված չեն նյութերը: </w:t>
            </w:r>
          </w:p>
          <w:p w14:paraId="0000008B" w14:textId="77777777" w:rsidR="004977B2" w:rsidRDefault="000A56D1">
            <w:pPr>
              <w:tabs>
                <w:tab w:val="left" w:pos="5253"/>
              </w:tabs>
              <w:spacing w:after="0" w:line="360" w:lineRule="auto"/>
              <w:jc w:val="both"/>
              <w:rPr>
                <w:b/>
                <w:i/>
              </w:rPr>
            </w:pPr>
            <w:r>
              <w:rPr>
                <w:b/>
              </w:rPr>
              <w:t xml:space="preserve">Վերոգրյալով պայմանավորված հարկ է նկատել, որ  Քննչական կոմիտեի որոշ ստորաբաժանումների քննիչներ իրենց գործունեությունն իրականացնում են առանձնակի ռիսկային և մասնագիտացում պահանջող պաշտոններում, օրինակ՝ </w:t>
            </w:r>
          </w:p>
          <w:p w14:paraId="0000008C" w14:textId="77777777" w:rsidR="004977B2" w:rsidRDefault="000A56D1">
            <w:pPr>
              <w:tabs>
                <w:tab w:val="left" w:pos="5253"/>
              </w:tabs>
              <w:spacing w:after="0" w:line="360" w:lineRule="auto"/>
              <w:jc w:val="both"/>
            </w:pPr>
            <w:r>
              <w:t xml:space="preserve">1. </w:t>
            </w:r>
            <w:r>
              <w:rPr>
                <w:i/>
                <w:u w:val="single"/>
              </w:rPr>
              <w:t>Քննչական կոմիտեի հատկապես կարևոր գործերի քննության գլխավոր վարչությունն</w:t>
            </w:r>
            <w:r>
              <w:t xml:space="preserve"> իրականացնում և կազմակերպում է իրեն հանձնարարված հատկապես կարևորություն ներկայացնող, ինչպես նաև քննության առանձնահատկություններ ունեցող առերևույթ հանցագործությունների դեպքերով ՀՀ քրեական </w:t>
            </w:r>
            <w:r>
              <w:lastRenderedPageBreak/>
              <w:t xml:space="preserve">դատավարության օրենսգրքով նախատեսված լիազորությունները: </w:t>
            </w:r>
          </w:p>
          <w:p w14:paraId="0000008D" w14:textId="77777777" w:rsidR="004977B2" w:rsidRDefault="000A56D1">
            <w:pPr>
              <w:tabs>
                <w:tab w:val="left" w:pos="5253"/>
              </w:tabs>
              <w:spacing w:after="0" w:line="360" w:lineRule="auto"/>
              <w:jc w:val="both"/>
            </w:pPr>
            <w:r>
              <w:t xml:space="preserve">Վարչության առանձնահատկություններով պայմանավորված դրանում ստեղծվել են մասնագիտացված ենթաստորաբաժանումներ և ստորև նշված վարչություններում ծառայություն են իրականացնում մասնագիտացված քննիչները, ովքեր քննում են ինչպես նշված ոլորտներին վերաբերելի, այնպես էլ ամբողջ ՀՀ-ում առանձնակի բարդություն ունեցող և հատկապես կարևորություն ներկայացնող քրեական գործեր. </w:t>
            </w:r>
          </w:p>
          <w:p w14:paraId="0000008E" w14:textId="77777777" w:rsidR="004977B2" w:rsidRDefault="000A56D1">
            <w:pPr>
              <w:numPr>
                <w:ilvl w:val="0"/>
                <w:numId w:val="3"/>
              </w:numPr>
              <w:tabs>
                <w:tab w:val="left" w:pos="5253"/>
              </w:tabs>
              <w:spacing w:after="0" w:line="360" w:lineRule="auto"/>
              <w:jc w:val="both"/>
            </w:pPr>
            <w:r>
              <w:t>Մարդու դեմ ուղղված հանցագործությունների քննության վարչություն,</w:t>
            </w:r>
          </w:p>
          <w:p w14:paraId="0000008F" w14:textId="77777777" w:rsidR="004977B2" w:rsidRDefault="000A56D1">
            <w:pPr>
              <w:numPr>
                <w:ilvl w:val="0"/>
                <w:numId w:val="3"/>
              </w:numPr>
              <w:tabs>
                <w:tab w:val="left" w:pos="5253"/>
              </w:tabs>
              <w:spacing w:after="0" w:line="360" w:lineRule="auto"/>
              <w:jc w:val="both"/>
            </w:pPr>
            <w:r>
              <w:t xml:space="preserve">Մարդկանց թրաֆիքինգի, անչափահասների սեռական անձեռնմխելիության դեմ ուղղված և թմրամիջոցների ապօրինի շրջանառության </w:t>
            </w:r>
            <w:r>
              <w:lastRenderedPageBreak/>
              <w:t>հանցագործությունների քննության վարչություն,</w:t>
            </w:r>
          </w:p>
          <w:p w14:paraId="00000090" w14:textId="77777777" w:rsidR="004977B2" w:rsidRDefault="000A56D1">
            <w:pPr>
              <w:numPr>
                <w:ilvl w:val="0"/>
                <w:numId w:val="3"/>
              </w:numPr>
              <w:tabs>
                <w:tab w:val="left" w:pos="5253"/>
              </w:tabs>
              <w:spacing w:after="0" w:line="360" w:lineRule="auto"/>
              <w:jc w:val="both"/>
            </w:pPr>
            <w:r>
              <w:t>Կոռուպցիոն, սեփականության դեմ</w:t>
            </w:r>
            <w:r>
              <w:rPr>
                <w:rFonts w:ascii="Calibri" w:eastAsia="Calibri" w:hAnsi="Calibri" w:cs="Calibri"/>
              </w:rPr>
              <w:t> </w:t>
            </w:r>
            <w:r>
              <w:t xml:space="preserve"> ուղղված հանցագործությունների</w:t>
            </w:r>
            <w:r>
              <w:br/>
              <w:t>քննության վարչություն,</w:t>
            </w:r>
          </w:p>
          <w:p w14:paraId="00000091" w14:textId="77777777" w:rsidR="004977B2" w:rsidRDefault="000A56D1">
            <w:pPr>
              <w:numPr>
                <w:ilvl w:val="0"/>
                <w:numId w:val="3"/>
              </w:numPr>
              <w:tabs>
                <w:tab w:val="left" w:pos="5253"/>
              </w:tabs>
              <w:spacing w:after="0" w:line="360" w:lineRule="auto"/>
              <w:jc w:val="both"/>
            </w:pPr>
            <w:r>
              <w:t>Ընդհանուր բնույթի և ընտրական հանցագործությունների քննության վարչություն</w:t>
            </w:r>
          </w:p>
          <w:p w14:paraId="00000092" w14:textId="77777777" w:rsidR="004977B2" w:rsidRDefault="000A56D1">
            <w:pPr>
              <w:numPr>
                <w:ilvl w:val="0"/>
                <w:numId w:val="3"/>
              </w:numPr>
              <w:tabs>
                <w:tab w:val="left" w:pos="5253"/>
              </w:tabs>
              <w:spacing w:after="0" w:line="360" w:lineRule="auto"/>
              <w:jc w:val="both"/>
            </w:pPr>
            <w:r>
              <w:t>Կիբեռհանցագործությունների և բարձր տեխնոլոգիաների ոլորտում</w:t>
            </w:r>
            <w:r>
              <w:br/>
              <w:t>կատարված հանցագործությունների քննության վարչություն:</w:t>
            </w:r>
          </w:p>
          <w:p w14:paraId="00000093" w14:textId="77777777" w:rsidR="004977B2" w:rsidRDefault="000A56D1">
            <w:pPr>
              <w:tabs>
                <w:tab w:val="left" w:pos="5253"/>
              </w:tabs>
              <w:spacing w:after="0" w:line="360" w:lineRule="auto"/>
              <w:jc w:val="both"/>
            </w:pPr>
            <w:r>
              <w:t xml:space="preserve">2. </w:t>
            </w:r>
            <w:r>
              <w:rPr>
                <w:i/>
                <w:u w:val="single"/>
              </w:rPr>
              <w:t xml:space="preserve">Քննչական կոմիտեի զինվորական քննչական գլխավոր վարչության </w:t>
            </w:r>
            <w:r>
              <w:t xml:space="preserve"> հատկապես կարևոր գործերի քննության գլխավոր վարչությունն իրականացնում է զինվորական գործերով՝ հատկապես կարևորություն ներկայացնող, ինչպես նաև քննության առանձնահատկություններ ունեցող առերևույթ </w:t>
            </w:r>
            <w:r>
              <w:lastRenderedPageBreak/>
              <w:t xml:space="preserve">հանցագործությունների դեպքերով քննություն: </w:t>
            </w:r>
          </w:p>
          <w:p w14:paraId="00000094" w14:textId="77777777" w:rsidR="004977B2" w:rsidRDefault="000A56D1">
            <w:pPr>
              <w:tabs>
                <w:tab w:val="left" w:pos="5253"/>
              </w:tabs>
              <w:spacing w:after="0" w:line="360" w:lineRule="auto"/>
              <w:jc w:val="both"/>
            </w:pPr>
            <w:r>
              <w:t xml:space="preserve">3. </w:t>
            </w:r>
            <w:r>
              <w:rPr>
                <w:i/>
                <w:u w:val="single"/>
              </w:rPr>
              <w:t>Զինվորական քննչական գլխավոր վարչության ստորաբաժանումներից՝ կայազորային վարչությունը, երկրորդ, հինգերորդ, վեցերորդ, ութերորդ և իններորդ կայազորային քննչական բաժիններն</w:t>
            </w:r>
            <w:r>
              <w:t xml:space="preserve"> սփռված են ՀՀ ողջ տարածքով և հակառակորդի հետ շփման գծում, իրենց գործունեությունն իրականացնելով վտանգում են իրենց կյանքը, քանի որ առանձնակի ռիսկայնություն ունեցող սահմանային տարածքներում են կատարում ծառայություն, մասնավորապես՝ դեպքի վայրի զննություն և մի շարք քննչական գործողություններ՝ սահմանային զորամասերում: Ավելին, կայազորային վարչությունը և երկրորդ կայազորային քննչական բաժինները գտնվում են Արցախի Հանրապետությունում՝ սահմանային ներառված տարածքներում և հակառակորդի հետ շփման գծում:</w:t>
            </w:r>
          </w:p>
          <w:p w14:paraId="00000095" w14:textId="77777777" w:rsidR="004977B2" w:rsidRDefault="000A56D1">
            <w:pPr>
              <w:tabs>
                <w:tab w:val="left" w:pos="5253"/>
              </w:tabs>
              <w:spacing w:after="0" w:line="360" w:lineRule="auto"/>
              <w:jc w:val="both"/>
            </w:pPr>
            <w:r>
              <w:lastRenderedPageBreak/>
              <w:t xml:space="preserve">4. </w:t>
            </w:r>
            <w:r>
              <w:rPr>
                <w:i/>
                <w:u w:val="single"/>
              </w:rPr>
              <w:t>Երևան քաղաքի քննչական վարչության ծանր հանցագործությունների քննության բաժինն</w:t>
            </w:r>
            <w:r>
              <w:t xml:space="preserve"> իրականացնում և կազմակերպում է Երևան քաղաքի վարչական տարածքում կատարված առերևույթ ծանր հանցագործությունների դեպքերով քննություն:</w:t>
            </w:r>
          </w:p>
          <w:p w14:paraId="00000096" w14:textId="77777777" w:rsidR="004977B2" w:rsidRDefault="000A56D1">
            <w:pPr>
              <w:tabs>
                <w:tab w:val="left" w:pos="5253"/>
              </w:tabs>
              <w:spacing w:after="0" w:line="360" w:lineRule="auto"/>
              <w:jc w:val="both"/>
            </w:pPr>
            <w:r>
              <w:t xml:space="preserve">Հետևապես, հաշվի առնելով վերը նշված հանգամանքները, </w:t>
            </w:r>
            <w:r>
              <w:rPr>
                <w:b/>
              </w:rPr>
              <w:t xml:space="preserve">առաջարկվում է </w:t>
            </w:r>
            <w:r>
              <w:t>Քննչական կոմիտեի ստորև նշված ստորաբաժանումների քննիչներին ևս ընդգրկել առանձնակի ռիսկային և մասնագիտացում պահանջող պաշտոնների ցանկում՝</w:t>
            </w:r>
          </w:p>
          <w:p w14:paraId="00000097" w14:textId="77777777" w:rsidR="004977B2" w:rsidRDefault="000A56D1">
            <w:pPr>
              <w:numPr>
                <w:ilvl w:val="0"/>
                <w:numId w:val="4"/>
              </w:numPr>
              <w:tabs>
                <w:tab w:val="left" w:pos="5253"/>
              </w:tabs>
              <w:spacing w:after="0" w:line="360" w:lineRule="auto"/>
              <w:jc w:val="both"/>
            </w:pPr>
            <w:r>
              <w:t xml:space="preserve">կենտրոնական մարմնի հատկապես կարևոր գործերի քննության գլխավոր վարչություն, </w:t>
            </w:r>
          </w:p>
          <w:p w14:paraId="00000098" w14:textId="77777777" w:rsidR="004977B2" w:rsidRDefault="000A56D1">
            <w:pPr>
              <w:numPr>
                <w:ilvl w:val="0"/>
                <w:numId w:val="4"/>
              </w:numPr>
              <w:tabs>
                <w:tab w:val="left" w:pos="5253"/>
              </w:tabs>
              <w:spacing w:after="0" w:line="360" w:lineRule="auto"/>
              <w:jc w:val="both"/>
            </w:pPr>
            <w:r>
              <w:t xml:space="preserve">զինվորական քննչական գլխավոր վարչության հատկապես կարևոր գործերի քննության գլխավոր վարչություն, </w:t>
            </w:r>
          </w:p>
          <w:p w14:paraId="00000099" w14:textId="77777777" w:rsidR="004977B2" w:rsidRDefault="000A56D1">
            <w:pPr>
              <w:numPr>
                <w:ilvl w:val="0"/>
                <w:numId w:val="4"/>
              </w:numPr>
              <w:tabs>
                <w:tab w:val="left" w:pos="5253"/>
              </w:tabs>
              <w:spacing w:after="0" w:line="360" w:lineRule="auto"/>
              <w:jc w:val="both"/>
            </w:pPr>
            <w:r>
              <w:lastRenderedPageBreak/>
              <w:t>զինվորական քննչական գլխավոր վարչության՝ կայազորային վարչություն, երկրորդ կայազորային քննչական բաժին, հինգերորդ կայազորային քննչական բաժին, վեցերորդ կայազորային քննչական բաժին, ութերորդ կայազորային քննչական բաժին, իններորդ կայազորային կայազորային քննչական բաժին,</w:t>
            </w:r>
          </w:p>
          <w:p w14:paraId="0000009A" w14:textId="77777777" w:rsidR="004977B2" w:rsidRDefault="000A56D1">
            <w:pPr>
              <w:numPr>
                <w:ilvl w:val="0"/>
                <w:numId w:val="4"/>
              </w:numPr>
              <w:pBdr>
                <w:top w:val="nil"/>
                <w:left w:val="nil"/>
                <w:bottom w:val="nil"/>
                <w:right w:val="nil"/>
                <w:between w:val="nil"/>
              </w:pBdr>
              <w:tabs>
                <w:tab w:val="left" w:pos="5253"/>
              </w:tabs>
              <w:spacing w:after="0" w:line="360" w:lineRule="auto"/>
              <w:jc w:val="both"/>
              <w:rPr>
                <w:color w:val="000000"/>
              </w:rPr>
            </w:pPr>
            <w:r>
              <w:rPr>
                <w:color w:val="000000"/>
              </w:rPr>
              <w:t>Երևան քաղաքի քննչական վարչության ծանր հանցագործությունների քննության բաժին: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9B" w14:textId="77777777" w:rsidR="004977B2" w:rsidRDefault="000A56D1">
            <w:pPr>
              <w:tabs>
                <w:tab w:val="left" w:pos="5253"/>
              </w:tabs>
              <w:spacing w:after="0" w:line="360" w:lineRule="auto"/>
              <w:jc w:val="center"/>
              <w:rPr>
                <w:b/>
              </w:rPr>
            </w:pPr>
            <w:r>
              <w:rPr>
                <w:b/>
              </w:rPr>
              <w:lastRenderedPageBreak/>
              <w:t>Չի ընդունվել</w:t>
            </w:r>
          </w:p>
          <w:p w14:paraId="0000009C" w14:textId="77777777" w:rsidR="004977B2" w:rsidRDefault="000A56D1">
            <w:pPr>
              <w:tabs>
                <w:tab w:val="left" w:pos="5253"/>
              </w:tabs>
              <w:spacing w:after="0" w:line="360" w:lineRule="auto"/>
              <w:jc w:val="both"/>
              <w:rPr>
                <w:b/>
                <w:highlight w:val="white"/>
              </w:rPr>
            </w:pPr>
            <w:r>
              <w:t xml:space="preserve">Անդրադառնալով այն փաստարկին, որ դատախազությունը և քննչական մարմինները հանդիսանում են սահմանադրական մարմիններ և վերջիններիս նվիրված է առանձին գլուխ, անհրաժեշտ </w:t>
            </w:r>
            <w:r>
              <w:lastRenderedPageBreak/>
              <w:t xml:space="preserve">է ընդգծել, որ ո՛չ </w:t>
            </w:r>
            <w:r>
              <w:rPr>
                <w:highlight w:val="white"/>
              </w:rPr>
              <w:t xml:space="preserve">«Պետական պաշտոններ և պետական ծառայության պաշտոններ զբաղեցնող անձանց վարձատրության մասին» օրենքում լրացումներ և փոփոխություններ կատարելու մասին 2021 թվականի մարտի 24-ի թիվ ՀՕ-152-Ն օրենքով, ո՛չ սույն նախագծով մարմնի՝ Սահմանադրությամբ նախատեսված լինելը չի հանդիսանում վերջինում ներառված պաշտոնների համար հավելումներ սահմանելու հիմք: Հավելումները սահմանվում են առանձնակի ռիսկայնության և մասնագիտացման հիմքով: </w:t>
            </w:r>
          </w:p>
          <w:p w14:paraId="0000009D" w14:textId="77777777" w:rsidR="004977B2" w:rsidRDefault="000A56D1">
            <w:pPr>
              <w:shd w:val="clear" w:color="auto" w:fill="FFFFFF"/>
              <w:spacing w:after="0" w:line="360" w:lineRule="auto"/>
              <w:ind w:firstLine="570"/>
              <w:jc w:val="both"/>
              <w:rPr>
                <w:i/>
              </w:rPr>
            </w:pPr>
            <w:r>
              <w:t xml:space="preserve">Ինչ վերաբերում է այն դիրքորոշմանը, որ Հայաստանի Հանրապետությունում գործող բոլոր քննչական մարմինների քննիչների կարգավիճակն, ըստ էության, նույնն է և տարբերակված մոտեցման ցուցաբերումն անթույլատրելի է, ապա այս մասով պետք է ընդգծել, որ նույն կատեգորիայի անձանց նկատմամբ վարձատրության տարբեր քաղաքականություն վարելու հանգամանքի վերաբերյալ բազմիցս դիրքորոշումներ են արտահայտվել ինչպես </w:t>
            </w:r>
            <w:r>
              <w:lastRenderedPageBreak/>
              <w:t xml:space="preserve">միջազգային մարմինների, այնպես էլ՝ Սահմանադրական դատարանի կողմից: Այսպես. </w:t>
            </w:r>
          </w:p>
          <w:p w14:paraId="0000009E" w14:textId="77777777" w:rsidR="004977B2" w:rsidRDefault="000A56D1">
            <w:pPr>
              <w:shd w:val="clear" w:color="auto" w:fill="FFFFFF"/>
              <w:spacing w:after="0" w:line="360" w:lineRule="auto"/>
              <w:ind w:firstLine="570"/>
              <w:jc w:val="both"/>
              <w:rPr>
                <w:i/>
              </w:rPr>
            </w:pPr>
            <w:r>
              <w:rPr>
                <w:i/>
              </w:rPr>
              <w:t>- 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(ՍԴՈ-731),</w:t>
            </w:r>
          </w:p>
          <w:p w14:paraId="0000009F" w14:textId="77777777" w:rsidR="004977B2" w:rsidRDefault="000A56D1">
            <w:pPr>
              <w:shd w:val="clear" w:color="auto" w:fill="FFFFFF"/>
              <w:spacing w:after="0" w:line="360" w:lineRule="auto"/>
              <w:ind w:firstLine="570"/>
              <w:jc w:val="both"/>
              <w:rPr>
                <w:i/>
              </w:rPr>
            </w:pPr>
            <w:r>
              <w:rPr>
                <w:i/>
              </w:rPr>
              <w:t xml:space="preserve">-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w:t>
            </w:r>
            <w:r>
              <w:rPr>
                <w:i/>
              </w:rPr>
              <w:lastRenderedPageBreak/>
              <w:t>խտրականության: Խտրականության սկզբունքի խախտում է այն տարբերակված մոտեցումը, որը զուրկ է օբյեկտիվ հիմքից և իրավաչափ նպատակից (ՍԴՈ-881),</w:t>
            </w:r>
          </w:p>
          <w:p w14:paraId="000000A0" w14:textId="77777777" w:rsidR="004977B2" w:rsidRDefault="000A56D1">
            <w:pPr>
              <w:shd w:val="clear" w:color="auto" w:fill="FFFFFF"/>
              <w:spacing w:after="0" w:line="360" w:lineRule="auto"/>
              <w:ind w:firstLine="570"/>
              <w:jc w:val="both"/>
              <w:rPr>
                <w:i/>
              </w:rPr>
            </w:pPr>
            <w:r>
              <w:rPr>
                <w:i/>
              </w:rPr>
              <w:t>- 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 (ՍԴՈ-1224)</w:t>
            </w:r>
            <w:r>
              <w:t>»</w:t>
            </w:r>
            <w:r>
              <w:rPr>
                <w:i/>
              </w:rPr>
              <w:t>:</w:t>
            </w:r>
          </w:p>
          <w:p w14:paraId="000000A1" w14:textId="77777777" w:rsidR="004977B2" w:rsidRDefault="000A56D1">
            <w:pPr>
              <w:shd w:val="clear" w:color="auto" w:fill="FFFFFF"/>
              <w:spacing w:after="0" w:line="360" w:lineRule="auto"/>
              <w:ind w:firstLine="567"/>
              <w:jc w:val="both"/>
            </w:pPr>
            <w:r>
              <w:t xml:space="preserve">Վերոգրյալից պարզ է դառնում, որ նույնիսկ նույն կատեգորիայի անձանց շրջանում թույլատրելի է համարվում տարբերակված մոտեցում ցուցաբերելը, սակայն տարբերակված մոտեցման հիմքում պետք է ընկած լինեն օբյեկտիվ չափանիշներ և ողջամիտ անհրաժեշտություն: </w:t>
            </w:r>
          </w:p>
          <w:p w14:paraId="000000A2" w14:textId="77777777" w:rsidR="004977B2" w:rsidRDefault="000A56D1">
            <w:pPr>
              <w:tabs>
                <w:tab w:val="left" w:pos="5253"/>
              </w:tabs>
              <w:spacing w:after="0" w:line="360" w:lineRule="auto"/>
              <w:ind w:firstLine="480"/>
              <w:jc w:val="both"/>
            </w:pPr>
            <w:r>
              <w:t xml:space="preserve">Տվյալ դեպքում առկա են հիմնավորումներ, որ կոռուպցիոն </w:t>
            </w:r>
            <w:r>
              <w:lastRenderedPageBreak/>
              <w:t xml:space="preserve">հանցագործությունների քննության ընթացքում առկա են ռիսկեր՝ պայմանավորված տվյալ հանցագործությունների բնույթով: Այս հարցին մանրամասն անդրադարձ է կատարվել Նախագծի հիմնավորումներում, իսկ մյուս քրեական գործերով քննության ընթացքում առկա ռիսկերի վերաբերյալ անհրաժեշտ է նշել, որ հավելումների հարցը քննարկելիս հաշվի են առնվել ոչ թե քննիչի կամ դատախազի պաշտոնից բխող ռիսկերը, այլ քննիչի և դատախազի մասնագիտական պաշտոնից բխող ռիսկերից զատ յուրահատկությունների, առանձնահատկությունների այնպիսի համախումբ, որը իր համակցության մեջ հիմնավորում է հակակոռուպցիոն ոլորտում տվյալ պաշտոնը զբաղեցնող անձի գործունեության առավել ռիսկային բնույթը: Դեռ ավելին, հիշյալ մոտեցումը համահունչ է նաև մի շարք միջազգային մարմինների արտահայտած դիրքորոշումներին, որոնց հղումները ևս առկա են Նախագծի հիմնավորման շրջանակներում: </w:t>
            </w:r>
          </w:p>
          <w:p w14:paraId="000000A3" w14:textId="77777777" w:rsidR="004977B2" w:rsidRDefault="000A56D1">
            <w:pPr>
              <w:tabs>
                <w:tab w:val="left" w:pos="5253"/>
              </w:tabs>
              <w:spacing w:after="0" w:line="360" w:lineRule="auto"/>
              <w:jc w:val="both"/>
            </w:pPr>
            <w:r>
              <w:lastRenderedPageBreak/>
              <w:t>Անդրադառնալով ՀՀ քննչական կոմիտեի զբաղվածության ներկայիս մակարդակի մասին դիրքորոշմանը, անհրաժեշտ ենք համարում ընդգծել, որ զբաղվածությունը չի մտնում հավելում սահմանելու չափանիշների մեջ:</w:t>
            </w:r>
          </w:p>
          <w:p w14:paraId="000000A4" w14:textId="77777777" w:rsidR="004977B2" w:rsidRDefault="000A56D1">
            <w:pPr>
              <w:tabs>
                <w:tab w:val="left" w:pos="5253"/>
              </w:tabs>
              <w:spacing w:after="0" w:line="360" w:lineRule="auto"/>
              <w:jc w:val="both"/>
              <w:rPr>
                <w:b/>
              </w:rPr>
            </w:pPr>
            <w:r>
              <w:t>Ամփոփելով վերոգրյալը՝ նշենք, որ տվյալ պահին, վերոնշյալ հանգամանքների հաշվառմամբ, նպատակահարմար է համարվում միայն ՀՀ գլխավոր դատախազի, ՀՀ գլխավոր դատախազի տեղակալների և ՀՀ գլխավոր դատախազության համապատասխան վարչության դատախազների պաշտոնների համար հավելումներ սահմանելը:</w:t>
            </w:r>
          </w:p>
        </w:tc>
      </w:tr>
      <w:tr w:rsidR="004977B2" w14:paraId="43879F28"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A6" w14:textId="77777777" w:rsidR="004977B2" w:rsidRDefault="000A56D1">
            <w:pPr>
              <w:tabs>
                <w:tab w:val="left" w:pos="5253"/>
              </w:tabs>
              <w:spacing w:after="0" w:line="360" w:lineRule="auto"/>
              <w:jc w:val="center"/>
              <w:rPr>
                <w:b/>
              </w:rPr>
            </w:pPr>
            <w:r>
              <w:rPr>
                <w:b/>
              </w:rPr>
              <w:lastRenderedPageBreak/>
              <w:t>10. Հայաստանի Հանրապետության վարչապետի աշխատակազմի քաղաքացիական ծառայության գրասենյակ</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A8" w14:textId="77777777" w:rsidR="004977B2" w:rsidRDefault="000A56D1">
            <w:pPr>
              <w:tabs>
                <w:tab w:val="left" w:pos="5253"/>
              </w:tabs>
              <w:spacing w:after="0" w:line="360" w:lineRule="auto"/>
              <w:rPr>
                <w:b/>
              </w:rPr>
            </w:pPr>
            <w:r>
              <w:rPr>
                <w:b/>
              </w:rPr>
              <w:t>19.01.2022թ.</w:t>
            </w:r>
          </w:p>
        </w:tc>
      </w:tr>
      <w:tr w:rsidR="004977B2" w14:paraId="44F1A1E4"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A9"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AB" w14:textId="77777777" w:rsidR="004977B2" w:rsidRDefault="000A56D1">
            <w:pPr>
              <w:tabs>
                <w:tab w:val="left" w:pos="5253"/>
              </w:tabs>
              <w:spacing w:after="0" w:line="360" w:lineRule="auto"/>
              <w:rPr>
                <w:b/>
              </w:rPr>
            </w:pPr>
            <w:r>
              <w:rPr>
                <w:b/>
              </w:rPr>
              <w:t>N /46.3/1446-2022</w:t>
            </w:r>
          </w:p>
        </w:tc>
      </w:tr>
      <w:tr w:rsidR="004977B2" w14:paraId="04DC71F0"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AC" w14:textId="77777777" w:rsidR="004977B2" w:rsidRDefault="000A56D1">
            <w:pPr>
              <w:numPr>
                <w:ilvl w:val="0"/>
                <w:numId w:val="5"/>
              </w:numPr>
              <w:pBdr>
                <w:top w:val="nil"/>
                <w:left w:val="nil"/>
                <w:bottom w:val="nil"/>
                <w:right w:val="nil"/>
                <w:between w:val="nil"/>
              </w:pBdr>
              <w:spacing w:after="0" w:line="360" w:lineRule="auto"/>
              <w:ind w:left="-30" w:firstLine="567"/>
              <w:jc w:val="both"/>
              <w:rPr>
                <w:color w:val="000000"/>
              </w:rPr>
            </w:pPr>
            <w:r>
              <w:rPr>
                <w:color w:val="000000"/>
              </w:rPr>
              <w:t xml:space="preserve">Քաղաքացիական ծառայության գրասենյակը բազմիցս ներկայացրել է իր դիրքորոշումը որևէ պաշտոն զբաղեցնելու համար որոշակի մասնագիտացման պահաջի սահմանման դեպքում հավելումներ վճարելու կարգավորման, ինչպես նաև </w:t>
            </w:r>
            <w:r>
              <w:rPr>
                <w:color w:val="000000"/>
              </w:rPr>
              <w:lastRenderedPageBreak/>
              <w:t>համապատասխան աշխատանքները որպես «առանձնակի ռիսկային» պաշտոններ բնորոշելու չափանիշների սահմանման անհրաժեշտության վերաբերյալ: Համապատասխան պաշտոնները «առանձնակի ռիսկային» համարելու չափանիշների նկարագրության դեպքում հնարավոր կլիներ հիմնավորել Նախագծի հավելվածում նշված պաշտոնների առանձնահատկությունը այլ պաշտոնների համեմատ:</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AD" w14:textId="77777777" w:rsidR="004977B2" w:rsidRDefault="000A56D1">
            <w:pPr>
              <w:tabs>
                <w:tab w:val="left" w:pos="5253"/>
              </w:tabs>
              <w:spacing w:after="0" w:line="360" w:lineRule="auto"/>
              <w:jc w:val="center"/>
              <w:rPr>
                <w:b/>
              </w:rPr>
            </w:pPr>
            <w:r>
              <w:rPr>
                <w:b/>
              </w:rPr>
              <w:lastRenderedPageBreak/>
              <w:t>Ընդունվել է</w:t>
            </w:r>
          </w:p>
          <w:p w14:paraId="000000AE" w14:textId="77777777" w:rsidR="004977B2" w:rsidRDefault="000A56D1">
            <w:pPr>
              <w:tabs>
                <w:tab w:val="left" w:pos="5253"/>
              </w:tabs>
              <w:spacing w:after="0" w:line="360" w:lineRule="auto"/>
              <w:jc w:val="both"/>
            </w:pPr>
            <w:r>
              <w:t>Հիմնավորումներում կատարվել են համապատասխան փոփոխություններ և առավել մանրամասն է անդարադարձ կատարվել բարձրացված խնդրին:</w:t>
            </w:r>
          </w:p>
        </w:tc>
      </w:tr>
      <w:tr w:rsidR="004977B2" w14:paraId="7610B1F5"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B0" w14:textId="77777777" w:rsidR="004977B2" w:rsidRDefault="000A56D1">
            <w:pPr>
              <w:numPr>
                <w:ilvl w:val="0"/>
                <w:numId w:val="5"/>
              </w:numPr>
              <w:pBdr>
                <w:top w:val="nil"/>
                <w:left w:val="nil"/>
                <w:bottom w:val="nil"/>
                <w:right w:val="nil"/>
                <w:between w:val="nil"/>
              </w:pBdr>
              <w:spacing w:after="0" w:line="360" w:lineRule="auto"/>
              <w:ind w:left="0" w:firstLine="537"/>
              <w:jc w:val="both"/>
              <w:rPr>
                <w:color w:val="000000"/>
              </w:rPr>
            </w:pPr>
            <w:r>
              <w:rPr>
                <w:color w:val="000000"/>
              </w:rPr>
              <w:lastRenderedPageBreak/>
              <w:t>Նշված խնդրի համատեքստում անհասկանալի է նաև առաջարկվող հավելումների չափերը, թե ինչ պայմանների հաշվառմամբ են տարբերակվել հավելումները՝ գլխավոր դատախազին 95 տոկոս, գլխավոր դատախազի տեղակալին 95 տոկոս, Հակակոռուպցիոն կոմիտեում մինչդատական վարույթի օրինականության նկատմամբ հսկողություն վարչության աշխատանքները համակարգող տեղակալին 100 տոկոս և այլն: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B1" w14:textId="77777777" w:rsidR="004977B2" w:rsidRDefault="000A56D1">
            <w:pPr>
              <w:tabs>
                <w:tab w:val="left" w:pos="5253"/>
              </w:tabs>
              <w:spacing w:after="0" w:line="360" w:lineRule="auto"/>
              <w:jc w:val="center"/>
              <w:rPr>
                <w:b/>
              </w:rPr>
            </w:pPr>
            <w:r>
              <w:rPr>
                <w:b/>
              </w:rPr>
              <w:t>Ընդունվել է</w:t>
            </w:r>
          </w:p>
          <w:p w14:paraId="000000B2" w14:textId="6306E1FD" w:rsidR="004977B2" w:rsidRDefault="00B62698">
            <w:pPr>
              <w:tabs>
                <w:tab w:val="left" w:pos="5253"/>
              </w:tabs>
              <w:spacing w:after="0" w:line="360" w:lineRule="auto"/>
              <w:jc w:val="both"/>
              <w:rPr>
                <w:b/>
              </w:rPr>
            </w:pPr>
            <w:sdt>
              <w:sdtPr>
                <w:tag w:val="goog_rdk_0"/>
                <w:id w:val="806823175"/>
              </w:sdtPr>
              <w:sdtEndPr/>
              <w:sdtContent/>
            </w:sdt>
            <w:r w:rsidR="00987BBD" w:rsidRPr="009A5063">
              <w:t xml:space="preserve">Նախագծով կատարվել են հավելումների չափերի որոշակի փոփոխություններ: Ինչ վերաբերում է հավելումների չափերի տարբերակմանը, ապա նշվածի հիմքում ընկած է դատախազների աշխատավարձերի չափերի </w:t>
            </w:r>
            <w:r w:rsidR="005C7302">
              <w:t xml:space="preserve">հնարավորինս </w:t>
            </w:r>
            <w:r w:rsidR="00987BBD" w:rsidRPr="009A5063">
              <w:t>մոտարկումը և անհամամասնությունների բացառումը:</w:t>
            </w:r>
          </w:p>
        </w:tc>
      </w:tr>
      <w:tr w:rsidR="004977B2" w14:paraId="79880181"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B4" w14:textId="77777777" w:rsidR="004977B2" w:rsidRDefault="000A56D1">
            <w:pPr>
              <w:numPr>
                <w:ilvl w:val="0"/>
                <w:numId w:val="5"/>
              </w:numPr>
              <w:pBdr>
                <w:top w:val="nil"/>
                <w:left w:val="nil"/>
                <w:bottom w:val="nil"/>
                <w:right w:val="nil"/>
                <w:between w:val="nil"/>
              </w:pBdr>
              <w:spacing w:after="0" w:line="360" w:lineRule="auto"/>
              <w:ind w:left="0" w:firstLine="537"/>
              <w:jc w:val="both"/>
              <w:rPr>
                <w:color w:val="000000"/>
              </w:rPr>
            </w:pPr>
            <w:r>
              <w:rPr>
                <w:color w:val="000000"/>
              </w:rPr>
              <w:lastRenderedPageBreak/>
              <w:t>Խնդրահարույց է նաև առաջարկվող հավելումների խիստ բարձր չափերը:</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B5" w14:textId="77777777" w:rsidR="004977B2" w:rsidRDefault="000A56D1">
            <w:pPr>
              <w:tabs>
                <w:tab w:val="left" w:pos="5253"/>
              </w:tabs>
              <w:spacing w:after="0" w:line="360" w:lineRule="auto"/>
              <w:jc w:val="center"/>
              <w:rPr>
                <w:b/>
              </w:rPr>
            </w:pPr>
            <w:r>
              <w:rPr>
                <w:b/>
              </w:rPr>
              <w:t>Ընդունվել է</w:t>
            </w:r>
          </w:p>
          <w:p w14:paraId="000000B6" w14:textId="77777777" w:rsidR="004977B2" w:rsidRDefault="000A56D1">
            <w:pPr>
              <w:tabs>
                <w:tab w:val="left" w:pos="5253"/>
              </w:tabs>
              <w:spacing w:after="0" w:line="360" w:lineRule="auto"/>
              <w:jc w:val="both"/>
              <w:rPr>
                <w:b/>
              </w:rPr>
            </w:pPr>
            <w:r>
              <w:t>Հիմնավորումներում կատարվել են համապատասխան փոփոխություններ և առավել մանրամասն է անդարադարձ կատարվել բարձրացված խնդրին:</w:t>
            </w:r>
          </w:p>
        </w:tc>
      </w:tr>
      <w:tr w:rsidR="004977B2" w14:paraId="71AEBBA7"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B8" w14:textId="77777777" w:rsidR="004977B2" w:rsidRDefault="000A56D1">
            <w:pPr>
              <w:numPr>
                <w:ilvl w:val="0"/>
                <w:numId w:val="5"/>
              </w:numPr>
              <w:pBdr>
                <w:top w:val="nil"/>
                <w:left w:val="nil"/>
                <w:bottom w:val="nil"/>
                <w:right w:val="nil"/>
                <w:between w:val="nil"/>
              </w:pBdr>
              <w:spacing w:after="0" w:line="360" w:lineRule="auto"/>
              <w:ind w:left="0" w:firstLine="537"/>
              <w:jc w:val="both"/>
              <w:rPr>
                <w:color w:val="000000"/>
              </w:rPr>
            </w:pPr>
            <w:r>
              <w:rPr>
                <w:color w:val="000000"/>
              </w:rPr>
              <w:t xml:space="preserve">Բացի այդ, «Պետական պաշտոններ և պետական ծառայության պաշտոններ զբաղեցնող անձանց վարձատրության մասին» օրենքի (այսուհետ՝ Օրենք) 9-րդ հոդվածի 3-րդ մասով սահմանված է. «Առանձնակի ռիսկային և մասնագիտացում պահանջող պաշտոններում, առանձնահատկություններով պայմանավորված, տրվում են հավելումներ: Սույն մասով սահմանված հավելումների վճարման չափերը, </w:t>
            </w:r>
            <w:r>
              <w:rPr>
                <w:b/>
                <w:color w:val="000000"/>
              </w:rPr>
              <w:t xml:space="preserve">կարգը, </w:t>
            </w:r>
            <w:r>
              <w:rPr>
                <w:color w:val="000000"/>
              </w:rPr>
              <w:t>ինչպես նաև առանձնակի ռիսկային և մասնագիտացում պահանջող պաշտոնների շրջանակը սահմանում է Հայաստանի Հանրապետության կառավարությունը։»:</w:t>
            </w:r>
          </w:p>
          <w:p w14:paraId="000000B9" w14:textId="77777777" w:rsidR="004977B2" w:rsidRDefault="000A56D1">
            <w:pPr>
              <w:spacing w:after="0" w:line="360" w:lineRule="auto"/>
              <w:jc w:val="both"/>
            </w:pPr>
            <w:r>
              <w:lastRenderedPageBreak/>
              <w:t>Վերոգրյալից հետևում է, որ կառավարության որոշմամբ պետք է սահմանվի առանձնակի ռիսկային և մասնագիտացում պահանջող պաշտոնների համար հավելումների վճարման չափերը, կարգը, ինչպես նաև առանձնակի ռիսկային և մասնագիտացում պահանջող պաշտոնների շրջանակը։ Մինչդեռ Նախագծում բացակայում են կարգը սահմանող դրույթներ, ինչի արդյունքում Օրենքով սահմանված լիազորող նորմը չի իրացվել։</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BA" w14:textId="77777777" w:rsidR="004977B2" w:rsidRDefault="000A56D1">
            <w:pPr>
              <w:tabs>
                <w:tab w:val="left" w:pos="5253"/>
              </w:tabs>
              <w:spacing w:after="0" w:line="360" w:lineRule="auto"/>
              <w:jc w:val="center"/>
              <w:rPr>
                <w:b/>
              </w:rPr>
            </w:pPr>
            <w:r>
              <w:rPr>
                <w:b/>
              </w:rPr>
              <w:lastRenderedPageBreak/>
              <w:t xml:space="preserve"> Ընդունվել է</w:t>
            </w:r>
          </w:p>
          <w:p w14:paraId="000000BB" w14:textId="77777777" w:rsidR="004977B2" w:rsidRDefault="000A56D1">
            <w:pPr>
              <w:tabs>
                <w:tab w:val="left" w:pos="5253"/>
              </w:tabs>
              <w:spacing w:after="0" w:line="360" w:lineRule="auto"/>
              <w:jc w:val="both"/>
            </w:pPr>
            <w:r>
              <w:t xml:space="preserve"> Նախագծում կատարվել են համապատասխան փոփոխություններ. նախատեսվել է հավելումների վճարման կարգը:</w:t>
            </w:r>
          </w:p>
        </w:tc>
      </w:tr>
      <w:tr w:rsidR="004977B2" w14:paraId="5761F75E"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BD" w14:textId="77777777" w:rsidR="004977B2" w:rsidRDefault="000A56D1">
            <w:pPr>
              <w:numPr>
                <w:ilvl w:val="0"/>
                <w:numId w:val="5"/>
              </w:numPr>
              <w:pBdr>
                <w:top w:val="nil"/>
                <w:left w:val="nil"/>
                <w:bottom w:val="nil"/>
                <w:right w:val="nil"/>
                <w:between w:val="nil"/>
              </w:pBdr>
              <w:spacing w:after="0" w:line="360" w:lineRule="auto"/>
              <w:ind w:left="0" w:firstLine="537"/>
              <w:jc w:val="both"/>
              <w:rPr>
                <w:color w:val="000000"/>
              </w:rPr>
            </w:pPr>
            <w:r>
              <w:rPr>
                <w:color w:val="000000"/>
              </w:rPr>
              <w:lastRenderedPageBreak/>
              <w:t>Միաժամանակ առաջարկում ենք Նախագծի 1-ին և 2-րդ կետերով նախատեսված կարգավորումները շարադրել հակառակ հաջորդականությամբ՝ ապահովելով իրավական նորմերի տրամաբանական կապը, հակառակ դեպքում Նախագծի 1-ին կետում առնվազն պետք է նշվի, որ առաջարկվող կարգավորումը վերաբերում է 2-րդ կետով հաստատվող հավելվածին։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BE" w14:textId="77777777" w:rsidR="004977B2" w:rsidRDefault="000A56D1">
            <w:pPr>
              <w:tabs>
                <w:tab w:val="left" w:pos="5253"/>
              </w:tabs>
              <w:spacing w:after="0" w:line="360" w:lineRule="auto"/>
              <w:jc w:val="center"/>
              <w:rPr>
                <w:b/>
              </w:rPr>
            </w:pPr>
            <w:r>
              <w:rPr>
                <w:b/>
              </w:rPr>
              <w:t>Ընդունվել է</w:t>
            </w:r>
          </w:p>
          <w:p w14:paraId="000000BF" w14:textId="77777777" w:rsidR="004977B2" w:rsidRDefault="000A56D1">
            <w:pPr>
              <w:tabs>
                <w:tab w:val="left" w:pos="5253"/>
              </w:tabs>
              <w:spacing w:after="0" w:line="360" w:lineRule="auto"/>
              <w:jc w:val="both"/>
            </w:pPr>
            <w:r>
              <w:t>Նախագծում կատարվել են համապատասխան փոփոխություններ:</w:t>
            </w:r>
          </w:p>
        </w:tc>
      </w:tr>
      <w:tr w:rsidR="004977B2" w14:paraId="645BBB2C"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C1" w14:textId="77777777" w:rsidR="004977B2" w:rsidRDefault="000A56D1">
            <w:pPr>
              <w:tabs>
                <w:tab w:val="left" w:pos="5253"/>
              </w:tabs>
              <w:spacing w:after="0" w:line="360" w:lineRule="auto"/>
              <w:jc w:val="center"/>
              <w:rPr>
                <w:b/>
              </w:rPr>
            </w:pPr>
            <w:r>
              <w:rPr>
                <w:b/>
              </w:rPr>
              <w:lastRenderedPageBreak/>
              <w:t>11. Հայաստանի Հանրապետության վարչապետի աշխատակազմի քաղաքացիական ծառայության գրասենյակ</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C3" w14:textId="77777777" w:rsidR="004977B2" w:rsidRDefault="000A56D1">
            <w:pPr>
              <w:tabs>
                <w:tab w:val="left" w:pos="5253"/>
              </w:tabs>
              <w:spacing w:after="0" w:line="360" w:lineRule="auto"/>
              <w:rPr>
                <w:b/>
              </w:rPr>
            </w:pPr>
            <w:r>
              <w:rPr>
                <w:b/>
              </w:rPr>
              <w:t>21.01.2022թ.</w:t>
            </w:r>
          </w:p>
        </w:tc>
      </w:tr>
      <w:tr w:rsidR="004977B2" w14:paraId="2E2861A6"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C4"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C6" w14:textId="77777777" w:rsidR="004977B2" w:rsidRDefault="000A56D1">
            <w:pPr>
              <w:tabs>
                <w:tab w:val="left" w:pos="5253"/>
              </w:tabs>
              <w:spacing w:after="0" w:line="360" w:lineRule="auto"/>
              <w:rPr>
                <w:b/>
              </w:rPr>
            </w:pPr>
            <w:r>
              <w:rPr>
                <w:b/>
              </w:rPr>
              <w:t>N 02/11.8/3089-2022</w:t>
            </w:r>
          </w:p>
        </w:tc>
      </w:tr>
      <w:tr w:rsidR="004977B2" w14:paraId="5E36EEE6"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C7" w14:textId="77777777" w:rsidR="004977B2" w:rsidRDefault="000A56D1">
            <w:pPr>
              <w:spacing w:line="360" w:lineRule="auto"/>
              <w:jc w:val="both"/>
            </w:pPr>
            <w:r>
              <w:t>Նախագծի վերաբերյալ Քաղաքացիական ծառայության գրասենյակի (այսուհետ՝ Գրասենյակ) առաջարկությունները վերաբերում են երեք հիմնական խնդրի</w:t>
            </w:r>
            <w:r>
              <w:rPr>
                <w:rFonts w:ascii="MS Mincho" w:eastAsia="MS Mincho" w:hAnsi="MS Mincho" w:cs="MS Mincho"/>
              </w:rPr>
              <w:t>․</w:t>
            </w:r>
          </w:p>
          <w:p w14:paraId="192A5294" w14:textId="77777777" w:rsidR="004977B2" w:rsidRDefault="000A56D1">
            <w:pPr>
              <w:spacing w:line="360" w:lineRule="auto"/>
              <w:jc w:val="both"/>
              <w:rPr>
                <w:lang w:val="en-GB"/>
              </w:rPr>
            </w:pPr>
            <w:r>
              <w:t>1</w:t>
            </w:r>
            <w:r>
              <w:rPr>
                <w:rFonts w:ascii="MS Mincho" w:eastAsia="MS Mincho" w:hAnsi="MS Mincho" w:cs="MS Mincho"/>
              </w:rPr>
              <w:t>․</w:t>
            </w:r>
            <w:r>
              <w:t xml:space="preserve"> օրենքով նախատեսված պահանջի իրացման՝ հավելումների վճարման կարգը սահմանող դրույթների բացակայությանը,</w:t>
            </w:r>
          </w:p>
          <w:p w14:paraId="000000C8" w14:textId="07AEC10D" w:rsidR="00E504D3" w:rsidRPr="00E504D3" w:rsidRDefault="00E504D3">
            <w:pPr>
              <w:spacing w:line="360" w:lineRule="auto"/>
              <w:jc w:val="both"/>
            </w:pPr>
            <w:r>
              <w:t xml:space="preserve">Նախագծի ամփոփաթերթում ներկայացված հիմնավորումների համաձայն՝ աշխատավարձի, հետևաբար նաև հավելումների վճարման կարգը սահմանված է «Պետական պաշտոններ և պետական ծառայության պաշտոններ զբաղեցնող անձանց վարձատրության մասին» օրենքի (այսուհետ՝ Օրենք) 27-րդ հոդվածով։ Հարկ է նշել, որ հիշյալ հոդվածում սահմանված են ընդհանրական կարգավորումներ, և օրենսդիրը 2021 թվականի մարտի 24-ի «Պետական պաշտոններ և պետական </w:t>
            </w:r>
            <w:r>
              <w:lastRenderedPageBreak/>
              <w:t xml:space="preserve">ծառայության պաշտոններ զբաղեցնող անձանց վարձատրության մասին» օրենքում լրացումներ և փոփոխություններ կատարելու մասին» ՀՕ-152-Ն օրենքի 4-րդ հոդվածով նախատեսել է սահմանել առանձնակի ռիսկային և մասնագիտացում պահանջող պաշտոններում առանձնահատկություններով պայմանավորված հավելումների վճարման կարգը, որը պետք է բովանդակի տարբեր իրավիճակներում հավելումների հաշվարկմանը և վճարմանը վերաբերող կարգավորումներ։ Համաձայն Նախագծի՝ հավելումները հաշվարկվում են որպես պաշտոնային դրույքաչափի նկատմամբ հաշվարկվող տոկոսային ավելացում՝ հավելվածով սահմանված չափերով։ Այդ դեպքում արդյո՞ք հաշվետու ամսվա ընթացքում 10 օր տևողությամբ արձակուրդում կամ ժամանակավոր անաշխատունակության մեջ գտնվող դատախազին ամսվա մնացած օրերի համար </w:t>
            </w:r>
            <w:r>
              <w:lastRenderedPageBreak/>
              <w:t>հավելումը պետք է հաշվարկվի տվյալ ամսվա պաշտոնային դրույքաչափի 95 տոկոսի չափով։ Կամ եթե դատախազը համապատասխան պաշտոնի է նշանակվել հաշվետու ամսվա 20-ին, այդ դեպքում ինչպե՞ս է հաշվարկվելու տվյալ ամսվա հավելումը։</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C9" w14:textId="77777777" w:rsidR="004977B2" w:rsidRDefault="000A56D1">
            <w:pPr>
              <w:spacing w:line="360" w:lineRule="auto"/>
              <w:jc w:val="center"/>
              <w:rPr>
                <w:b/>
              </w:rPr>
            </w:pPr>
            <w:r>
              <w:rPr>
                <w:b/>
              </w:rPr>
              <w:lastRenderedPageBreak/>
              <w:t>Ընդունվել է</w:t>
            </w:r>
          </w:p>
          <w:p w14:paraId="1ED08E40" w14:textId="77777777" w:rsidR="004977B2" w:rsidRDefault="000A56D1">
            <w:pPr>
              <w:spacing w:line="360" w:lineRule="auto"/>
              <w:jc w:val="both"/>
              <w:rPr>
                <w:lang w:val="en-GB"/>
              </w:rPr>
            </w:pPr>
            <w:r>
              <w:t>Նախագծում կատարվել է համապատասխան փոփոխություն:</w:t>
            </w:r>
          </w:p>
          <w:p w14:paraId="41EDEC1D" w14:textId="77777777" w:rsidR="00E504D3" w:rsidRDefault="00E504D3" w:rsidP="00E504D3">
            <w:pPr>
              <w:spacing w:after="0" w:line="360" w:lineRule="auto"/>
              <w:jc w:val="both"/>
            </w:pPr>
            <w:r>
              <w:t>Նախագծում ներդրվել է առաջարկվող հավելումների վճարման կարգը: Մասնավորապես, հաշվի առնելով այն հանգամանքը, որ առաջարկվող հավելումներն ըստ Պետական պաշտոններ և պետական ծառայության պաշտոններ</w:t>
            </w:r>
            <w:r>
              <w:rPr>
                <w:rFonts w:ascii="Calibri" w:eastAsia="Calibri" w:hAnsi="Calibri" w:cs="Calibri"/>
              </w:rPr>
              <w:t> </w:t>
            </w:r>
            <w:r>
              <w:t>զբաղեցնող անձանց վարձատրության մասին» օրենքի հանդիսանում են լրացուցիչ աշխատավարձ, որն</w:t>
            </w:r>
            <w:r>
              <w:rPr>
                <w:rFonts w:ascii="Calibri" w:eastAsia="Calibri" w:hAnsi="Calibri" w:cs="Calibri"/>
              </w:rPr>
              <w:t> </w:t>
            </w:r>
            <w:r>
              <w:t>աշխատավարձի փոփոխական մաս է և հաշվարկվում է պաշտոնային դրույքաչափի նկատմամբ, նախագծով առաջարկվում է հավելումները վճարել քննարկվող օրենքի 27-րդ հոդվածի 1-ին մասով սահմանված պարբերականությամբ և ժամկետում: Նման  կարգավորման ներդրման պարագայում կլուծվեն առաջարկությամբ բարձրացված խնդիրները:</w:t>
            </w:r>
          </w:p>
          <w:p w14:paraId="5F87FD95" w14:textId="77777777" w:rsidR="00E504D3" w:rsidRDefault="00E504D3" w:rsidP="00E504D3">
            <w:pPr>
              <w:spacing w:after="0" w:line="360" w:lineRule="auto"/>
              <w:jc w:val="both"/>
            </w:pPr>
            <w:r>
              <w:lastRenderedPageBreak/>
              <w:t xml:space="preserve">Մասնավորապես, աշխատանքային օրենսգրքի 7-րդ հոդվածի 7-րդ մասի համաձայն՝ </w:t>
            </w:r>
            <w:r>
              <w:rPr>
                <w:i/>
              </w:rPr>
              <w:t>Հանրային պաշտոններ և հանրային ծառայության պաշտոններ զբաղեցնող անձանց, ինչպես նաև Հայաստանի Հանրապետության կենտրոնական բանկի աշխատողների աշխատանքային (ծառայողական) հարաբերությունները կարգավորվում են սույն օրենսգրքով, եթե համապատասխան օրենքներով այլ բան նախատեսված չէ::</w:t>
            </w:r>
            <w:r>
              <w:t xml:space="preserve"> Նույն օրենսգրքի 169-րդ հոդվածի 1-ին մասի համաձայն՝ </w:t>
            </w:r>
            <w:r>
              <w:rPr>
                <w:rFonts w:ascii="Calibri" w:eastAsia="Calibri" w:hAnsi="Calibri" w:cs="Calibri"/>
              </w:rPr>
              <w:t> </w:t>
            </w:r>
            <w:r>
              <w:rPr>
                <w:i/>
              </w:rPr>
              <w:t>Ամենամյա արձակուրդի համար գործատուն աշխատողին վճարում է միջին աշխատավարձ, որը հաշվարկվում է աշխատողի միջին օրական աշխատավարձը տրամադրվող արձակուրդի օրերի թվով բազմապատկելու միջոցով::</w:t>
            </w:r>
            <w:r>
              <w:t xml:space="preserve"> Ընդ որում, Պետական պաշտոններ և պետական ծառայության պաշտոններ</w:t>
            </w:r>
            <w:r>
              <w:rPr>
                <w:rFonts w:ascii="Calibri" w:eastAsia="Calibri" w:hAnsi="Calibri" w:cs="Calibri"/>
              </w:rPr>
              <w:t> </w:t>
            </w:r>
            <w:r>
              <w:t xml:space="preserve">զբաղեցնող անձանց վարձատրության մասին» օրենքով արձակուրդի վճարման առանձնահատուկ կարգավորումներ նախատեսված չեն: Ուստի առաջարկությամբ բերված օրինակում </w:t>
            </w:r>
            <w:r>
              <w:lastRenderedPageBreak/>
              <w:t xml:space="preserve">արձակուրդի վճարման հետ կապված իրավահարաբերությունները կկարգավորվեն աշխատանքային օրենսդրության համատեքստում: Նույնը վերաբերելի է նաև առաջարկությունում բարձրացված մյուս հարցերին: </w:t>
            </w:r>
          </w:p>
          <w:p w14:paraId="000000CA" w14:textId="7F18304A" w:rsidR="00E504D3" w:rsidRPr="00E504D3" w:rsidRDefault="00E504D3" w:rsidP="00E504D3">
            <w:pPr>
              <w:spacing w:line="360" w:lineRule="auto"/>
              <w:jc w:val="both"/>
            </w:pPr>
            <w:r>
              <w:t>Միևնույն ժամանակ սահմանվել է, որ հավելումները հաշվարկվում են փաստացի աշխատած օրերին համամասնորեն՝ հաշվարկելով նաև վճարվող արձակուրդի մեջ գտնվելու ժամանակաշրջանը:</w:t>
            </w:r>
          </w:p>
        </w:tc>
      </w:tr>
      <w:tr w:rsidR="004977B2" w14:paraId="7C77E656"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CC" w14:textId="77777777" w:rsidR="004977B2" w:rsidRDefault="000A56D1">
            <w:pPr>
              <w:spacing w:line="360" w:lineRule="auto"/>
              <w:jc w:val="both"/>
            </w:pPr>
            <w:r>
              <w:lastRenderedPageBreak/>
              <w:t>2</w:t>
            </w:r>
            <w:r>
              <w:rPr>
                <w:rFonts w:ascii="MS Mincho" w:eastAsia="MS Mincho" w:hAnsi="MS Mincho" w:cs="MS Mincho"/>
              </w:rPr>
              <w:t>․</w:t>
            </w:r>
            <w:r>
              <w:t xml:space="preserve"> ընդհանուր առմամբ մասնագիտությունները «առանձին ռիսկային» բնորոշելու չափանիշների ընտրությանը, ինչպես նաև «մասնագիտացում պահանջող» պաշտոնների համար հավելումներ սահմանելու կարգավորումներին,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CD" w14:textId="77777777" w:rsidR="004977B2" w:rsidRDefault="000A56D1" w:rsidP="003E3F0E">
            <w:pPr>
              <w:spacing w:after="0" w:line="360" w:lineRule="auto"/>
              <w:ind w:firstLine="567"/>
              <w:jc w:val="center"/>
              <w:rPr>
                <w:b/>
              </w:rPr>
            </w:pPr>
            <w:r>
              <w:rPr>
                <w:b/>
              </w:rPr>
              <w:t>Չի ընդունվել</w:t>
            </w:r>
          </w:p>
          <w:p w14:paraId="000000CE" w14:textId="64E5AE19" w:rsidR="004977B2" w:rsidRDefault="000A56D1" w:rsidP="001820EB">
            <w:pPr>
              <w:spacing w:after="0" w:line="360" w:lineRule="auto"/>
              <w:ind w:firstLine="567"/>
              <w:jc w:val="both"/>
            </w:pPr>
            <w:r>
              <w:t xml:space="preserve">Հարկ է նշել, որ </w:t>
            </w:r>
            <w:r w:rsidR="007C7E72" w:rsidRPr="007C7E72">
              <w:t>այս կամ այն մասնագիտությունը առանձնակի ռիս</w:t>
            </w:r>
            <w:r w:rsidR="007C7E72">
              <w:t>կ</w:t>
            </w:r>
            <w:r w:rsidR="007C7E72" w:rsidRPr="007C7E72">
              <w:t xml:space="preserve">ային բնորոշելու համար չափաիշներ սահմանված չեն, իսկ դրանց սահմանումը </w:t>
            </w:r>
            <w:r>
              <w:t>դուրս է սույն Նախագծի կարգավորման առարկայի շրջանակներից</w:t>
            </w:r>
            <w:r w:rsidR="007C7E72" w:rsidRPr="007C7E72">
              <w:t>՝</w:t>
            </w:r>
            <w:r>
              <w:t xml:space="preserve"> հաշվի առնելով այն հանգամանքը, որ առանձնակի ռիսկայնության չափանիշը ներդրվել է Պետական պաշտոններ և պետական ծառայության պաշտոններ զբաղեցնող անձանց վարձատրության մասին օրենքի շրջանակներում: Ինչ </w:t>
            </w:r>
            <w:r>
              <w:lastRenderedPageBreak/>
              <w:t>վերաբերում է սույն նախագծի շրջանակներում առաջարկվող պաշտոնների համար համապատասխան հավելումներ վճարելու չափանիշներին, ապա հարկ է նշել, որ վերջիններիս համար հավելում նախատեսելու առաջարկի հիմքում ընկած է այն հանգամանքը, որ կոռուպցիոն բնույթի քրեական գործերով հսկողություն իրականացնելը կրում է առանձնակի ռիսկային բնույթ</w:t>
            </w:r>
            <w:r w:rsidR="007C7E72" w:rsidRPr="007C7E72">
              <w:t>, և վերջիններս բնութագրվում են առանձնահատկություններով, որոնք հատուկ մասնագիտական գիտելիքներ են պահանջում</w:t>
            </w:r>
            <w:r>
              <w:t xml:space="preserve">: Հարկ է նշել, որ կոռուպցիոն բնույթի գործերի քննություն իրականացնող պաշտոնների ռիսկայնության վերաբերյալ առկա դիրքորոշումը բխում է միջազգային կառույցների արտահայտած կարծիքներից, ինչը դրվել է նաև Հակակոռուպցիոն կոմիտեի ծառայողների և Հակակոռուպցիոն դատարանի դատավորների համար սահմանված հավելումների հիմքում:  </w:t>
            </w:r>
          </w:p>
        </w:tc>
      </w:tr>
      <w:tr w:rsidR="001820EB" w14:paraId="1ECC69F4" w14:textId="77777777" w:rsidTr="00317DDA">
        <w:trPr>
          <w:trHeight w:val="7332"/>
          <w:jc w:val="center"/>
        </w:trPr>
        <w:tc>
          <w:tcPr>
            <w:tcW w:w="7016" w:type="dxa"/>
            <w:tcBorders>
              <w:top w:val="single" w:sz="6" w:space="0" w:color="000000"/>
              <w:left w:val="single" w:sz="6" w:space="0" w:color="000000"/>
              <w:right w:val="single" w:sz="6" w:space="0" w:color="000000"/>
            </w:tcBorders>
            <w:shd w:val="clear" w:color="auto" w:fill="FFFFFF"/>
          </w:tcPr>
          <w:p w14:paraId="000000D0" w14:textId="77777777" w:rsidR="001820EB" w:rsidRDefault="001820EB">
            <w:pPr>
              <w:spacing w:after="0" w:line="360" w:lineRule="auto"/>
              <w:ind w:firstLine="547"/>
              <w:jc w:val="both"/>
            </w:pPr>
            <w:r>
              <w:lastRenderedPageBreak/>
              <w:t>3. հավելումների առաջարկվող չափերին:</w:t>
            </w:r>
          </w:p>
          <w:p w14:paraId="2C8892FB" w14:textId="77777777" w:rsidR="001820EB" w:rsidRDefault="001820EB">
            <w:pPr>
              <w:spacing w:after="0" w:line="360" w:lineRule="auto"/>
              <w:jc w:val="both"/>
            </w:pPr>
            <w:r>
              <w:t>Նախագծով դատախազների համար առաջարկվող հավելումների չափերի տարբերակման սկզբունքի մասով Գրասենյակի ներկայացրած դիտարկման վերաբերյալ ամփոփաթերթում հղում է կատարվում Նախագծի հիմնավորմանը, որտեղ մասնավորապես նշվում է հետևյալը</w:t>
            </w:r>
            <w:r>
              <w:rPr>
                <w:rFonts w:ascii="MS Mincho" w:eastAsia="MS Mincho" w:hAnsi="MS Mincho" w:cs="MS Mincho"/>
              </w:rPr>
              <w:t>․</w:t>
            </w:r>
            <w:r>
              <w:t xml:space="preserve"> «Ինչ վերաբերում է ՀՀ գլխավոր դատախազի այն տեղակալների մասով հավելման նախատեսմանը, որոնց համակարգման ոլորտում չի լինելու ՀՀ հակակոռուպցիոն կոմիտեում մինչդատական վարույթի օրինականության նկատմամբ հսկողության վարչության աշխատանքների համակարգումը, ապա հարկ է նշել, որ հավելման սահմանումը տվյալ դեպքում նպատակ ունի ապահովել, որպեսզի տեղի չունենա մեծ շեղում ընդհանուր կանոններից, քանի որ դրա չսահմանման դեպքում ստացվում է մի իրավիճակ, երբ ՀՀ </w:t>
            </w:r>
            <w:r>
              <w:lastRenderedPageBreak/>
              <w:t>հակակոռուպցիոն կոմիտեում մինչդատական վարույթի օրինականության նկատմամբ հսկողության վարչության պետի վարձատրության չափը կկգերազանցի ՀՀ գլխավոր դատախազի տեղակալի վարձատրության չափը, ինչը կխաթարի դատախազության աստիճանակարգված ենթակայության տրամաբանությունը։»։</w:t>
            </w:r>
          </w:p>
          <w:p w14:paraId="000000D1" w14:textId="155B3C4D" w:rsidR="001820EB" w:rsidRDefault="001820EB" w:rsidP="00B86291">
            <w:pPr>
              <w:spacing w:after="0" w:line="360" w:lineRule="auto"/>
              <w:jc w:val="both"/>
            </w:pPr>
            <w:r>
              <w:tab/>
              <w:t xml:space="preserve">Այս առումով հարկ է նկատել, որ Օրենքի 9-րդ հոդվածի 3-րդ մասով Կառավարությանը վերապահված է սահմանել  առանձնակի ռիսկային և մասնագիտացում պահանջող պաշտոնների շրջանակը և նրանց տրվող հավելումների վճարման չափերը և կարգը։ Հետևաբար, ներկայացված հիմնավորումը չի բխում Օրենքի վերը նշված պահանջից։ Ինչ վերաբերում է հիմնավորման մեջ նշված երկրորդ դիտարկմանը՝ գլխավոր դատախազի բացակայության դեպքում գլխավոր դատախազի այլ տեղակալի (որի </w:t>
            </w:r>
            <w:r>
              <w:lastRenderedPageBreak/>
              <w:t>համակարգման ոլորտում չեն գտնվում ՀՀ հակակոռուպցիոն կոմիտեում մինչդատական վարույթի օրինականության նկատմամբ հսկողության վարչության աշխատանքների համակարգումը) վրա փոխարինման պարտականությունների սահմանման հնարավորությանը, և դրանով պայմանավորված հավելումների սահմանման անհրաժեշտությանը, ապա նմանօրինակ դեպքերում հավելումներ կարող են նախատեսվել միայն գլխավոր դատախազին փաստացի փոխարինման և համապատասխան գործառույթների իրականացման ժամանակահատվածում։</w:t>
            </w:r>
          </w:p>
        </w:tc>
        <w:tc>
          <w:tcPr>
            <w:tcW w:w="7757" w:type="dxa"/>
            <w:gridSpan w:val="2"/>
            <w:tcBorders>
              <w:top w:val="single" w:sz="6" w:space="0" w:color="000000"/>
              <w:left w:val="single" w:sz="6" w:space="0" w:color="000000"/>
              <w:right w:val="single" w:sz="6" w:space="0" w:color="000000"/>
            </w:tcBorders>
            <w:shd w:val="clear" w:color="auto" w:fill="FFFFFF"/>
          </w:tcPr>
          <w:p w14:paraId="469BF4E1" w14:textId="77777777" w:rsidR="001820EB" w:rsidRDefault="001820EB">
            <w:pPr>
              <w:spacing w:after="0" w:line="360" w:lineRule="auto"/>
              <w:ind w:firstLine="567"/>
              <w:jc w:val="center"/>
              <w:rPr>
                <w:b/>
              </w:rPr>
            </w:pPr>
            <w:r>
              <w:rPr>
                <w:b/>
              </w:rPr>
              <w:lastRenderedPageBreak/>
              <w:t>Չի ընդունվել</w:t>
            </w:r>
          </w:p>
          <w:p w14:paraId="680E3D85" w14:textId="64CC6716" w:rsidR="001820EB" w:rsidRDefault="001820EB">
            <w:pPr>
              <w:spacing w:after="0" w:line="360" w:lineRule="auto"/>
              <w:ind w:firstLine="368"/>
              <w:jc w:val="both"/>
              <w:rPr>
                <w:highlight w:val="white"/>
              </w:rPr>
            </w:pPr>
            <w:r>
              <w:t xml:space="preserve">ՀՀ գլխավոր դատախազության հետ քննարկումների արդյունքում պարզ է դարձել, որ նախատեսվում է ՀՀ գլխավոր դատախազի տեղակալների միջև բաշխելու </w:t>
            </w:r>
            <w:r w:rsidRPr="00D73C2E">
              <w:t xml:space="preserve">կոռուպցիոն հանցագործությունների և </w:t>
            </w:r>
            <w:r w:rsidR="00F57A4D">
              <w:t xml:space="preserve">այդ գործերով </w:t>
            </w:r>
            <w:r w:rsidRPr="00D73C2E">
              <w:t>պետական շահերի պաշտպանության ոլորտների</w:t>
            </w:r>
            <w:r>
              <w:t xml:space="preserve"> համակարգումը, այսպես տարբեր տեղակալների համակարգմանը հանձնելով Քրեական </w:t>
            </w:r>
            <w:r w:rsidR="00BF0A9D">
              <w:t>օրենսգրք</w:t>
            </w:r>
            <w:r>
              <w:t>ով նախատեսված կոռուպցիոն հանցագործությունների վե</w:t>
            </w:r>
            <w:sdt>
              <w:sdtPr>
                <w:tag w:val="goog_rdk_1"/>
                <w:id w:val="1175616852"/>
              </w:sdtPr>
              <w:sdtContent/>
            </w:sdt>
            <w:r>
              <w:t xml:space="preserve">րաբերյալ գործերով մինչդատական վարույթի նկատմամբ </w:t>
            </w:r>
            <w:r w:rsidRPr="00D73C2E">
              <w:t>հսկողությունը</w:t>
            </w:r>
            <w:r>
              <w:t xml:space="preserve"> և մեղադրանքի պաշտպանությունը, դատարանում պետության շահերի պաշտպանության ոլորտը, ինչպես նաև </w:t>
            </w:r>
            <w:r w:rsidRPr="00D73C2E">
              <w:t>ապօրինի ծագում ունեցող գույքի բռնագանձմանն ուղղված գործառույթների ոլորտի համակարգումը</w:t>
            </w:r>
            <w:r>
              <w:t xml:space="preserve">: </w:t>
            </w:r>
          </w:p>
          <w:p w14:paraId="000000D5" w14:textId="5F849E0D" w:rsidR="001820EB" w:rsidRPr="001820EB" w:rsidRDefault="001820EB" w:rsidP="009C7D04">
            <w:pPr>
              <w:spacing w:line="360" w:lineRule="auto"/>
              <w:jc w:val="both"/>
            </w:pPr>
          </w:p>
        </w:tc>
      </w:tr>
      <w:tr w:rsidR="004977B2" w14:paraId="1BACDD9B"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DF" w14:textId="77777777" w:rsidR="004977B2" w:rsidRDefault="000A56D1">
            <w:pPr>
              <w:spacing w:after="0" w:line="360" w:lineRule="auto"/>
              <w:jc w:val="both"/>
            </w:pPr>
            <w:r>
              <w:lastRenderedPageBreak/>
              <w:t>Որպես Նախագծով առաջարկվող հավելումների հիմնավորում հղում է կատարվում Ուկրաինայի բարձրագույն հակակոռուպցիոն դատարանների օրենքի նախագծի վերաբերյալ Վենետիկյան հանձնաժողովի կողմից 2017 թվականի հոկտեմբերի 9-ին հաստատված թիվ 896/2017 կարծիքին (այսուհետ՝ Կարծիք)։ Պետք է նկատել, որ Կարծիքի 54-րդ կետում նշվում է նաև, որ վարձատրության հետ կապված շեղումները չպետք է մեծ լինեն ընդհանուր կարգավորումների համամեմատ, որոնք սահմանված են համապատասխան օրենքով։ Բացի այդ, Կարծիքի 74-րդ կետում որպես ամփոփիչ եզրակացություն նշվում է, որ (</w:t>
            </w:r>
            <w:r>
              <w:rPr>
                <w:rFonts w:ascii="MS Gothic" w:eastAsia="MS Gothic" w:hAnsi="MS Gothic" w:cs="MS Gothic"/>
              </w:rPr>
              <w:t>․․․</w:t>
            </w:r>
            <w:r>
              <w:t xml:space="preserve">) նման դատավորների վարձատրության մակարդակը պետք է վերանայվի. այն պետք է համապատասխանի նրանց պաշտոնի բարձրացված պահանջներին, </w:t>
            </w:r>
            <w:r>
              <w:rPr>
                <w:b/>
              </w:rPr>
              <w:t>բայց շատ չտարբերվի ընդհանուր դատավորների վարձատրությունից</w:t>
            </w:r>
            <w:r>
              <w:t xml:space="preserve">։ Այս առումով հարկ է </w:t>
            </w:r>
            <w:r>
              <w:lastRenderedPageBreak/>
              <w:t>նկատել նաև, որ Օրենքով «առանձնակի ռիսկային և մասնագիտացում պահանջող» բոլոր պաշտոնների համար արդեն իսկ սահմանվել են հիմնական աշխատավարձի հաշվարկման ավելի բարձր գործակիցներ, սակայն դրան զուգահեռ ինչպես Նախագծով, այնպես էլ Օրենքի համապատասխան փոփոխություններով սահմանվում են մինչև 100 տոկոսի չափով հավելումներ։ Պետք է նշել նաև, որ Կարծիքում առկա է հետևյալ դիրքորոշումը</w:t>
            </w:r>
            <w:r>
              <w:rPr>
                <w:rFonts w:ascii="MS Gothic" w:eastAsia="MS Gothic" w:hAnsi="MS Gothic" w:cs="MS Gothic"/>
              </w:rPr>
              <w:t>․</w:t>
            </w:r>
            <w:r>
              <w:t xml:space="preserve"> (</w:t>
            </w:r>
            <w:r>
              <w:rPr>
                <w:rFonts w:ascii="MS Gothic" w:eastAsia="MS Gothic" w:hAnsi="MS Gothic" w:cs="MS Gothic"/>
              </w:rPr>
              <w:t>․․․</w:t>
            </w:r>
            <w:r>
              <w:t>)  թեև ընդունված է, որ կոռուպցիան Ուկրաինայում կարևոր խնդիր է, սակայն դա չի նշանակում, որ բոլոր կոռուպցիոն հանցագործությունները առանձնապես բարդ են և պետք է լուծվեն մասնագիտացված դատավորների կողմից (</w:t>
            </w:r>
            <w:r>
              <w:rPr>
                <w:rFonts w:ascii="MS Gothic" w:eastAsia="MS Gothic" w:hAnsi="MS Gothic" w:cs="MS Gothic"/>
              </w:rPr>
              <w:t>․․․</w:t>
            </w:r>
            <w:r>
              <w:t xml:space="preserve">): GRECO-ն հատուկ անհրաժեշտություն է համարել «բարձր մակարդակի կոռուպցիայի դեմ պայքարում մասնագիտացված դատավորներին վստահել գործեր, որոնք հաճախ ենթադրում </w:t>
            </w:r>
            <w:r>
              <w:lastRenderedPageBreak/>
              <w:t xml:space="preserve">են բարդ ֆինանսական գործարքներ կամ մշակված սխեմաներ։ Միաժամանակ, որոշ զեկուցողներ մտահոգություն են հայտնել, որ եթե մասնագիտացված դատավորները իրավասու լինեն բոլոր կոռուպցիոն գործերով, նրանք կրկին կարող են գայթակղվել և առաջնահերթ համարել փոքր գործերը բարձր մակարդակի գործերի փոխարեն: (Կարծիքի 61-րդ և 62-րդ կետեր): </w:t>
            </w:r>
          </w:p>
          <w:p w14:paraId="000000E0" w14:textId="77777777" w:rsidR="004977B2" w:rsidRDefault="000A56D1">
            <w:pPr>
              <w:spacing w:after="0" w:line="360" w:lineRule="auto"/>
              <w:jc w:val="both"/>
            </w:pPr>
            <w:r>
              <w:t xml:space="preserve">Վերոգրյալից հետևում է, որ Եվրոպական հանձնաժողովի կողմից առանձնակի ռիսկայնության և մասնագիտացման պահանջը առանձնացվել է միայն վերը նշված գործեր քննող դատավորների համար։ Մինչդեռ, Նախագծի հիմնավորման մեջ նշվում է, որ կոռուպցիոն բնույթի քրեական գործերով հսկողություն և վերահսկողություն իրականացնելը կրում է առանձնակի ռիսկային բնույթ, իսկ Հայաստանի Հանրապետության օրենսդրությամբ սահմանված է </w:t>
            </w:r>
            <w:r>
              <w:lastRenderedPageBreak/>
              <w:t>կոռուպցիոն հանցագործությունների լայն շրջանակ։</w:t>
            </w:r>
          </w:p>
          <w:p w14:paraId="000000E1" w14:textId="77777777" w:rsidR="004977B2" w:rsidRDefault="000A56D1">
            <w:pPr>
              <w:spacing w:after="0" w:line="360" w:lineRule="auto"/>
              <w:jc w:val="both"/>
            </w:pPr>
            <w:r>
              <w:t>Հարկ է նկատել նաև, որ Սահմանադրական դատարանի 2019 թվականի փետրվարի 12-ի ՍԴՈ-1443 որոշումը չի վերաբերում Գրասենյակի կողմից բարձրացված խնդիրներին։</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E2" w14:textId="77777777" w:rsidR="004977B2" w:rsidRDefault="000A56D1">
            <w:pPr>
              <w:tabs>
                <w:tab w:val="left" w:pos="5253"/>
              </w:tabs>
              <w:spacing w:after="0" w:line="360" w:lineRule="auto"/>
              <w:jc w:val="center"/>
              <w:rPr>
                <w:b/>
              </w:rPr>
            </w:pPr>
            <w:r>
              <w:rPr>
                <w:b/>
              </w:rPr>
              <w:lastRenderedPageBreak/>
              <w:t>Չի ընդունվել</w:t>
            </w:r>
          </w:p>
          <w:p w14:paraId="000000E3" w14:textId="77777777" w:rsidR="004977B2" w:rsidRDefault="000A56D1">
            <w:pPr>
              <w:tabs>
                <w:tab w:val="left" w:pos="5253"/>
              </w:tabs>
              <w:spacing w:after="0" w:line="360" w:lineRule="auto"/>
              <w:jc w:val="both"/>
            </w:pPr>
            <w:r>
              <w:t xml:space="preserve">Վենետիկի հանձնաժողովի կողմից 2017 թվականի հոկտեմբերի 9-ին տրված թիվ 896/2017 կարծիքի 54-րդ, 61-րդ, 62-րդ և 74-րդ կետերի վկայակոչման հարցին անդրադառնալով, անհրաժեշտ է ընդգծել, որ խորհրդակցական նշանակություն ունեցող հիշյալ որոշումը իր մեջ պարունակում է մի շարք դիտարկումներ, որոնք առանցքային նշանակություն ունեն քննարկվող հարցի տեսանկյունից: Մասնավորապես, 61-րդ կետում արվող դատողությունները տրամաբանական կապի մեջ են դրված Ուկրաինայի Հանրապետության ընտրած՝ պետական կոռուպցիոն հանցագործությունների դեմ պայքարի քաղաքականության հետ, որը ինչպես պարզ է դառնում, էականորեն տարբերվում է ՀՀ Ազգային ժողովի կողմից ընդունված օրենսդրական ակտերի բովանդակությունից և ՀՀ պետական քաղաքականությունից: Մասնավորապես, Վենետիկի հանձնաժողովը շարունակելով </w:t>
            </w:r>
            <w:r>
              <w:lastRenderedPageBreak/>
              <w:t xml:space="preserve">վկայակոչված դիտարկումները, նշում է, որ այդ առթիվ հատկանշական է այն հանգամանքը, որ Ուկրաինան որոշել է ստեղծել միայն հատուկ հակակոռուպցիոն քննչական և դատախազական մարմիններ՝ բարձրաստիճան կոռուպցիոն գործեր քննելու համար (NABU, SAPO): </w:t>
            </w:r>
          </w:p>
          <w:p w14:paraId="000000E4" w14:textId="208E5623" w:rsidR="004977B2" w:rsidRDefault="000A56D1">
            <w:pPr>
              <w:tabs>
                <w:tab w:val="left" w:pos="5253"/>
              </w:tabs>
              <w:spacing w:after="0" w:line="360" w:lineRule="auto"/>
              <w:jc w:val="both"/>
            </w:pPr>
            <w:r w:rsidRPr="00D73C2E">
              <w:t xml:space="preserve">Վերոգրյալից պարզ է դառնում, որ Վենետիկի հանձնաժողովը իր խորհրդակցական կարծիքում դիտարկումները տրամաբանական կապի մեջ է դնում Ուկրաինայի ընտրած պետական քաղաքականության հետ, որը ինչպես արդեն նշվեց էականորեն տարբերվում է Հայաստանի Հանրապետության ընտրած քաղաքականությունից: Այս առումով առավել մանրամասն անդադառնանք վերջինիս՝ վկայակոչելով ՀՀ Ազգային ժողովի կողմից 2021 թվականի մարտի 24-ին ընդունված Հակակոռուպցիոն կոմիտեի մասին օրենքի և հարակից օրենքների նախագծերի հիմնավորումը, որի շրջանակներում նշվել է, որ Կոմիտեն </w:t>
            </w:r>
            <w:r w:rsidRPr="00D73C2E">
              <w:lastRenderedPageBreak/>
              <w:t>իրականացնում է կոռուպցիոն հանցագործությունների քննություն, որն ինքնըստինքյան ունի բարձր ռիսկայնություն, քանի</w:t>
            </w:r>
            <w:r>
              <w:t xml:space="preserve"> որ քննարկելու է հայտարարատու անձանց, այդ թվում՝ բարձրաստիճան պաշտոնատար անձանց կողմից ենթադրաբար կատարված հանցավոր արարքներ, աշխատանքը պահանջում է էականորեն առավել բարձր մակարդակի պրոֆեսիոնալիզմ, հնարավոր ճնշման պայմաններում ՀՀ օրենսդրության պահանջներին համապատասխան գործելու կարողություն, ոլորտային օրենդրության առավել մանրամասն իմացություն:: Այսպիսով պարզ է դառնում, որ կոռուպցիոն բնույթի գործերի քննությունը համարվում է առանձնակի ռիսկային: Սույն կոնտեքստում հարկ է նշել, որ կոռուպցիոն գործերի քննության ընթացքում ՀՀ գլխավոր դատախազության համապատասխան ստորաբաժանման դատախազների կողմից միայն բարձրաստիճան կոռուպցիոն գործերի քննության իրավասությունը չի կարող </w:t>
            </w:r>
            <w:r w:rsidR="005A3B95" w:rsidRPr="005A3B95">
              <w:t>առանձնացվել</w:t>
            </w:r>
            <w:r>
              <w:t xml:space="preserve">: Հավելենք նաև, որ 63-րդ կետում </w:t>
            </w:r>
            <w:r>
              <w:lastRenderedPageBreak/>
              <w:t>արտահայտված մտահոգությունը ոչ թե զեկուցողների այլ որոշ զրուցակիցների կողմից</w:t>
            </w:r>
            <w:r w:rsidR="005A3B95" w:rsidRPr="005A3B95">
              <w:t xml:space="preserve"> է արտահայտվել</w:t>
            </w:r>
            <w:r>
              <w:t xml:space="preserve">, այլ կերպ ասած, ոչ թե զեկույցի 2-րդ կետում նշված անձանց կողմից, ովքեր հանդես են եկել որպես զեկուցողներ, այլ 3-րդ մասում նշված </w:t>
            </w:r>
            <w:r w:rsidRPr="00D73C2E">
              <w:t>զրուցակիցների</w:t>
            </w:r>
            <w:r>
              <w:t xml:space="preserve"> կողմից:</w:t>
            </w:r>
          </w:p>
          <w:p w14:paraId="000000E5" w14:textId="566BA0F4" w:rsidR="004977B2" w:rsidRDefault="000A56D1">
            <w:pPr>
              <w:tabs>
                <w:tab w:val="left" w:pos="5253"/>
              </w:tabs>
              <w:spacing w:after="0" w:line="360" w:lineRule="auto"/>
              <w:jc w:val="both"/>
            </w:pPr>
            <w:r>
              <w:t xml:space="preserve">Ամփոփելով վերոգրյալը նշենք, որ կոռուպցիոն բոլոր գործերով քննությունը առանձնակի ռիսկային է համարվում, </w:t>
            </w:r>
            <w:r w:rsidR="005A3B95" w:rsidRPr="005A3B95">
              <w:t xml:space="preserve">իսկ </w:t>
            </w:r>
            <w:r w:rsidR="005A3B95">
              <w:t>ՀՀ գլխավոր դատախազության համապատասխան ստորաբաժանման</w:t>
            </w:r>
            <w:r w:rsidR="005A3B95" w:rsidRPr="005A3B95">
              <w:t xml:space="preserve"> գործառույթների շրջանակում</w:t>
            </w:r>
            <w:r w:rsidR="005A3B95">
              <w:t xml:space="preserve"> </w:t>
            </w:r>
            <w:r w:rsidR="005A3B95" w:rsidRPr="005A3B95">
              <w:t>չի կարող առանձնացվել</w:t>
            </w:r>
            <w:r>
              <w:t xml:space="preserve"> միայն բարձրաստիճան կոռուպցիոն գործերով քննություն իրականացնելու իրավասություն</w:t>
            </w:r>
            <w:r w:rsidR="005A3B95" w:rsidRPr="005A3B95">
              <w:t>ը</w:t>
            </w:r>
            <w:r>
              <w:t>:</w:t>
            </w:r>
          </w:p>
          <w:p w14:paraId="000000E6" w14:textId="57B8B247" w:rsidR="004977B2" w:rsidRDefault="005A3B95" w:rsidP="005A3B95">
            <w:pPr>
              <w:spacing w:after="0" w:line="360" w:lineRule="auto"/>
              <w:ind w:firstLine="567"/>
              <w:jc w:val="both"/>
              <w:rPr>
                <w:b/>
              </w:rPr>
            </w:pPr>
            <w:r w:rsidRPr="005A3B95">
              <w:t>Ինչ վերաբերում է</w:t>
            </w:r>
            <w:r w:rsidR="000A56D1">
              <w:t xml:space="preserve"> ՍԴՈ-1443 որոշման վերաբերյալ</w:t>
            </w:r>
            <w:r w:rsidRPr="005A3B95">
              <w:t xml:space="preserve"> դիտարկմանը</w:t>
            </w:r>
            <w:r w:rsidR="000A56D1">
              <w:t xml:space="preserve">, </w:t>
            </w:r>
            <w:r w:rsidRPr="005A3B95">
              <w:t xml:space="preserve">ապա նշենք, որ այն միտված է հիմնավորելու հավելումների չափի տարբերակումը՝ հղում անելով </w:t>
            </w:r>
            <w:r w:rsidR="000A56D1">
              <w:t xml:space="preserve"> Սահմանադրական դատարանի դիրքորոշմանը</w:t>
            </w:r>
            <w:r w:rsidRPr="005A3B95">
              <w:t>, որում նշվում է</w:t>
            </w:r>
            <w:r w:rsidR="000A56D1">
              <w:t xml:space="preserve"> միևնույն կատեգորիայի պաշտոնատար անձանց համար, ելնելով </w:t>
            </w:r>
            <w:r w:rsidR="000A56D1">
              <w:lastRenderedPageBreak/>
              <w:t xml:space="preserve">նրանց կարգավիճակի կամ գործառույթների առանձնահատկություններից, ավելի բարձր սոցիալական երաշխիքներ սահմանելու </w:t>
            </w:r>
            <w:r>
              <w:t>իրավաչափությ</w:t>
            </w:r>
            <w:r w:rsidRPr="005A3B95">
              <w:t>ու</w:t>
            </w:r>
            <w:r w:rsidR="000A56D1">
              <w:t>նը:</w:t>
            </w:r>
          </w:p>
        </w:tc>
      </w:tr>
      <w:tr w:rsidR="004977B2" w14:paraId="51BE3642" w14:textId="77777777" w:rsidTr="00AB5ADA">
        <w:trPr>
          <w:jc w:val="center"/>
        </w:trPr>
        <w:tc>
          <w:tcPr>
            <w:tcW w:w="11071"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E8" w14:textId="77777777" w:rsidR="004977B2" w:rsidRDefault="000A56D1">
            <w:pPr>
              <w:tabs>
                <w:tab w:val="left" w:pos="5253"/>
              </w:tabs>
              <w:spacing w:after="0" w:line="360" w:lineRule="auto"/>
              <w:jc w:val="center"/>
              <w:rPr>
                <w:b/>
              </w:rPr>
            </w:pPr>
            <w:r>
              <w:rPr>
                <w:b/>
              </w:rPr>
              <w:lastRenderedPageBreak/>
              <w:t>11. Հայաստանի Հանրապետության վարչապետի աշխատակազմի պետաիրավական վարչություն</w:t>
            </w: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EA" w14:textId="77777777" w:rsidR="004977B2" w:rsidRDefault="000A56D1">
            <w:pPr>
              <w:tabs>
                <w:tab w:val="left" w:pos="5253"/>
              </w:tabs>
              <w:spacing w:after="0" w:line="360" w:lineRule="auto"/>
              <w:rPr>
                <w:b/>
              </w:rPr>
            </w:pPr>
            <w:r>
              <w:rPr>
                <w:b/>
              </w:rPr>
              <w:t>21.01.2022թ.</w:t>
            </w:r>
          </w:p>
        </w:tc>
      </w:tr>
      <w:tr w:rsidR="004977B2" w14:paraId="09346F9A" w14:textId="77777777" w:rsidTr="00AB5ADA">
        <w:trPr>
          <w:jc w:val="center"/>
        </w:trPr>
        <w:tc>
          <w:tcPr>
            <w:tcW w:w="11071"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EB" w14:textId="77777777" w:rsidR="004977B2" w:rsidRDefault="004977B2">
            <w:pPr>
              <w:widowControl w:val="0"/>
              <w:pBdr>
                <w:top w:val="nil"/>
                <w:left w:val="nil"/>
                <w:bottom w:val="nil"/>
                <w:right w:val="nil"/>
                <w:between w:val="nil"/>
              </w:pBdr>
              <w:spacing w:after="0"/>
              <w:rPr>
                <w:b/>
              </w:rPr>
            </w:pPr>
          </w:p>
        </w:tc>
        <w:tc>
          <w:tcPr>
            <w:tcW w:w="3702" w:type="dxa"/>
            <w:tcBorders>
              <w:top w:val="single" w:sz="6" w:space="0" w:color="000000"/>
              <w:left w:val="single" w:sz="6" w:space="0" w:color="000000"/>
              <w:bottom w:val="single" w:sz="6" w:space="0" w:color="000000"/>
              <w:right w:val="single" w:sz="6" w:space="0" w:color="000000"/>
            </w:tcBorders>
            <w:shd w:val="clear" w:color="auto" w:fill="D0D0D0"/>
          </w:tcPr>
          <w:p w14:paraId="000000ED" w14:textId="77777777" w:rsidR="004977B2" w:rsidRDefault="000A56D1">
            <w:pPr>
              <w:tabs>
                <w:tab w:val="left" w:pos="5253"/>
              </w:tabs>
              <w:spacing w:after="0" w:line="360" w:lineRule="auto"/>
              <w:rPr>
                <w:b/>
              </w:rPr>
            </w:pPr>
            <w:r>
              <w:rPr>
                <w:b/>
              </w:rPr>
              <w:t>N 02/11.8/3089-2022</w:t>
            </w:r>
          </w:p>
        </w:tc>
      </w:tr>
      <w:tr w:rsidR="004977B2" w14:paraId="3BAA1075"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EE" w14:textId="77777777" w:rsidR="004977B2" w:rsidRDefault="000A56D1">
            <w:pPr>
              <w:pBdr>
                <w:top w:val="nil"/>
                <w:left w:val="nil"/>
                <w:bottom w:val="nil"/>
                <w:right w:val="nil"/>
                <w:between w:val="nil"/>
              </w:pBdr>
              <w:spacing w:after="280" w:line="360" w:lineRule="auto"/>
              <w:jc w:val="both"/>
              <w:rPr>
                <w:color w:val="222222"/>
              </w:rPr>
            </w:pPr>
            <w:r>
              <w:rPr>
                <w:color w:val="222222"/>
              </w:rPr>
              <w:t>1. Նախագծով առաջարկվում է Գլխավոր դատախազի՝ հակակոռուպցիոն կոմիտեում մինչդատական վարույթի օրինականության նկատմամբ հսկողության վարչության աշխատանքները և ապօրինի ծագում ունեցող գույքի բռնագանձմանն ուղղված գործառույթների ոլորտը համակարգող տեղակալներից բացի</w:t>
            </w:r>
            <w:r>
              <w:rPr>
                <w:rFonts w:ascii="Calibri" w:eastAsia="Calibri" w:hAnsi="Calibri" w:cs="Calibri"/>
                <w:color w:val="222222"/>
              </w:rPr>
              <w:t> </w:t>
            </w:r>
            <w:r>
              <w:rPr>
                <w:b/>
                <w:i/>
                <w:color w:val="222222"/>
              </w:rPr>
              <w:t>հավելում նախատեսել նաև Գլխավոր դատախազի մյուս տեղակալների համար</w:t>
            </w:r>
            <w:r>
              <w:rPr>
                <w:color w:val="222222"/>
              </w:rPr>
              <w:t>:</w:t>
            </w:r>
            <w:r>
              <w:rPr>
                <w:rFonts w:ascii="Calibri" w:eastAsia="Calibri" w:hAnsi="Calibri" w:cs="Calibri"/>
                <w:color w:val="222222"/>
              </w:rPr>
              <w:t> </w:t>
            </w:r>
          </w:p>
          <w:p w14:paraId="000000EF" w14:textId="77777777" w:rsidR="004977B2" w:rsidRDefault="000A56D1">
            <w:pPr>
              <w:pBdr>
                <w:top w:val="nil"/>
                <w:left w:val="nil"/>
                <w:bottom w:val="nil"/>
                <w:right w:val="nil"/>
                <w:between w:val="nil"/>
              </w:pBdr>
              <w:spacing w:before="280" w:after="280" w:line="360" w:lineRule="auto"/>
              <w:jc w:val="both"/>
              <w:rPr>
                <w:color w:val="222222"/>
              </w:rPr>
            </w:pPr>
            <w:r>
              <w:rPr>
                <w:color w:val="222222"/>
              </w:rPr>
              <w:t xml:space="preserve">Նշված մոտեցումը հիմնավորվում է, մասնավորապես, նրանով, որ </w:t>
            </w:r>
            <w:r>
              <w:rPr>
                <w:color w:val="222222"/>
              </w:rPr>
              <w:br/>
              <w:t xml:space="preserve">«... հավելման սահմանումը տվյալ դեպքում նպատակ ունի </w:t>
            </w:r>
            <w:r>
              <w:rPr>
                <w:color w:val="222222"/>
              </w:rPr>
              <w:lastRenderedPageBreak/>
              <w:t>ապահովել, որպեսզի տեղի չունենա մեծ շեղում ընդհանուր կանոններից, քանի որ դրա չսահմանման դեպքում ստացվում է մի իրավիճակ, երբ ՀՀ հակակոռուպցիոն կոմիտեում մինչդատական վարույթի օրինականության նկատմամբ հսկողության վարչության պետի վարձատրության չափը կկգերազանցի ՀՀ գլխավոր դատախազի տեղակալի վարձատրության չափը, ինչը կխաթարի դատախազության աստիճանակարգված ենթակայության տրամաբանությունը»:</w:t>
            </w:r>
          </w:p>
          <w:p w14:paraId="000000F0" w14:textId="77777777" w:rsidR="004977B2" w:rsidRDefault="000A56D1">
            <w:pPr>
              <w:pBdr>
                <w:top w:val="nil"/>
                <w:left w:val="nil"/>
                <w:bottom w:val="nil"/>
                <w:right w:val="nil"/>
                <w:between w:val="nil"/>
              </w:pBdr>
              <w:spacing w:before="280" w:after="280" w:line="360" w:lineRule="auto"/>
              <w:jc w:val="both"/>
              <w:rPr>
                <w:color w:val="222222"/>
              </w:rPr>
            </w:pPr>
            <w:r>
              <w:rPr>
                <w:color w:val="222222"/>
              </w:rPr>
              <w:t>Հարկ է նկատել, սակայն, որ օրենսդիրը Կառավարությանը լիազորել է սահմանելու հավելում ստացող պաշտոնների շրջանակը և հավելումների վճարման չափը՝</w:t>
            </w:r>
            <w:r>
              <w:rPr>
                <w:rFonts w:ascii="Calibri" w:eastAsia="Calibri" w:hAnsi="Calibri" w:cs="Calibri"/>
                <w:color w:val="222222"/>
              </w:rPr>
              <w:t> </w:t>
            </w:r>
            <w:r>
              <w:rPr>
                <w:b/>
                <w:i/>
                <w:color w:val="222222"/>
              </w:rPr>
              <w:t>այն պայմանավորելով բացառապես տվյալ պաշտոնների ռիսկային և մասնագիտացում պահանջող հանգամանքներով</w:t>
            </w:r>
            <w:r>
              <w:rPr>
                <w:color w:val="222222"/>
              </w:rPr>
              <w:t>:</w:t>
            </w:r>
            <w:r>
              <w:rPr>
                <w:rFonts w:ascii="Calibri" w:eastAsia="Calibri" w:hAnsi="Calibri" w:cs="Calibri"/>
                <w:color w:val="222222"/>
              </w:rPr>
              <w:t> </w:t>
            </w:r>
            <w:r>
              <w:rPr>
                <w:color w:val="222222"/>
              </w:rPr>
              <w:t xml:space="preserve"> Ուստի, մեջբերված հիմնավորումը անհամատեղելի է օրենքի տրամաբանության հետ և, </w:t>
            </w:r>
            <w:r>
              <w:rPr>
                <w:color w:val="222222"/>
              </w:rPr>
              <w:lastRenderedPageBreak/>
              <w:t>հետևաբար, անընդունելի:</w:t>
            </w:r>
          </w:p>
          <w:p w14:paraId="000000F1" w14:textId="77777777" w:rsidR="004977B2" w:rsidRDefault="000A56D1">
            <w:pPr>
              <w:pBdr>
                <w:top w:val="nil"/>
                <w:left w:val="nil"/>
                <w:bottom w:val="nil"/>
                <w:right w:val="nil"/>
                <w:between w:val="nil"/>
              </w:pBdr>
              <w:spacing w:after="280" w:line="360" w:lineRule="auto"/>
              <w:jc w:val="both"/>
              <w:rPr>
                <w:color w:val="222222"/>
              </w:rPr>
            </w:pPr>
            <w:r>
              <w:rPr>
                <w:color w:val="222222"/>
              </w:rPr>
              <w:t>Ինչ վերաբերում է մյուս հիմնավորմանը, որի ընդհանուր տրամաբանությունը հանգում է նրան, որ մնացյալ տեղակալները Գլխավոր դատախազի կամ ռիսկային ոլորտներ համակարգող տեղակալների բացակայության դեպքում փոխարինում են վերջիններիս, ապա հարկ է նկատել, որ տարվա կտրվածքով խիստ սահմանափակ ժամանակահատված ռիսկային ոլորտին առնչվելն ամենևին չի կարող պատշաճ հիմնավորում համարվել Գլխավոր դատախազին համարժեք, ինչպես նաև ընդհուպ Գլխավոր դատախազի՝ ապօրինի ծագում ունեցող գույքի բռնագանձմանն ուղղված գործառույթների ոլորտը համակարգող տեղակալից առավել բարձր չափի հավելում ստանալու համար:</w:t>
            </w:r>
          </w:p>
          <w:p w14:paraId="000000F2" w14:textId="77777777" w:rsidR="004977B2" w:rsidRDefault="000A56D1">
            <w:pPr>
              <w:pBdr>
                <w:top w:val="nil"/>
                <w:left w:val="nil"/>
                <w:bottom w:val="nil"/>
                <w:right w:val="nil"/>
                <w:between w:val="nil"/>
              </w:pBdr>
              <w:spacing w:after="280" w:line="360" w:lineRule="auto"/>
              <w:jc w:val="both"/>
              <w:rPr>
                <w:color w:val="222222"/>
              </w:rPr>
            </w:pPr>
            <w:r>
              <w:rPr>
                <w:color w:val="222222"/>
              </w:rPr>
              <w:lastRenderedPageBreak/>
              <w:t>Կրկին ընդգծենք, որ հավելում տրամադրելու, ինչպես նաև դրա չափը որոշելու համար պետք է գնահատվի պաշտոնի ռիսկայնությունը կամ մասնագիտացման պահանջը: Հետևաբար, սեղմ ժամկետում իրականացվող էապես նվազ ռիսկայնությամբ գործունեությունը ենթադրում է կտրուկ տարբերվող հավելման չափ՝ ամբողջ ծավալով ռիսկային բնույթի գործունեություն ծավալող պաշտոնների համեմատ:</w:t>
            </w:r>
          </w:p>
          <w:p w14:paraId="000000F3" w14:textId="77777777" w:rsidR="004977B2" w:rsidRDefault="004977B2">
            <w:pPr>
              <w:pBdr>
                <w:top w:val="nil"/>
                <w:left w:val="nil"/>
                <w:bottom w:val="nil"/>
                <w:right w:val="nil"/>
                <w:between w:val="nil"/>
              </w:pBdr>
              <w:shd w:val="clear" w:color="auto" w:fill="FFFFFF"/>
              <w:spacing w:before="269" w:after="0" w:line="360" w:lineRule="auto"/>
              <w:ind w:firstLine="720"/>
              <w:jc w:val="both"/>
              <w:rPr>
                <w:color w:val="222222"/>
              </w:rPr>
            </w:pP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F4" w14:textId="77777777" w:rsidR="004977B2" w:rsidRDefault="000A56D1">
            <w:pPr>
              <w:spacing w:after="0" w:line="360" w:lineRule="auto"/>
              <w:ind w:firstLine="567"/>
              <w:jc w:val="center"/>
              <w:rPr>
                <w:b/>
              </w:rPr>
            </w:pPr>
            <w:r>
              <w:rPr>
                <w:b/>
              </w:rPr>
              <w:lastRenderedPageBreak/>
              <w:t>Չի ընդունվել</w:t>
            </w:r>
          </w:p>
          <w:p w14:paraId="000000F5" w14:textId="560938DE" w:rsidR="004977B2" w:rsidRDefault="000A56D1">
            <w:pPr>
              <w:spacing w:after="0" w:line="360" w:lineRule="auto"/>
              <w:ind w:firstLine="567"/>
              <w:jc w:val="both"/>
            </w:pPr>
            <w:bookmarkStart w:id="0" w:name="_heading=h.gjdgxs" w:colFirst="0" w:colLast="0"/>
            <w:bookmarkEnd w:id="0"/>
            <w:r>
              <w:t xml:space="preserve">ՀՀ գլխավոր դատախազության հետ քննարկումների արդյունքում պարզ է դարձել, որ նախատեսվում է  Քրեական </w:t>
            </w:r>
            <w:r w:rsidR="005A3B95">
              <w:t>օրենսգրք</w:t>
            </w:r>
            <w:r w:rsidR="005A3B95" w:rsidRPr="005A3B95">
              <w:t xml:space="preserve">ով </w:t>
            </w:r>
            <w:r>
              <w:t>նախատեսված կոռուպցիոն հանցագործությունների վերաբերյալ գործերով մինչդատական վարույթի</w:t>
            </w:r>
            <w:r w:rsidR="005A3B95" w:rsidRPr="005A3B95">
              <w:t xml:space="preserve"> օրինականության</w:t>
            </w:r>
            <w:r>
              <w:t xml:space="preserve"> նկատմամբ հսկողությունը և մեղադրանքի պաշտպանությունը, </w:t>
            </w:r>
            <w:r w:rsidR="005A3B95" w:rsidRPr="005A3B95">
              <w:t xml:space="preserve">ինչպես նաև այդ գործերով </w:t>
            </w:r>
            <w:r>
              <w:t>պետության շահերի պաշտպանության</w:t>
            </w:r>
            <w:r w:rsidR="005A3B95" w:rsidRPr="005A3B95">
              <w:t xml:space="preserve"> </w:t>
            </w:r>
            <w:bookmarkStart w:id="1" w:name="_GoBack"/>
            <w:bookmarkEnd w:id="1"/>
            <w:r>
              <w:t xml:space="preserve">ոլորտներում համակարգումը բաշխել ՀՀ գլխավոր դատախազի բոլոր տեղակալների միջև։ </w:t>
            </w:r>
          </w:p>
          <w:p w14:paraId="000000F6" w14:textId="77777777" w:rsidR="004977B2" w:rsidRDefault="004977B2">
            <w:pPr>
              <w:spacing w:after="0" w:line="360" w:lineRule="auto"/>
              <w:ind w:firstLine="567"/>
              <w:jc w:val="both"/>
            </w:pPr>
          </w:p>
        </w:tc>
      </w:tr>
      <w:tr w:rsidR="004977B2" w14:paraId="0646241C" w14:textId="77777777" w:rsidTr="00AB5ADA">
        <w:trPr>
          <w:jc w:val="center"/>
        </w:trPr>
        <w:tc>
          <w:tcPr>
            <w:tcW w:w="7016" w:type="dxa"/>
            <w:tcBorders>
              <w:top w:val="single" w:sz="6" w:space="0" w:color="000000"/>
              <w:left w:val="single" w:sz="6" w:space="0" w:color="000000"/>
              <w:bottom w:val="single" w:sz="6" w:space="0" w:color="000000"/>
              <w:right w:val="single" w:sz="6" w:space="0" w:color="000000"/>
            </w:tcBorders>
            <w:shd w:val="clear" w:color="auto" w:fill="FFFFFF"/>
          </w:tcPr>
          <w:p w14:paraId="000000F8" w14:textId="77777777" w:rsidR="004977B2" w:rsidRDefault="000A56D1">
            <w:pPr>
              <w:pBdr>
                <w:top w:val="nil"/>
                <w:left w:val="nil"/>
                <w:bottom w:val="nil"/>
                <w:right w:val="nil"/>
                <w:between w:val="nil"/>
              </w:pBdr>
              <w:shd w:val="clear" w:color="auto" w:fill="FFFFFF"/>
              <w:spacing w:after="0" w:line="360" w:lineRule="auto"/>
              <w:jc w:val="both"/>
              <w:rPr>
                <w:color w:val="222222"/>
              </w:rPr>
            </w:pPr>
            <w:r>
              <w:rPr>
                <w:color w:val="222222"/>
              </w:rPr>
              <w:lastRenderedPageBreak/>
              <w:t>Միաժամանակ, գտնում ենք, որ նախագծով ընտրված հավելումների չափերը լրջորեն հիմնավորման կարիք ունեն՝ հաշվի առնելով հատկապես այն հանգամանքը, որ արմատական անհամաչափություն են առաջացնում, օրինակ, գործունեության ռիսկայնությամբ պայմանավորված օրենքի ուժով հավելում ստացող դատավորների համեմատությամբ:</w:t>
            </w:r>
          </w:p>
          <w:p w14:paraId="000000F9" w14:textId="77777777" w:rsidR="004977B2" w:rsidRDefault="000A56D1">
            <w:pPr>
              <w:pBdr>
                <w:top w:val="nil"/>
                <w:left w:val="nil"/>
                <w:bottom w:val="nil"/>
                <w:right w:val="nil"/>
                <w:between w:val="nil"/>
              </w:pBdr>
              <w:shd w:val="clear" w:color="auto" w:fill="FFFFFF"/>
              <w:spacing w:after="0" w:line="360" w:lineRule="auto"/>
              <w:jc w:val="both"/>
              <w:rPr>
                <w:color w:val="222222"/>
              </w:rPr>
            </w:pPr>
            <w:r>
              <w:rPr>
                <w:color w:val="222222"/>
              </w:rPr>
              <w:t>Այսպես, օրինակ, ստեղծվելիք</w:t>
            </w:r>
            <w:r>
              <w:rPr>
                <w:rFonts w:ascii="Courier New" w:eastAsia="Courier New" w:hAnsi="Courier New" w:cs="Courier New"/>
                <w:color w:val="222222"/>
              </w:rPr>
              <w:t> </w:t>
            </w:r>
            <w:r>
              <w:rPr>
                <w:color w:val="222222"/>
              </w:rPr>
              <w:t xml:space="preserve">Հակակոռուպցիոն կոմիտեում </w:t>
            </w:r>
            <w:r>
              <w:rPr>
                <w:color w:val="222222"/>
              </w:rPr>
              <w:lastRenderedPageBreak/>
              <w:t>մինչդատական վարույթի օրինականության նկատմամբ հսկողության վարչության պետի փաստացի վարձատրության չափը գերազանցելու է Հակակոռուպցիոն դատարանի դատավորինը:</w:t>
            </w:r>
          </w:p>
        </w:tc>
        <w:tc>
          <w:tcPr>
            <w:tcW w:w="7757"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0000FA" w14:textId="77777777" w:rsidR="004977B2" w:rsidRDefault="000A56D1">
            <w:pPr>
              <w:spacing w:after="0" w:line="360" w:lineRule="auto"/>
              <w:ind w:firstLine="567"/>
              <w:jc w:val="center"/>
              <w:rPr>
                <w:b/>
              </w:rPr>
            </w:pPr>
            <w:r>
              <w:rPr>
                <w:b/>
              </w:rPr>
              <w:lastRenderedPageBreak/>
              <w:t>Չի ընդունվել</w:t>
            </w:r>
          </w:p>
          <w:p w14:paraId="000000FB" w14:textId="77777777" w:rsidR="004977B2" w:rsidRDefault="000A56D1">
            <w:pPr>
              <w:spacing w:after="0" w:line="360" w:lineRule="auto"/>
              <w:ind w:firstLine="567"/>
              <w:jc w:val="both"/>
            </w:pPr>
            <w:bookmarkStart w:id="2" w:name="_heading=h.30j0zll" w:colFirst="0" w:colLast="0"/>
            <w:bookmarkEnd w:id="2"/>
            <w:r w:rsidRPr="00176241">
              <w:t>Հավելումների չափերը սահմանելիս հաշվի են առնվել</w:t>
            </w:r>
            <w:r w:rsidRPr="00176241">
              <w:rPr>
                <w:color w:val="000000"/>
              </w:rPr>
              <w:t xml:space="preserve"> Հակակոռուպցիոն կոմիտեում ինքնավար պաշտոն զբաղեցնող անձի</w:t>
            </w:r>
            <w:r w:rsidRPr="00176241">
              <w:t xml:space="preserve"> և վերջինիս գործունեության նկատմամբ հսկողություն իրականացնող դատախազների գործունեության ռիսկայնության գնահատումը և նպատակ է դրվել վերացնել վարձատրության առկա անհամապատասխանությունը:</w:t>
            </w:r>
            <w:r>
              <w:t xml:space="preserve"> </w:t>
            </w:r>
          </w:p>
          <w:p w14:paraId="000000FC" w14:textId="77777777" w:rsidR="004977B2" w:rsidRDefault="004977B2">
            <w:pPr>
              <w:spacing w:after="0" w:line="360" w:lineRule="auto"/>
              <w:ind w:firstLine="567"/>
              <w:jc w:val="both"/>
            </w:pPr>
          </w:p>
        </w:tc>
      </w:tr>
    </w:tbl>
    <w:p w14:paraId="000000FE" w14:textId="77777777" w:rsidR="004977B2" w:rsidRDefault="004977B2">
      <w:pPr>
        <w:tabs>
          <w:tab w:val="left" w:pos="5253"/>
        </w:tabs>
        <w:spacing w:after="0" w:line="360" w:lineRule="auto"/>
        <w:rPr>
          <w:b/>
        </w:rPr>
      </w:pPr>
    </w:p>
    <w:sectPr w:rsidR="004977B2" w:rsidSect="003E3F0E">
      <w:headerReference w:type="default" r:id="rId9"/>
      <w:footerReference w:type="default" r:id="rId10"/>
      <w:pgSz w:w="16838" w:h="11906" w:orient="landscape"/>
      <w:pgMar w:top="1440" w:right="1440" w:bottom="1440" w:left="1440" w:header="709" w:footer="39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C7436" w14:textId="77777777" w:rsidR="00B62698" w:rsidRDefault="00B62698">
      <w:pPr>
        <w:spacing w:after="0" w:line="240" w:lineRule="auto"/>
      </w:pPr>
      <w:r>
        <w:separator/>
      </w:r>
    </w:p>
  </w:endnote>
  <w:endnote w:type="continuationSeparator" w:id="0">
    <w:p w14:paraId="24C8C332" w14:textId="77777777" w:rsidR="00B62698" w:rsidRDefault="00B62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103" w14:textId="1FF08F4A" w:rsidR="004977B2" w:rsidRDefault="000A56D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A3B95">
      <w:rPr>
        <w:noProof/>
        <w:color w:val="000000"/>
      </w:rPr>
      <w:t>45</w:t>
    </w:r>
    <w:r>
      <w:rPr>
        <w:color w:val="000000"/>
      </w:rPr>
      <w:fldChar w:fldCharType="end"/>
    </w:r>
  </w:p>
  <w:p w14:paraId="00000104" w14:textId="77777777" w:rsidR="004977B2" w:rsidRDefault="004977B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4ED14" w14:textId="77777777" w:rsidR="00B62698" w:rsidRDefault="00B62698">
      <w:pPr>
        <w:spacing w:after="0" w:line="240" w:lineRule="auto"/>
      </w:pPr>
      <w:r>
        <w:separator/>
      </w:r>
    </w:p>
  </w:footnote>
  <w:footnote w:type="continuationSeparator" w:id="0">
    <w:p w14:paraId="2E26039A" w14:textId="77777777" w:rsidR="00B62698" w:rsidRDefault="00B626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FF" w14:textId="77777777" w:rsidR="004977B2" w:rsidRDefault="004977B2">
    <w:pPr>
      <w:pBdr>
        <w:top w:val="nil"/>
        <w:left w:val="nil"/>
        <w:bottom w:val="nil"/>
        <w:right w:val="nil"/>
        <w:between w:val="nil"/>
      </w:pBdr>
      <w:tabs>
        <w:tab w:val="center" w:pos="4680"/>
        <w:tab w:val="right" w:pos="9360"/>
      </w:tabs>
      <w:spacing w:after="0" w:line="240" w:lineRule="auto"/>
      <w:rPr>
        <w:color w:val="000000"/>
      </w:rPr>
    </w:pPr>
  </w:p>
  <w:p w14:paraId="00000100" w14:textId="77777777" w:rsidR="004977B2" w:rsidRDefault="004977B2"/>
  <w:p w14:paraId="00000101" w14:textId="77777777" w:rsidR="004977B2" w:rsidRDefault="004977B2"/>
  <w:p w14:paraId="00000102" w14:textId="77777777" w:rsidR="004977B2" w:rsidRDefault="004977B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C4658"/>
    <w:multiLevelType w:val="multilevel"/>
    <w:tmpl w:val="D680982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
    <w:nsid w:val="4FAD5307"/>
    <w:multiLevelType w:val="multilevel"/>
    <w:tmpl w:val="0B46E56A"/>
    <w:lvl w:ilvl="0">
      <w:start w:val="1"/>
      <w:numFmt w:val="bullet"/>
      <w:lvlText w:val="●"/>
      <w:lvlJc w:val="left"/>
      <w:pPr>
        <w:ind w:left="1620" w:hanging="360"/>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2">
    <w:nsid w:val="572D1E49"/>
    <w:multiLevelType w:val="multilevel"/>
    <w:tmpl w:val="22102D8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3">
    <w:nsid w:val="71A3473B"/>
    <w:multiLevelType w:val="multilevel"/>
    <w:tmpl w:val="A81CE4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98067F9"/>
    <w:multiLevelType w:val="multilevel"/>
    <w:tmpl w:val="EC02BAD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7B2"/>
    <w:rsid w:val="00037DE0"/>
    <w:rsid w:val="00065542"/>
    <w:rsid w:val="00073703"/>
    <w:rsid w:val="00074511"/>
    <w:rsid w:val="000A56D1"/>
    <w:rsid w:val="000E1EBC"/>
    <w:rsid w:val="00176241"/>
    <w:rsid w:val="001820EB"/>
    <w:rsid w:val="0021450C"/>
    <w:rsid w:val="00222DC6"/>
    <w:rsid w:val="0027318F"/>
    <w:rsid w:val="002B0438"/>
    <w:rsid w:val="00304D29"/>
    <w:rsid w:val="00317DDA"/>
    <w:rsid w:val="00331DDE"/>
    <w:rsid w:val="003A220D"/>
    <w:rsid w:val="003E3F0E"/>
    <w:rsid w:val="003F7A07"/>
    <w:rsid w:val="00496ECC"/>
    <w:rsid w:val="004977B2"/>
    <w:rsid w:val="004B059D"/>
    <w:rsid w:val="004D38D8"/>
    <w:rsid w:val="004E5855"/>
    <w:rsid w:val="00571B4F"/>
    <w:rsid w:val="00580874"/>
    <w:rsid w:val="005A3B95"/>
    <w:rsid w:val="005C7302"/>
    <w:rsid w:val="006606B2"/>
    <w:rsid w:val="00783E22"/>
    <w:rsid w:val="007C7E72"/>
    <w:rsid w:val="007E7988"/>
    <w:rsid w:val="0081209C"/>
    <w:rsid w:val="00987BBD"/>
    <w:rsid w:val="009A5063"/>
    <w:rsid w:val="009B0731"/>
    <w:rsid w:val="00AB5ADA"/>
    <w:rsid w:val="00AB7A8B"/>
    <w:rsid w:val="00B16650"/>
    <w:rsid w:val="00B27504"/>
    <w:rsid w:val="00B348BF"/>
    <w:rsid w:val="00B62698"/>
    <w:rsid w:val="00BB6799"/>
    <w:rsid w:val="00BF0A9D"/>
    <w:rsid w:val="00BF141D"/>
    <w:rsid w:val="00C043ED"/>
    <w:rsid w:val="00C252FB"/>
    <w:rsid w:val="00C80425"/>
    <w:rsid w:val="00C821DF"/>
    <w:rsid w:val="00D06136"/>
    <w:rsid w:val="00D20262"/>
    <w:rsid w:val="00D72DF2"/>
    <w:rsid w:val="00D73C2E"/>
    <w:rsid w:val="00DB1DAB"/>
    <w:rsid w:val="00E03C75"/>
    <w:rsid w:val="00E504D3"/>
    <w:rsid w:val="00F57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GHEA Grapalat" w:hAnsi="GHEA Grapalat" w:cs="GHEA Grapalat"/>
        <w:sz w:val="24"/>
        <w:szCs w:val="24"/>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96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uiPriority w:val="99"/>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25D2B"/>
  </w:style>
  <w:style w:type="paragraph" w:customStyle="1" w:styleId="mcntmsonormal">
    <w:name w:val="mcntmsonormal"/>
    <w:basedOn w:val="Normal"/>
    <w:rsid w:val="00570A1F"/>
    <w:pPr>
      <w:spacing w:before="100" w:beforeAutospacing="1" w:after="100" w:afterAutospacing="1" w:line="240" w:lineRule="auto"/>
    </w:pPr>
    <w:rPr>
      <w:rFonts w:ascii="Times New Roman" w:eastAsia="Times New Roman" w:hAnsi="Times New Roman" w:cs="Times New Roman"/>
      <w:lang w:val="ru-RU" w:eastAsia="ru-RU"/>
    </w:rPr>
  </w:style>
  <w:style w:type="paragraph" w:styleId="Revision">
    <w:name w:val="Revision"/>
    <w:hidden/>
    <w:uiPriority w:val="99"/>
    <w:semiHidden/>
    <w:rsid w:val="00B40A48"/>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GHEA Grapalat" w:hAnsi="GHEA Grapalat" w:cs="GHEA Grapalat"/>
        <w:sz w:val="24"/>
        <w:szCs w:val="24"/>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96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uiPriority w:val="99"/>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25D2B"/>
  </w:style>
  <w:style w:type="paragraph" w:customStyle="1" w:styleId="mcntmsonormal">
    <w:name w:val="mcntmsonormal"/>
    <w:basedOn w:val="Normal"/>
    <w:rsid w:val="00570A1F"/>
    <w:pPr>
      <w:spacing w:before="100" w:beforeAutospacing="1" w:after="100" w:afterAutospacing="1" w:line="240" w:lineRule="auto"/>
    </w:pPr>
    <w:rPr>
      <w:rFonts w:ascii="Times New Roman" w:eastAsia="Times New Roman" w:hAnsi="Times New Roman" w:cs="Times New Roman"/>
      <w:lang w:val="ru-RU" w:eastAsia="ru-RU"/>
    </w:rPr>
  </w:style>
  <w:style w:type="paragraph" w:styleId="Revision">
    <w:name w:val="Revision"/>
    <w:hidden/>
    <w:uiPriority w:val="99"/>
    <w:semiHidden/>
    <w:rsid w:val="00B40A48"/>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BABw8ZSF78p5hnyySZPioVJNQ==">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48</Pages>
  <Words>6634</Words>
  <Characters>37814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lastModifiedBy>Kristine</cp:lastModifiedBy>
  <cp:revision>55</cp:revision>
  <dcterms:created xsi:type="dcterms:W3CDTF">2022-03-07T07:57:00Z</dcterms:created>
  <dcterms:modified xsi:type="dcterms:W3CDTF">2022-03-12T08:50:00Z</dcterms:modified>
  <cp:keywords>https://mul2-moj.gov.am/tasks/383572/oneclick/1_ampopatert_riskayin.docx?token=abe1acc54c6a5b1fd3ecce9a952c8534</cp:keywords>
</cp:coreProperties>
</file>