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F25AAA" w:rsidRDefault="00F25AAA" w:rsidP="0079005F">
      <w:pPr>
        <w:jc w:val="center"/>
        <w:rPr>
          <w:rFonts w:ascii="GHEA Grapalat" w:hAnsi="GHEA Grapalat"/>
          <w:b/>
          <w:sz w:val="24"/>
          <w:szCs w:val="24"/>
          <w:lang w:val="hy-AM"/>
        </w:rPr>
      </w:pPr>
      <w:r w:rsidRPr="00F25AAA">
        <w:rPr>
          <w:rFonts w:ascii="GHEA Grapalat" w:hAnsi="GHEA Grapalat"/>
          <w:b/>
          <w:sz w:val="24"/>
          <w:szCs w:val="24"/>
          <w:lang w:val="hy-AM"/>
        </w:rPr>
        <w:t>ԱՄՓՈՓԱԹԵՐԹ</w:t>
      </w:r>
    </w:p>
    <w:p w:rsidR="00A745C8" w:rsidRPr="00786527" w:rsidRDefault="00104E3D" w:rsidP="00ED6C7A">
      <w:pPr>
        <w:pStyle w:val="NormalWeb"/>
        <w:tabs>
          <w:tab w:val="left" w:pos="1170"/>
        </w:tabs>
        <w:spacing w:before="0" w:beforeAutospacing="0" w:after="0" w:afterAutospacing="0" w:line="360" w:lineRule="auto"/>
        <w:ind w:left="810" w:hanging="450"/>
        <w:jc w:val="center"/>
        <w:rPr>
          <w:rFonts w:ascii="GHEA Grapalat" w:hAnsi="GHEA Grapalat"/>
          <w:b/>
          <w:lang w:val="hy-AM"/>
        </w:rPr>
      </w:pPr>
      <w:r>
        <w:rPr>
          <w:rFonts w:ascii="GHEA Grapalat" w:hAnsi="GHEA Grapalat"/>
          <w:b/>
          <w:lang w:val="hy-AM"/>
        </w:rPr>
        <w:t>«</w:t>
      </w:r>
      <w:r w:rsidRPr="00104E3D">
        <w:rPr>
          <w:rFonts w:ascii="GHEA Grapalat" w:hAnsi="GHEA Grapalat"/>
          <w:b/>
          <w:lang w:val="hy-AM"/>
        </w:rPr>
        <w:t>ԱՐՑԱԽԻ ՀԱՆՐԱՊԵՏՈՒԹՅԱՆ ԱՌԱՆՁԻՆ ՇՐՋԱՆՆԵՐԻՑ ՏԵՂԱՀԱՆՎԱԾ ԸՆՏԱՆԻՔՆԵՐԻ ՀԱՄԱՐ ԲՆԱԿԱՐԱՆԱՅԻՆ ՄԱՏՉԵԼԻՈՒԹՅԱՆ ԱՊԱՀՈՎՄԱՆ ՊԵՏԱԿԱՆ ԱՋԱԿՑՈ</w:t>
      </w:r>
      <w:r w:rsidR="00C36CB9">
        <w:rPr>
          <w:rFonts w:ascii="GHEA Grapalat" w:hAnsi="GHEA Grapalat"/>
          <w:b/>
          <w:lang w:val="hy-AM"/>
        </w:rPr>
        <w:t xml:space="preserve">ՒԹՅԱՆ ԾՐԱԳՐԻ ԻՐԱԿԱՆԱՑՄԱՆ ԿԱՐԳԸ </w:t>
      </w:r>
      <w:bookmarkStart w:id="0" w:name="_GoBack"/>
      <w:bookmarkEnd w:id="0"/>
      <w:r w:rsidRPr="00104E3D">
        <w:rPr>
          <w:rFonts w:ascii="GHEA Grapalat" w:hAnsi="GHEA Grapalat"/>
          <w:b/>
          <w:lang w:val="hy-AM"/>
        </w:rPr>
        <w:t>ՀԱՍՏԱՏԵԼՈՒ ՄԱՍԻՆ</w:t>
      </w:r>
      <w:r>
        <w:rPr>
          <w:rFonts w:ascii="GHEA Grapalat" w:hAnsi="GHEA Grapalat"/>
          <w:b/>
          <w:lang w:val="hy-AM"/>
        </w:rPr>
        <w:t xml:space="preserve">» </w:t>
      </w:r>
      <w:r w:rsidRPr="00F25AAA">
        <w:rPr>
          <w:rFonts w:ascii="GHEA Grapalat" w:hAnsi="GHEA Grapalat"/>
          <w:b/>
          <w:lang w:val="hy-AM"/>
        </w:rPr>
        <w:t xml:space="preserve">ՀԱՅԱՍՏԱՆԻ ՀԱՆՐԱՊԵՏՈՒԹՅԱՆ ԿԱՌԱՎԱՐՈՒԹՅԱՆ ՈՐՈՇՄԱՆ ՆԱԽԱԳԾԻ </w:t>
      </w:r>
    </w:p>
    <w:p w:rsidR="00104E3D" w:rsidRPr="00104E3D" w:rsidRDefault="00104E3D" w:rsidP="00ED6C7A">
      <w:pPr>
        <w:pStyle w:val="NormalWeb"/>
        <w:tabs>
          <w:tab w:val="left" w:pos="1170"/>
        </w:tabs>
        <w:spacing w:before="0" w:beforeAutospacing="0" w:after="0" w:afterAutospacing="0" w:line="360" w:lineRule="auto"/>
        <w:ind w:left="810" w:hanging="450"/>
        <w:jc w:val="center"/>
        <w:rPr>
          <w:rFonts w:ascii="GHEA Grapalat" w:hAnsi="GHEA Grapalat"/>
          <w:b/>
          <w:lang w:val="hy-AM"/>
        </w:rPr>
      </w:pPr>
    </w:p>
    <w:tbl>
      <w:tblPr>
        <w:tblStyle w:val="TableGrid"/>
        <w:tblW w:w="14220" w:type="dxa"/>
        <w:tblInd w:w="-365" w:type="dxa"/>
        <w:tblLook w:val="04A0" w:firstRow="1" w:lastRow="0" w:firstColumn="1" w:lastColumn="0" w:noHBand="0" w:noVBand="1"/>
      </w:tblPr>
      <w:tblGrid>
        <w:gridCol w:w="9180"/>
        <w:gridCol w:w="2520"/>
        <w:gridCol w:w="2520"/>
      </w:tblGrid>
      <w:tr w:rsidR="00F25AAA" w:rsidTr="00D305C3">
        <w:tc>
          <w:tcPr>
            <w:tcW w:w="11700" w:type="dxa"/>
            <w:gridSpan w:val="2"/>
            <w:vMerge w:val="restart"/>
            <w:shd w:val="clear" w:color="auto" w:fill="D9D9D9" w:themeFill="background1" w:themeFillShade="D9"/>
          </w:tcPr>
          <w:p w:rsidR="00F25AAA" w:rsidRPr="00501040" w:rsidRDefault="00F25AAA" w:rsidP="000A1D58">
            <w:pPr>
              <w:jc w:val="center"/>
              <w:rPr>
                <w:rFonts w:ascii="GHEA Grapalat" w:hAnsi="GHEA Grapalat"/>
                <w:b/>
                <w:color w:val="000000"/>
                <w:sz w:val="24"/>
                <w:szCs w:val="24"/>
                <w:shd w:val="clear" w:color="auto" w:fill="FFFFFF"/>
              </w:rPr>
            </w:pPr>
            <w:r w:rsidRPr="00501040">
              <w:rPr>
                <w:rFonts w:ascii="GHEA Grapalat" w:hAnsi="GHEA Grapalat"/>
                <w:b/>
                <w:color w:val="000000"/>
                <w:sz w:val="24"/>
                <w:szCs w:val="24"/>
                <w:highlight w:val="lightGray"/>
                <w:shd w:val="clear" w:color="auto" w:fill="FFFFFF"/>
              </w:rPr>
              <w:t xml:space="preserve">1. </w:t>
            </w:r>
            <w:r w:rsidR="00E37E26" w:rsidRPr="002F0D31">
              <w:rPr>
                <w:rFonts w:ascii="GHEA Grapalat" w:hAnsi="GHEA Grapalat"/>
                <w:b/>
                <w:color w:val="000000"/>
                <w:sz w:val="24"/>
                <w:szCs w:val="24"/>
                <w:highlight w:val="lightGray"/>
                <w:shd w:val="clear" w:color="auto" w:fill="FFFFFF"/>
              </w:rPr>
              <w:t>ՀՀ արդարադատության նախարարություն</w:t>
            </w:r>
          </w:p>
        </w:tc>
        <w:tc>
          <w:tcPr>
            <w:tcW w:w="2520" w:type="dxa"/>
            <w:shd w:val="clear" w:color="auto" w:fill="D9D9D9" w:themeFill="background1" w:themeFillShade="D9"/>
          </w:tcPr>
          <w:p w:rsidR="00F25AAA" w:rsidRPr="00F25AAA" w:rsidRDefault="00E37E26" w:rsidP="00F369E6">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F369E6">
              <w:rPr>
                <w:rFonts w:ascii="GHEA Grapalat" w:hAnsi="GHEA Grapalat"/>
                <w:color w:val="000000"/>
                <w:sz w:val="24"/>
                <w:szCs w:val="24"/>
                <w:highlight w:val="lightGray"/>
                <w:shd w:val="clear" w:color="auto" w:fill="FFFFFF"/>
                <w:lang w:val="hy-AM"/>
              </w:rPr>
              <w:t>7</w:t>
            </w:r>
            <w:r w:rsidR="00F25AAA"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3</w:t>
            </w:r>
            <w:r w:rsidR="00F25AAA" w:rsidRPr="00F25AAA">
              <w:rPr>
                <w:rFonts w:ascii="GHEA Grapalat" w:hAnsi="GHEA Grapalat"/>
                <w:color w:val="000000"/>
                <w:sz w:val="24"/>
                <w:szCs w:val="24"/>
                <w:highlight w:val="lightGray"/>
                <w:shd w:val="clear" w:color="auto" w:fill="FFFFFF"/>
                <w:lang w:val="hy-AM"/>
              </w:rPr>
              <w:t>.202</w:t>
            </w:r>
            <w:r w:rsidR="00447095">
              <w:rPr>
                <w:rFonts w:ascii="GHEA Grapalat" w:hAnsi="GHEA Grapalat"/>
                <w:color w:val="000000"/>
                <w:sz w:val="24"/>
                <w:szCs w:val="24"/>
                <w:highlight w:val="lightGray"/>
                <w:shd w:val="clear" w:color="auto" w:fill="FFFFFF"/>
                <w:lang w:val="hy-AM"/>
              </w:rPr>
              <w:t>2</w:t>
            </w:r>
            <w:r w:rsidR="00F25AAA" w:rsidRPr="00F25AAA">
              <w:rPr>
                <w:rFonts w:ascii="GHEA Grapalat" w:hAnsi="GHEA Grapalat"/>
                <w:color w:val="000000"/>
                <w:sz w:val="24"/>
                <w:szCs w:val="24"/>
                <w:highlight w:val="lightGray"/>
                <w:shd w:val="clear" w:color="auto" w:fill="FFFFFF"/>
                <w:lang w:val="hy-AM"/>
              </w:rPr>
              <w:t>թ.</w:t>
            </w:r>
          </w:p>
        </w:tc>
      </w:tr>
      <w:tr w:rsidR="00F25AAA" w:rsidTr="00D305C3">
        <w:tc>
          <w:tcPr>
            <w:tcW w:w="11700" w:type="dxa"/>
            <w:gridSpan w:val="2"/>
            <w:vMerge/>
            <w:shd w:val="clear" w:color="auto" w:fill="D9D9D9" w:themeFill="background1" w:themeFillShade="D9"/>
          </w:tcPr>
          <w:p w:rsidR="00F25AAA" w:rsidRDefault="00F25AAA" w:rsidP="00F25AAA">
            <w:pPr>
              <w:jc w:val="both"/>
              <w:rPr>
                <w:rFonts w:ascii="GHEA Grapalat" w:hAnsi="GHEA Grapalat"/>
                <w:sz w:val="24"/>
                <w:szCs w:val="24"/>
                <w:lang w:val="hy-AM"/>
              </w:rPr>
            </w:pPr>
          </w:p>
        </w:tc>
        <w:tc>
          <w:tcPr>
            <w:tcW w:w="2520" w:type="dxa"/>
            <w:shd w:val="clear" w:color="auto" w:fill="D9D9D9" w:themeFill="background1" w:themeFillShade="D9"/>
          </w:tcPr>
          <w:p w:rsidR="00F25AAA" w:rsidRPr="00F25AAA" w:rsidRDefault="00F25AAA" w:rsidP="00D013A3">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 xml:space="preserve">N </w:t>
            </w:r>
            <w:r w:rsidR="00F369E6" w:rsidRPr="00F369E6">
              <w:rPr>
                <w:rFonts w:ascii="GHEA Grapalat" w:hAnsi="GHEA Grapalat"/>
                <w:color w:val="000000"/>
                <w:sz w:val="24"/>
                <w:szCs w:val="24"/>
                <w:highlight w:val="lightGray"/>
                <w:shd w:val="clear" w:color="auto" w:fill="FFFFFF"/>
                <w:lang w:val="hy-AM"/>
              </w:rPr>
              <w:t>01/27.2/11570-2022</w:t>
            </w:r>
          </w:p>
        </w:tc>
      </w:tr>
      <w:tr w:rsidR="00E37E26"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 Նախագծի նախաբանում որպես իրավական ակտի ընդունման իրավական հիմք նշված է Հայաստանի Հանրապետության կառավարության 2022 թվականի փետրվարի 17-ի N 169-Լ որոշման 2-րդ կետը:</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Այս առումով հարկ ենք համարում նշել, որ «Նորմատիվ իրավական ակտերի մասին» օրենքի 2-րդ հոդվածի 1-ին մասի 6-րդ կետի համաձայն՝ ներքին (լոկալ) իրավական ակտը`</w:t>
            </w:r>
            <w:r w:rsidRPr="0006182A">
              <w:rPr>
                <w:rFonts w:ascii="Calibri" w:hAnsi="Calibri" w:cs="Calibri"/>
                <w:sz w:val="24"/>
                <w:szCs w:val="24"/>
              </w:rPr>
              <w:t> </w:t>
            </w:r>
            <w:r w:rsidRPr="0006182A">
              <w:rPr>
                <w:rFonts w:ascii="GHEA Grapalat" w:hAnsi="GHEA Grapalat" w:cs="Sylfaen"/>
                <w:sz w:val="24"/>
                <w:szCs w:val="24"/>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Վերոգրյալ կարգավորման բովանդակությունից պարզ է դառնում, որ ներքին իրավական ակտի ընդունման համար որպես իրավական հիմք կարող է հանդիսանալ միայն նորմատիվ իրավական ակտը:</w:t>
            </w:r>
          </w:p>
          <w:p w:rsidR="00E37E26"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Ուստի, նկատի ունենալով վերոգրյալը՝ Նախագծի նախաբանում անհրաժեշտ է հղում կատարել այն նորմատիվ իրավական ակտին, որի հիման վրա նախատեսվում է ընդունել Նախագիծը:</w:t>
            </w:r>
          </w:p>
        </w:tc>
        <w:tc>
          <w:tcPr>
            <w:tcW w:w="5040" w:type="dxa"/>
            <w:gridSpan w:val="2"/>
          </w:tcPr>
          <w:p w:rsidR="00E37E26" w:rsidRDefault="00E37E26" w:rsidP="00F25AAA">
            <w:pPr>
              <w:ind w:firstLine="166"/>
              <w:jc w:val="center"/>
              <w:rPr>
                <w:rFonts w:ascii="GHEA Grapalat" w:hAnsi="GHEA Grapalat"/>
                <w:b/>
                <w:color w:val="000000"/>
                <w:sz w:val="24"/>
                <w:szCs w:val="24"/>
                <w:shd w:val="clear" w:color="auto" w:fill="FFFFFF"/>
                <w:lang w:val="hy-AM"/>
              </w:rPr>
            </w:pPr>
          </w:p>
          <w:p w:rsidR="00786527" w:rsidRDefault="00786527" w:rsidP="00F25AA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 xml:space="preserve">2. Նախագծի 4-րդ կետով առաջարկվում է Արցախի Հանրապետության բնակարանային հարցերի կոմիտեի նախագահին՝ Արցախի Հանրապետության </w:t>
            </w:r>
            <w:r w:rsidRPr="0006182A">
              <w:rPr>
                <w:rFonts w:ascii="GHEA Grapalat" w:hAnsi="GHEA Grapalat" w:cs="Sylfaen"/>
                <w:sz w:val="24"/>
                <w:szCs w:val="24"/>
              </w:rPr>
              <w:lastRenderedPageBreak/>
              <w:t xml:space="preserve">առանձին շրջաններից տեղահանված ընտանիքների համար բնակարանային մատչելիության ապահովման պետական աջակցության ծրագրի պոտենցիալ շահառու հանդիսացող ընտանիքների՝ Արցախի Հանրապետության կառավարության կողմից իրականացվող բնակարանային ապահովության պետական աջակցության որևէ ծրագրի շահառու չհանդիսանալու մասին Հայաստանի Հանրապետության աշխատանքի և սոցիալական հարցերի նախարարության Միասնական սոցիալական ծառայության հարցումներին պատասխանել 7 աշխատանքային օրվա ընթացքում։ </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Այս առումով հարկ ենք համարում նշել, որ Նախագծի 4-րդ կետում հստակեցման կարիք ունի այն հարցը, թե հիշյալ կետում նշված 7 աշխատանքային օրվա ժամկետը որ պահից սկսված է հաշվվելու:</w:t>
            </w:r>
          </w:p>
        </w:tc>
        <w:tc>
          <w:tcPr>
            <w:tcW w:w="5040" w:type="dxa"/>
            <w:gridSpan w:val="2"/>
          </w:tcPr>
          <w:p w:rsidR="0006182A" w:rsidRDefault="00786527" w:rsidP="00F25AA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3. Նախագծին կից ներկայացված N 1 հավելվածում գլուխների համարակալումն անհրաժեշտ է համապատասխանեցնել «Նորմատիվ իրավական ակտերի մասին» օրենքի 14-րդ հոդվածի 10-րդ մասում սահմանված կարգավորման պահանջներին, համաձայն որոնց՝  նորմատիվ իրավական ակտի բաժիններն ու գլուխները համարակալվում են արաբական թվանշաններով:</w:t>
            </w:r>
          </w:p>
        </w:tc>
        <w:tc>
          <w:tcPr>
            <w:tcW w:w="5040" w:type="dxa"/>
            <w:gridSpan w:val="2"/>
          </w:tcPr>
          <w:p w:rsidR="0006182A" w:rsidRDefault="008A4B40" w:rsidP="00F25AA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D305C3" w:rsidTr="005E6C8F">
        <w:tc>
          <w:tcPr>
            <w:tcW w:w="9180" w:type="dxa"/>
          </w:tcPr>
          <w:p w:rsid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 xml:space="preserve">4. Նախագծին կից ներկայացված N 1 հավելվածի 2-րդ կետի 2-րդ ենթակետում Հայաստանի Հանրապետության կառավարության 2022 թվականի փետրվարի 17-ի թիվ 169-Լ որոշման (այսուհետ նաև՝ Որոշում) 4-րդ կետին կատարված հղումն անհրաժեշտ է վերանայել՝ նկատի ունենալով այն հանգամանքը, որ հիշյալ դեպքում խոսքը Որոշմամբ հաստատված հավելվածի 4-րդ կետի մասին է: </w:t>
            </w:r>
          </w:p>
          <w:p w:rsidR="00D013A3"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Նույն դիտարկումը վերաբերելի է նաև Նախագծին կից ներկայացված հավելվածներում նախատեսված համանման այլ կարգավորումներին, որոնցով ըստ էության հղում է կատարվում ոչ թե Որոշման, այլ` վերջինիս հավելվածում ամրագրված կարգավորումներին:</w:t>
            </w:r>
          </w:p>
        </w:tc>
        <w:tc>
          <w:tcPr>
            <w:tcW w:w="5040" w:type="dxa"/>
            <w:gridSpan w:val="2"/>
          </w:tcPr>
          <w:p w:rsidR="00D305C3" w:rsidRDefault="00D305C3" w:rsidP="00F25AAA">
            <w:pPr>
              <w:ind w:firstLine="166"/>
              <w:jc w:val="center"/>
              <w:rPr>
                <w:rFonts w:ascii="GHEA Grapalat" w:hAnsi="GHEA Grapalat"/>
                <w:b/>
                <w:color w:val="000000"/>
                <w:sz w:val="24"/>
                <w:szCs w:val="24"/>
                <w:shd w:val="clear" w:color="auto" w:fill="FFFFFF"/>
                <w:lang w:val="hy-AM"/>
              </w:rPr>
            </w:pPr>
          </w:p>
          <w:p w:rsidR="00D305C3" w:rsidRDefault="008A4B40" w:rsidP="0006182A">
            <w:pPr>
              <w:ind w:firstLine="166"/>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E37E26"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5. Նախագծին կից ներկայացված N 1 հավելվածի 2-րդ կետի 3-րդ ենթակետում առաջարկում ենք վերանայել «սույն կարգի հաստատումից հետո տրամադրված հիփոթեքային վարկ» բառերը:</w:t>
            </w:r>
          </w:p>
          <w:p w:rsidR="00E37E26"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 xml:space="preserve">Վերոգրյալի համատեքստում, հարկ ենք համարում նշել, որ եթե խոսքը տվյալ դեպքում Նախագծի ուժի մեջ մտնելուց հետո տրամադրվող վարկերի մասին է, </w:t>
            </w:r>
            <w:r w:rsidRPr="0006182A">
              <w:rPr>
                <w:rFonts w:ascii="GHEA Grapalat" w:hAnsi="GHEA Grapalat" w:cs="Sylfaen"/>
                <w:sz w:val="24"/>
                <w:szCs w:val="24"/>
              </w:rPr>
              <w:lastRenderedPageBreak/>
              <w:t>ապա Նախագծին կից ներկայացված N 1 հավելվածի 2-րդ կետի 3-րդ ենթակետում անհրաժեշտ է նշել որոշման ուժի մեջ մտնելուց հետո տրամադրվող վարկերի մասին:</w:t>
            </w:r>
          </w:p>
        </w:tc>
        <w:tc>
          <w:tcPr>
            <w:tcW w:w="5040" w:type="dxa"/>
            <w:gridSpan w:val="2"/>
          </w:tcPr>
          <w:p w:rsidR="00E37E26" w:rsidRDefault="009C0339" w:rsidP="00F25AA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D305C3"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 xml:space="preserve">6. </w:t>
            </w:r>
            <w:r w:rsidRPr="0077256B">
              <w:rPr>
                <w:rFonts w:ascii="GHEA Grapalat" w:hAnsi="GHEA Grapalat" w:cs="Sylfaen"/>
                <w:sz w:val="24"/>
                <w:szCs w:val="24"/>
              </w:rPr>
              <w:t>Նախագծին</w:t>
            </w:r>
            <w:r w:rsidRPr="0006182A">
              <w:rPr>
                <w:rFonts w:ascii="GHEA Grapalat" w:hAnsi="GHEA Grapalat" w:cs="Sylfaen"/>
                <w:sz w:val="24"/>
                <w:szCs w:val="24"/>
              </w:rPr>
              <w:t xml:space="preserve"> </w:t>
            </w:r>
            <w:r w:rsidRPr="0077256B">
              <w:rPr>
                <w:rFonts w:ascii="GHEA Grapalat" w:hAnsi="GHEA Grapalat" w:cs="Sylfaen"/>
                <w:sz w:val="24"/>
                <w:szCs w:val="24"/>
              </w:rPr>
              <w:t>կից</w:t>
            </w:r>
            <w:r w:rsidRPr="0006182A">
              <w:rPr>
                <w:rFonts w:ascii="GHEA Grapalat" w:hAnsi="GHEA Grapalat" w:cs="Sylfaen"/>
                <w:sz w:val="24"/>
                <w:szCs w:val="24"/>
              </w:rPr>
              <w:t xml:space="preserve"> </w:t>
            </w:r>
            <w:r w:rsidRPr="0077256B">
              <w:rPr>
                <w:rFonts w:ascii="GHEA Grapalat" w:hAnsi="GHEA Grapalat" w:cs="Sylfaen"/>
                <w:sz w:val="24"/>
                <w:szCs w:val="24"/>
              </w:rPr>
              <w:t>ներկայացված</w:t>
            </w:r>
            <w:r w:rsidRPr="0006182A">
              <w:rPr>
                <w:rFonts w:ascii="GHEA Grapalat" w:hAnsi="GHEA Grapalat" w:cs="Sylfaen"/>
                <w:sz w:val="24"/>
                <w:szCs w:val="24"/>
              </w:rPr>
              <w:t xml:space="preserve"> N 1 հավելվածի 2-րդ կետի 6-րդ ենթակետով առաջարկվում է նախատեսել «Վարկային պայմանագիր» հասկացության սահմանումը, այն է՝ Վարկային պայմանագիր՝ Ծրագրի ներքո հիփոթեքային վարկի, ինչպես նաև Ծրագրով նախատեսված դեպքերում՝ վերանորոգման վարկի վերաբերյալ Կազմակերպության և Շահառուի միջև կնքված վարկային պայմանագիր:</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 xml:space="preserve">Այս առումով հարկ ենք համարում նշել, որ </w:t>
            </w:r>
            <w:r w:rsidRPr="0077256B">
              <w:rPr>
                <w:rFonts w:ascii="GHEA Grapalat" w:hAnsi="GHEA Grapalat" w:cs="Sylfaen"/>
                <w:sz w:val="24"/>
                <w:szCs w:val="24"/>
              </w:rPr>
              <w:t>Նախագծին</w:t>
            </w:r>
            <w:r w:rsidRPr="0006182A">
              <w:rPr>
                <w:rFonts w:ascii="GHEA Grapalat" w:hAnsi="GHEA Grapalat" w:cs="Sylfaen"/>
                <w:sz w:val="24"/>
                <w:szCs w:val="24"/>
              </w:rPr>
              <w:t xml:space="preserve"> </w:t>
            </w:r>
            <w:r w:rsidRPr="0077256B">
              <w:rPr>
                <w:rFonts w:ascii="GHEA Grapalat" w:hAnsi="GHEA Grapalat" w:cs="Sylfaen"/>
                <w:sz w:val="24"/>
                <w:szCs w:val="24"/>
              </w:rPr>
              <w:t>կից</w:t>
            </w:r>
            <w:r w:rsidRPr="0006182A">
              <w:rPr>
                <w:rFonts w:ascii="GHEA Grapalat" w:hAnsi="GHEA Grapalat" w:cs="Sylfaen"/>
                <w:sz w:val="24"/>
                <w:szCs w:val="24"/>
              </w:rPr>
              <w:t xml:space="preserve"> </w:t>
            </w:r>
            <w:r w:rsidRPr="0077256B">
              <w:rPr>
                <w:rFonts w:ascii="GHEA Grapalat" w:hAnsi="GHEA Grapalat" w:cs="Sylfaen"/>
                <w:sz w:val="24"/>
                <w:szCs w:val="24"/>
              </w:rPr>
              <w:t>ներկայացված</w:t>
            </w:r>
            <w:r w:rsidRPr="0006182A">
              <w:rPr>
                <w:rFonts w:ascii="GHEA Grapalat" w:hAnsi="GHEA Grapalat" w:cs="Sylfaen"/>
                <w:sz w:val="24"/>
                <w:szCs w:val="24"/>
              </w:rPr>
              <w:t xml:space="preserve"> N 1 հավելվածի 2-րդ կետի 6-րդ ենթակետում նշվում է Ծրագրով նախատեսված դեպքերում՝ վերանորոգման վարկի վերաբերյալ Կազմակերպության և Շահառուի միջև կնքված վարկային պայմանագրի վերաբերյալ, մինչդեռ, </w:t>
            </w:r>
            <w:r w:rsidRPr="0077256B">
              <w:rPr>
                <w:rFonts w:ascii="GHEA Grapalat" w:hAnsi="GHEA Grapalat" w:cs="Sylfaen"/>
                <w:sz w:val="24"/>
                <w:szCs w:val="24"/>
              </w:rPr>
              <w:t>Նախագծին</w:t>
            </w:r>
            <w:r w:rsidRPr="0006182A">
              <w:rPr>
                <w:rFonts w:ascii="GHEA Grapalat" w:hAnsi="GHEA Grapalat" w:cs="Sylfaen"/>
                <w:sz w:val="24"/>
                <w:szCs w:val="24"/>
              </w:rPr>
              <w:t xml:space="preserve"> </w:t>
            </w:r>
            <w:r w:rsidRPr="0077256B">
              <w:rPr>
                <w:rFonts w:ascii="GHEA Grapalat" w:hAnsi="GHEA Grapalat" w:cs="Sylfaen"/>
                <w:sz w:val="24"/>
                <w:szCs w:val="24"/>
              </w:rPr>
              <w:t>կից</w:t>
            </w:r>
            <w:r w:rsidRPr="0006182A">
              <w:rPr>
                <w:rFonts w:ascii="GHEA Grapalat" w:hAnsi="GHEA Grapalat" w:cs="Sylfaen"/>
                <w:sz w:val="24"/>
                <w:szCs w:val="24"/>
              </w:rPr>
              <w:t xml:space="preserve"> </w:t>
            </w:r>
            <w:r w:rsidRPr="0077256B">
              <w:rPr>
                <w:rFonts w:ascii="GHEA Grapalat" w:hAnsi="GHEA Grapalat" w:cs="Sylfaen"/>
                <w:sz w:val="24"/>
                <w:szCs w:val="24"/>
              </w:rPr>
              <w:t>ներկայացված</w:t>
            </w:r>
            <w:r w:rsidRPr="0006182A">
              <w:rPr>
                <w:rFonts w:ascii="GHEA Grapalat" w:hAnsi="GHEA Grapalat" w:cs="Sylfaen"/>
                <w:sz w:val="24"/>
                <w:szCs w:val="24"/>
              </w:rPr>
              <w:t xml:space="preserve"> N 1 հավելվածի 2-րդ կետի 6-րդ ենթակետում նշված Ծրագիրը, որը հաստատվել է Հայաստանի Հանրապետության կառավարության 2022 թվականի փետրվարի 17-ի N 169-Լ որոշմամբ՝ վերանորոգման վարկի վերաբերյալ կարգավորումներ չի նախատեսում:</w:t>
            </w:r>
          </w:p>
          <w:p w:rsidR="00447095"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Ուստի, նկատի ունենալով վերոգրյալը՝ հարկ ենք համարում նշել, որ Նախագծում նախատեսված կարգավորումներն անհրաժեշտ է վերանայել՝ դիտարկելով Հայաստանի Հանրապետության կառավարության 2022 թվականի փետրվարի 17-ի N 169-Լ որոշմամբ սահմանված կարգավորումների համատեքստում:</w:t>
            </w:r>
          </w:p>
        </w:tc>
        <w:tc>
          <w:tcPr>
            <w:tcW w:w="5040" w:type="dxa"/>
            <w:gridSpan w:val="2"/>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p>
          <w:p w:rsidR="00D305C3" w:rsidRDefault="009C0339" w:rsidP="009C0339">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lang w:val="pt-BR"/>
              </w:rPr>
            </w:pPr>
            <w:r w:rsidRPr="0006182A">
              <w:rPr>
                <w:rFonts w:ascii="GHEA Grapalat" w:hAnsi="GHEA Grapalat" w:cs="Sylfaen"/>
                <w:sz w:val="24"/>
                <w:szCs w:val="24"/>
                <w:lang w:val="pt-BR"/>
              </w:rPr>
              <w:t xml:space="preserve">7. </w:t>
            </w:r>
            <w:r w:rsidRPr="0006182A">
              <w:rPr>
                <w:rFonts w:ascii="GHEA Grapalat" w:hAnsi="GHEA Grapalat" w:cs="Sylfaen"/>
                <w:sz w:val="24"/>
                <w:szCs w:val="24"/>
              </w:rPr>
              <w:t>Նախագծին</w:t>
            </w:r>
            <w:r w:rsidRPr="0006182A">
              <w:rPr>
                <w:rFonts w:ascii="GHEA Grapalat" w:hAnsi="GHEA Grapalat" w:cs="Sylfaen"/>
                <w:sz w:val="24"/>
                <w:szCs w:val="24"/>
                <w:lang w:val="pt-BR"/>
              </w:rPr>
              <w:t xml:space="preserve"> </w:t>
            </w:r>
            <w:r w:rsidRPr="0006182A">
              <w:rPr>
                <w:rFonts w:ascii="GHEA Grapalat" w:hAnsi="GHEA Grapalat" w:cs="Sylfaen"/>
                <w:sz w:val="24"/>
                <w:szCs w:val="24"/>
              </w:rPr>
              <w:t>կից</w:t>
            </w:r>
            <w:r w:rsidRPr="0006182A">
              <w:rPr>
                <w:rFonts w:ascii="GHEA Grapalat" w:hAnsi="GHEA Grapalat" w:cs="Sylfaen"/>
                <w:sz w:val="24"/>
                <w:szCs w:val="24"/>
                <w:lang w:val="pt-BR"/>
              </w:rPr>
              <w:t xml:space="preserve"> </w:t>
            </w:r>
            <w:r w:rsidRPr="0006182A">
              <w:rPr>
                <w:rFonts w:ascii="GHEA Grapalat" w:hAnsi="GHEA Grapalat" w:cs="Sylfaen"/>
                <w:sz w:val="24"/>
                <w:szCs w:val="24"/>
              </w:rPr>
              <w:t>ներկայացված</w:t>
            </w:r>
            <w:r w:rsidRPr="0006182A">
              <w:rPr>
                <w:rFonts w:ascii="GHEA Grapalat" w:hAnsi="GHEA Grapalat" w:cs="Sylfaen"/>
                <w:sz w:val="24"/>
                <w:szCs w:val="24"/>
                <w:lang w:val="pt-BR"/>
              </w:rPr>
              <w:t xml:space="preserve"> N 1 </w:t>
            </w:r>
            <w:r w:rsidRPr="0006182A">
              <w:rPr>
                <w:rFonts w:ascii="GHEA Grapalat" w:hAnsi="GHEA Grapalat" w:cs="Sylfaen"/>
                <w:sz w:val="24"/>
                <w:szCs w:val="24"/>
              </w:rPr>
              <w:t>հավելվածի</w:t>
            </w:r>
            <w:r w:rsidRPr="0006182A">
              <w:rPr>
                <w:rFonts w:ascii="GHEA Grapalat" w:hAnsi="GHEA Grapalat" w:cs="Sylfaen"/>
                <w:sz w:val="24"/>
                <w:szCs w:val="24"/>
                <w:lang w:val="pt-BR"/>
              </w:rPr>
              <w:t xml:space="preserve"> 2-</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կետի</w:t>
            </w:r>
            <w:r w:rsidRPr="0006182A">
              <w:rPr>
                <w:rFonts w:ascii="GHEA Grapalat" w:hAnsi="GHEA Grapalat" w:cs="Sylfaen"/>
                <w:sz w:val="24"/>
                <w:szCs w:val="24"/>
                <w:lang w:val="pt-BR"/>
              </w:rPr>
              <w:t xml:space="preserve"> 7-</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ենթակետում</w:t>
            </w:r>
            <w:r w:rsidRPr="0006182A">
              <w:rPr>
                <w:rFonts w:ascii="GHEA Grapalat" w:hAnsi="GHEA Grapalat" w:cs="Sylfaen"/>
                <w:sz w:val="24"/>
                <w:szCs w:val="24"/>
                <w:lang w:val="pt-BR"/>
              </w:rPr>
              <w:t xml:space="preserve"> «16-</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կետի</w:t>
            </w:r>
            <w:r w:rsidRPr="0006182A">
              <w:rPr>
                <w:rFonts w:ascii="GHEA Grapalat" w:hAnsi="GHEA Grapalat" w:cs="Sylfaen"/>
                <w:sz w:val="24"/>
                <w:szCs w:val="24"/>
                <w:lang w:val="pt-BR"/>
              </w:rPr>
              <w:t xml:space="preserve"> 1-3-</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կետերով</w:t>
            </w:r>
            <w:r w:rsidRPr="0006182A">
              <w:rPr>
                <w:rFonts w:ascii="GHEA Grapalat" w:hAnsi="GHEA Grapalat" w:cs="Sylfaen"/>
                <w:sz w:val="24"/>
                <w:szCs w:val="24"/>
                <w:lang w:val="pt-BR"/>
              </w:rPr>
              <w:t xml:space="preserve">» </w:t>
            </w:r>
            <w:r w:rsidRPr="0006182A">
              <w:rPr>
                <w:rFonts w:ascii="GHEA Grapalat" w:hAnsi="GHEA Grapalat" w:cs="Sylfaen"/>
                <w:sz w:val="24"/>
                <w:szCs w:val="24"/>
              </w:rPr>
              <w:t>բառերն</w:t>
            </w:r>
            <w:r w:rsidRPr="0006182A">
              <w:rPr>
                <w:rFonts w:ascii="GHEA Grapalat" w:hAnsi="GHEA Grapalat" w:cs="Sylfaen"/>
                <w:sz w:val="24"/>
                <w:szCs w:val="24"/>
                <w:lang w:val="pt-BR"/>
              </w:rPr>
              <w:t xml:space="preserve"> </w:t>
            </w:r>
            <w:r w:rsidRPr="0006182A">
              <w:rPr>
                <w:rFonts w:ascii="GHEA Grapalat" w:hAnsi="GHEA Grapalat" w:cs="Sylfaen"/>
                <w:sz w:val="24"/>
                <w:szCs w:val="24"/>
              </w:rPr>
              <w:t>անհրաժեշտ</w:t>
            </w:r>
            <w:r w:rsidRPr="0006182A">
              <w:rPr>
                <w:rFonts w:ascii="GHEA Grapalat" w:hAnsi="GHEA Grapalat" w:cs="Sylfaen"/>
                <w:sz w:val="24"/>
                <w:szCs w:val="24"/>
                <w:lang w:val="pt-BR"/>
              </w:rPr>
              <w:t xml:space="preserve"> </w:t>
            </w:r>
            <w:r w:rsidRPr="0006182A">
              <w:rPr>
                <w:rFonts w:ascii="GHEA Grapalat" w:hAnsi="GHEA Grapalat" w:cs="Sylfaen"/>
                <w:sz w:val="24"/>
                <w:szCs w:val="24"/>
              </w:rPr>
              <w:t>է</w:t>
            </w:r>
            <w:r w:rsidRPr="0006182A">
              <w:rPr>
                <w:rFonts w:ascii="GHEA Grapalat" w:hAnsi="GHEA Grapalat" w:cs="Sylfaen"/>
                <w:sz w:val="24"/>
                <w:szCs w:val="24"/>
                <w:lang w:val="pt-BR"/>
              </w:rPr>
              <w:t xml:space="preserve"> </w:t>
            </w:r>
            <w:r w:rsidRPr="0006182A">
              <w:rPr>
                <w:rFonts w:ascii="GHEA Grapalat" w:hAnsi="GHEA Grapalat" w:cs="Sylfaen"/>
                <w:sz w:val="24"/>
                <w:szCs w:val="24"/>
              </w:rPr>
              <w:t>փոխարինել</w:t>
            </w:r>
            <w:r w:rsidRPr="0006182A">
              <w:rPr>
                <w:rFonts w:ascii="GHEA Grapalat" w:hAnsi="GHEA Grapalat" w:cs="Sylfaen"/>
                <w:sz w:val="24"/>
                <w:szCs w:val="24"/>
                <w:lang w:val="pt-BR"/>
              </w:rPr>
              <w:t xml:space="preserve"> «16-</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կետի</w:t>
            </w:r>
            <w:r w:rsidRPr="0006182A">
              <w:rPr>
                <w:rFonts w:ascii="GHEA Grapalat" w:hAnsi="GHEA Grapalat" w:cs="Sylfaen"/>
                <w:sz w:val="24"/>
                <w:szCs w:val="24"/>
                <w:lang w:val="pt-BR"/>
              </w:rPr>
              <w:t xml:space="preserve"> 1-3-</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ենթակետերով</w:t>
            </w:r>
            <w:r w:rsidRPr="0006182A">
              <w:rPr>
                <w:rFonts w:ascii="GHEA Grapalat" w:hAnsi="GHEA Grapalat" w:cs="Sylfaen"/>
                <w:sz w:val="24"/>
                <w:szCs w:val="24"/>
                <w:lang w:val="pt-BR"/>
              </w:rPr>
              <w:t xml:space="preserve">» </w:t>
            </w:r>
            <w:r w:rsidRPr="0006182A">
              <w:rPr>
                <w:rFonts w:ascii="GHEA Grapalat" w:hAnsi="GHEA Grapalat" w:cs="Sylfaen"/>
                <w:sz w:val="24"/>
                <w:szCs w:val="24"/>
              </w:rPr>
              <w:t>բառերով</w:t>
            </w:r>
            <w:r w:rsidRPr="0006182A">
              <w:rPr>
                <w:rFonts w:ascii="GHEA Grapalat" w:hAnsi="GHEA Grapalat" w:cs="Sylfaen"/>
                <w:sz w:val="24"/>
                <w:szCs w:val="24"/>
                <w:lang w:val="pt-BR"/>
              </w:rPr>
              <w:t xml:space="preserve">: </w:t>
            </w:r>
            <w:r w:rsidRPr="0006182A">
              <w:rPr>
                <w:rFonts w:ascii="GHEA Grapalat" w:hAnsi="GHEA Grapalat" w:cs="Sylfaen"/>
                <w:sz w:val="24"/>
                <w:szCs w:val="24"/>
              </w:rPr>
              <w:t>Նույն</w:t>
            </w:r>
            <w:r w:rsidRPr="0006182A">
              <w:rPr>
                <w:rFonts w:ascii="GHEA Grapalat" w:hAnsi="GHEA Grapalat" w:cs="Sylfaen"/>
                <w:sz w:val="24"/>
                <w:szCs w:val="24"/>
                <w:lang w:val="pt-BR"/>
              </w:rPr>
              <w:t xml:space="preserve"> </w:t>
            </w:r>
            <w:r w:rsidRPr="0006182A">
              <w:rPr>
                <w:rFonts w:ascii="GHEA Grapalat" w:hAnsi="GHEA Grapalat" w:cs="Sylfaen"/>
                <w:sz w:val="24"/>
                <w:szCs w:val="24"/>
              </w:rPr>
              <w:t>դիտակումը</w:t>
            </w:r>
            <w:r w:rsidRPr="0006182A">
              <w:rPr>
                <w:rFonts w:ascii="GHEA Grapalat" w:hAnsi="GHEA Grapalat" w:cs="Sylfaen"/>
                <w:sz w:val="24"/>
                <w:szCs w:val="24"/>
                <w:lang w:val="pt-BR"/>
              </w:rPr>
              <w:t xml:space="preserve"> </w:t>
            </w:r>
            <w:r w:rsidRPr="0006182A">
              <w:rPr>
                <w:rFonts w:ascii="GHEA Grapalat" w:hAnsi="GHEA Grapalat" w:cs="Sylfaen"/>
                <w:sz w:val="24"/>
                <w:szCs w:val="24"/>
              </w:rPr>
              <w:t>վերաբերելի</w:t>
            </w:r>
            <w:r w:rsidRPr="0006182A">
              <w:rPr>
                <w:rFonts w:ascii="GHEA Grapalat" w:hAnsi="GHEA Grapalat" w:cs="Sylfaen"/>
                <w:sz w:val="24"/>
                <w:szCs w:val="24"/>
                <w:lang w:val="pt-BR"/>
              </w:rPr>
              <w:t xml:space="preserve"> </w:t>
            </w:r>
            <w:r w:rsidRPr="0006182A">
              <w:rPr>
                <w:rFonts w:ascii="GHEA Grapalat" w:hAnsi="GHEA Grapalat" w:cs="Sylfaen"/>
                <w:sz w:val="24"/>
                <w:szCs w:val="24"/>
              </w:rPr>
              <w:t>է</w:t>
            </w:r>
            <w:r w:rsidRPr="0006182A">
              <w:rPr>
                <w:rFonts w:ascii="GHEA Grapalat" w:hAnsi="GHEA Grapalat" w:cs="Sylfaen"/>
                <w:sz w:val="24"/>
                <w:szCs w:val="24"/>
                <w:lang w:val="pt-BR"/>
              </w:rPr>
              <w:t xml:space="preserve"> </w:t>
            </w:r>
            <w:r w:rsidRPr="0006182A">
              <w:rPr>
                <w:rFonts w:ascii="GHEA Grapalat" w:hAnsi="GHEA Grapalat" w:cs="Sylfaen"/>
                <w:sz w:val="24"/>
                <w:szCs w:val="24"/>
              </w:rPr>
              <w:t>նաև</w:t>
            </w:r>
            <w:r w:rsidRPr="0006182A">
              <w:rPr>
                <w:rFonts w:ascii="GHEA Grapalat" w:hAnsi="GHEA Grapalat" w:cs="Sylfaen"/>
                <w:sz w:val="24"/>
                <w:szCs w:val="24"/>
                <w:lang w:val="pt-BR"/>
              </w:rPr>
              <w:t xml:space="preserve"> </w:t>
            </w:r>
            <w:r w:rsidRPr="0006182A">
              <w:rPr>
                <w:rFonts w:ascii="GHEA Grapalat" w:hAnsi="GHEA Grapalat" w:cs="Sylfaen"/>
                <w:sz w:val="24"/>
                <w:szCs w:val="24"/>
              </w:rPr>
              <w:t>Նախագծին</w:t>
            </w:r>
            <w:r w:rsidRPr="0006182A">
              <w:rPr>
                <w:rFonts w:ascii="GHEA Grapalat" w:hAnsi="GHEA Grapalat" w:cs="Sylfaen"/>
                <w:sz w:val="24"/>
                <w:szCs w:val="24"/>
                <w:lang w:val="pt-BR"/>
              </w:rPr>
              <w:t xml:space="preserve"> </w:t>
            </w:r>
            <w:r w:rsidRPr="0006182A">
              <w:rPr>
                <w:rFonts w:ascii="GHEA Grapalat" w:hAnsi="GHEA Grapalat" w:cs="Sylfaen"/>
                <w:sz w:val="24"/>
                <w:szCs w:val="24"/>
              </w:rPr>
              <w:t>կից</w:t>
            </w:r>
            <w:r w:rsidRPr="0006182A">
              <w:rPr>
                <w:rFonts w:ascii="GHEA Grapalat" w:hAnsi="GHEA Grapalat" w:cs="Sylfaen"/>
                <w:sz w:val="24"/>
                <w:szCs w:val="24"/>
                <w:lang w:val="pt-BR"/>
              </w:rPr>
              <w:t xml:space="preserve"> </w:t>
            </w:r>
            <w:r w:rsidRPr="0006182A">
              <w:rPr>
                <w:rFonts w:ascii="GHEA Grapalat" w:hAnsi="GHEA Grapalat" w:cs="Sylfaen"/>
                <w:sz w:val="24"/>
                <w:szCs w:val="24"/>
              </w:rPr>
              <w:t>ներկայացված</w:t>
            </w:r>
            <w:r w:rsidRPr="0006182A">
              <w:rPr>
                <w:rFonts w:ascii="GHEA Grapalat" w:hAnsi="GHEA Grapalat" w:cs="Sylfaen"/>
                <w:sz w:val="24"/>
                <w:szCs w:val="24"/>
                <w:lang w:val="pt-BR"/>
              </w:rPr>
              <w:t xml:space="preserve"> N 2 </w:t>
            </w:r>
            <w:r w:rsidRPr="0006182A">
              <w:rPr>
                <w:rFonts w:ascii="GHEA Grapalat" w:hAnsi="GHEA Grapalat" w:cs="Sylfaen"/>
                <w:sz w:val="24"/>
                <w:szCs w:val="24"/>
              </w:rPr>
              <w:t>հավելվածի</w:t>
            </w:r>
            <w:r w:rsidRPr="0006182A">
              <w:rPr>
                <w:rFonts w:ascii="GHEA Grapalat" w:hAnsi="GHEA Grapalat" w:cs="Sylfaen"/>
                <w:sz w:val="24"/>
                <w:szCs w:val="24"/>
                <w:lang w:val="pt-BR"/>
              </w:rPr>
              <w:t xml:space="preserve"> 2-</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կետի</w:t>
            </w:r>
            <w:r w:rsidRPr="0006182A">
              <w:rPr>
                <w:rFonts w:ascii="GHEA Grapalat" w:hAnsi="GHEA Grapalat" w:cs="Sylfaen"/>
                <w:sz w:val="24"/>
                <w:szCs w:val="24"/>
                <w:lang w:val="pt-BR"/>
              </w:rPr>
              <w:t xml:space="preserve"> 6-</w:t>
            </w:r>
            <w:r w:rsidRPr="0006182A">
              <w:rPr>
                <w:rFonts w:ascii="GHEA Grapalat" w:hAnsi="GHEA Grapalat" w:cs="Sylfaen"/>
                <w:sz w:val="24"/>
                <w:szCs w:val="24"/>
              </w:rPr>
              <w:t>րդ</w:t>
            </w:r>
            <w:r w:rsidRPr="0006182A">
              <w:rPr>
                <w:rFonts w:ascii="GHEA Grapalat" w:hAnsi="GHEA Grapalat" w:cs="Sylfaen"/>
                <w:sz w:val="24"/>
                <w:szCs w:val="24"/>
                <w:lang w:val="pt-BR"/>
              </w:rPr>
              <w:t xml:space="preserve"> </w:t>
            </w:r>
            <w:r w:rsidRPr="0006182A">
              <w:rPr>
                <w:rFonts w:ascii="GHEA Grapalat" w:hAnsi="GHEA Grapalat" w:cs="Sylfaen"/>
                <w:sz w:val="24"/>
                <w:szCs w:val="24"/>
              </w:rPr>
              <w:t>ենթակետին</w:t>
            </w:r>
            <w:r w:rsidRPr="0006182A">
              <w:rPr>
                <w:rFonts w:ascii="GHEA Grapalat" w:hAnsi="GHEA Grapalat" w:cs="Sylfaen"/>
                <w:sz w:val="24"/>
                <w:szCs w:val="24"/>
                <w:lang w:val="pt-BR"/>
              </w:rPr>
              <w:t>:</w:t>
            </w:r>
          </w:p>
        </w:tc>
        <w:tc>
          <w:tcPr>
            <w:tcW w:w="5040" w:type="dxa"/>
            <w:gridSpan w:val="2"/>
          </w:tcPr>
          <w:p w:rsidR="0006182A" w:rsidRPr="00F25AAA" w:rsidRDefault="009C0339" w:rsidP="0044709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8. Նախագծին կից ներկայացված N 1 հավելվածի 2-րդ կետի 10-րդ ենթակետով առաջարկվում է նախատեսել «Պայմանագիր» հասկացության մեկնաբանությունը, այն է՝ Ծրագրի շրջանակներում Ծառայության և Կազմակերպության միջև կնքված՝ նույն որոշման 3-րդ կետով սահմանված համագործակցության պայմանագիր:</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Այս առումով հարկ ենք համարում նշել, որ Նախագծին կից ներկայացված N 1 հավելվածի 2-րդ կետի 10-րդ ենթակետում անհրաժեշտ է վերանայել Նախագծի 3-րդ կետին կատարված հղումը՝ նկատի ունենալով այն հանգամանքը, որ Նախագծի 3-րդ կետում համագործակցության պայմանագրի վերաբերյալ դրույթները բացակայում են:</w:t>
            </w:r>
          </w:p>
        </w:tc>
        <w:tc>
          <w:tcPr>
            <w:tcW w:w="5040" w:type="dxa"/>
            <w:gridSpan w:val="2"/>
          </w:tcPr>
          <w:p w:rsidR="0006182A" w:rsidRPr="00F25AAA" w:rsidRDefault="009C0339" w:rsidP="0044709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06182A" w:rsidRPr="000D4130" w:rsidTr="005E6C8F">
        <w:tc>
          <w:tcPr>
            <w:tcW w:w="9180" w:type="dxa"/>
          </w:tcPr>
          <w:p w:rsidR="000D4130" w:rsidRPr="000D4130" w:rsidRDefault="000D4130" w:rsidP="000D4130">
            <w:pPr>
              <w:ind w:right="36"/>
              <w:jc w:val="both"/>
              <w:rPr>
                <w:rFonts w:ascii="GHEA Grapalat" w:hAnsi="GHEA Grapalat" w:cs="Sylfaen"/>
                <w:sz w:val="24"/>
                <w:szCs w:val="24"/>
              </w:rPr>
            </w:pPr>
            <w:r w:rsidRPr="000D4130">
              <w:rPr>
                <w:rFonts w:ascii="GHEA Grapalat" w:hAnsi="GHEA Grapalat" w:cs="Sylfaen"/>
                <w:sz w:val="24"/>
                <w:szCs w:val="24"/>
              </w:rPr>
              <w:lastRenderedPageBreak/>
              <w:t>9. Նախագծին կից ներկայացված N 1 հավելվածի 3-րդ կետի 5-րդ ենթակետում «CBANet» եզրույթի կիրառումն անհրաժեշտ է համապատասխանեցնել «Նորմատիվ իրավական ակտերի մասին» օրենքի 10-րդ հոդվածի 2-րդ մասի պահանջներին, համաձայն որոնց՝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rsidR="0006182A" w:rsidRPr="000D4130" w:rsidRDefault="000D4130" w:rsidP="000D4130">
            <w:pPr>
              <w:ind w:right="36"/>
              <w:jc w:val="both"/>
              <w:rPr>
                <w:rFonts w:ascii="GHEA Grapalat" w:hAnsi="GHEA Grapalat" w:cs="Sylfaen"/>
                <w:sz w:val="24"/>
                <w:szCs w:val="24"/>
              </w:rPr>
            </w:pPr>
            <w:r w:rsidRPr="000D4130">
              <w:rPr>
                <w:rFonts w:ascii="GHEA Grapalat" w:hAnsi="GHEA Grapalat" w:cs="Sylfaen"/>
                <w:sz w:val="24"/>
                <w:szCs w:val="24"/>
              </w:rPr>
              <w:t>Նույն դիտարկումը վերաբերելի է նաև Նախագծին կից ներկայացված N 2 հավելվածի 14-րդ կետին:</w:t>
            </w:r>
          </w:p>
        </w:tc>
        <w:tc>
          <w:tcPr>
            <w:tcW w:w="5040" w:type="dxa"/>
            <w:gridSpan w:val="2"/>
          </w:tcPr>
          <w:p w:rsidR="0006182A" w:rsidRPr="0006182A" w:rsidRDefault="000D4130"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10. Նախագծին կից ներկայացված N 1 հավելվածի Ձև N 1-ում «անշարժ գույքի ձեռք բերման» բառերն անհրաժեշտ է փոխարինել «բնակելի անշարժ գույքի ձեռքբերման» բառերով՝ նկատի ունենալով Նախագծին կից ներկայացված N 1 հավելվածի 2-րդ կետի 3-րդ ենթակետում նախատեսված կարգավորումները:</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Սույն դիտողությանը համապատասխան՝ հիմք ընդունելով նաև «Նորմատիվ իրավական ակտերի մասին» օրենքի 15-րդ հոդվածի 2-րդ մասի պահանջները, համաձայն որոնց՝ նորմատիվ իրավական ակտում միևնույն միտքն արտահայտելիս կիրառվում են միևնույն բառերը, տերմինները կամ բառակապակցությունները` որոշակի հերթականությամբ՝ հարկ ենք համարում նշել, որ ներկայացված Նախագծում անհրաժեշտ է ապահովել «անշարժ գույքի ձեռքբերում» և «բնակելի անշարժ գույքի ձեռքբերում» բառերի միատեսակ կիրառությունը՝ համապատասխան հոլովաձևերով:</w:t>
            </w:r>
          </w:p>
        </w:tc>
        <w:tc>
          <w:tcPr>
            <w:tcW w:w="5040" w:type="dxa"/>
            <w:gridSpan w:val="2"/>
          </w:tcPr>
          <w:p w:rsidR="0006182A" w:rsidRPr="0006182A" w:rsidRDefault="000D4130"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06182A">
        <w:trPr>
          <w:trHeight w:val="215"/>
        </w:trPr>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 xml:space="preserve">11. </w:t>
            </w:r>
            <w:r w:rsidRPr="007C2B7C">
              <w:rPr>
                <w:rFonts w:ascii="GHEA Grapalat" w:hAnsi="GHEA Grapalat" w:cs="Sylfaen"/>
                <w:sz w:val="24"/>
                <w:szCs w:val="24"/>
              </w:rPr>
              <w:t>Նախագծին</w:t>
            </w:r>
            <w:r w:rsidRPr="0006182A">
              <w:rPr>
                <w:rFonts w:ascii="GHEA Grapalat" w:hAnsi="GHEA Grapalat" w:cs="Sylfaen"/>
                <w:sz w:val="24"/>
                <w:szCs w:val="24"/>
              </w:rPr>
              <w:t xml:space="preserve"> </w:t>
            </w:r>
            <w:r w:rsidRPr="007C2B7C">
              <w:rPr>
                <w:rFonts w:ascii="GHEA Grapalat" w:hAnsi="GHEA Grapalat" w:cs="Sylfaen"/>
                <w:sz w:val="24"/>
                <w:szCs w:val="24"/>
              </w:rPr>
              <w:t>կից</w:t>
            </w:r>
            <w:r w:rsidRPr="0006182A">
              <w:rPr>
                <w:rFonts w:ascii="GHEA Grapalat" w:hAnsi="GHEA Grapalat" w:cs="Sylfaen"/>
                <w:sz w:val="24"/>
                <w:szCs w:val="24"/>
              </w:rPr>
              <w:t xml:space="preserve"> </w:t>
            </w:r>
            <w:r w:rsidRPr="007C2B7C">
              <w:rPr>
                <w:rFonts w:ascii="GHEA Grapalat" w:hAnsi="GHEA Grapalat" w:cs="Sylfaen"/>
                <w:sz w:val="24"/>
                <w:szCs w:val="24"/>
              </w:rPr>
              <w:t>ներկայացված</w:t>
            </w:r>
            <w:r w:rsidRPr="0006182A">
              <w:rPr>
                <w:rFonts w:ascii="GHEA Grapalat" w:hAnsi="GHEA Grapalat" w:cs="Sylfaen"/>
                <w:sz w:val="24"/>
                <w:szCs w:val="24"/>
              </w:rPr>
              <w:t xml:space="preserve"> N 1 հավելվածի Ձև 2-ի վերնագիրն անհրաժեշտ է համապատասխանեցնել Նախագծին կից ներկայացված N 1 հավելվածի 3-րդ կետի 5-րդ ենթակետում ամրագրված կարգավորման բովանդակությանը, համաձայն որի՝ Շահառուի հետ համապատասխան Վարկային պայմանագիր կնքելուց և հիփոթեքային վարկը փաստացի հատկացնելուց հետո, Կազմակերպությունը CBANet միջբանկային ցանցի միջոցով Ծառայությանն է տրամադրում Շահառուին տրամադրած հիփոթեքային վարկի գծով վճարման ժամանակացույցն ու վճարումն իրականացնելու համար անհրաժեշտ այլ տեղեկությունները՝ N 2 ձևին համապատասխան:</w:t>
            </w:r>
          </w:p>
        </w:tc>
        <w:tc>
          <w:tcPr>
            <w:tcW w:w="5040" w:type="dxa"/>
            <w:gridSpan w:val="2"/>
          </w:tcPr>
          <w:p w:rsidR="0006182A" w:rsidRPr="0006182A" w:rsidRDefault="00E7400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06182A">
        <w:trPr>
          <w:trHeight w:val="215"/>
        </w:trPr>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12. Նախագծին կից ներկայացված N 1 հավելվածի Ձև 2-ում ներկայացված ցանկում ամրագրված կարգավորումներն առաջարկում ենք համարակալել:</w:t>
            </w:r>
          </w:p>
        </w:tc>
        <w:tc>
          <w:tcPr>
            <w:tcW w:w="5040" w:type="dxa"/>
            <w:gridSpan w:val="2"/>
          </w:tcPr>
          <w:p w:rsidR="0006182A" w:rsidRPr="0006182A" w:rsidRDefault="00E7400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06182A">
        <w:trPr>
          <w:trHeight w:val="215"/>
        </w:trPr>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13. Նախագծին կից ներկայացված N 1 հավելվածի Ձև 2-ում նշվում է, որ Կազմակերպությունը հավաստում է, որ Ծրագրի մեկնարկի օրվա դրությամբ վերջին 12 ամիսների ընթացքում անշարժ գույքը կամ հողատարածքը չի հանդիսացել շահառու ընտանիքի որևէ անդամի հետ փոխկապակցված անձի սեփականությունը, այդ թվում՝ չի պատկանել բաժնային սեփականությամբ:</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Այս առումով հարկ ենք համարում նշել, որ Նախագծին կից ներկայացված N 1 հավելվածի Ձև 2-ում ներկայացված Ցանկում նշված հիշյալ տեղեկության բովանդակությունն անհրաժեշտ է համապատասխանեցնել Հայաստանի Հանրապետության կառավարության 2022 թվականի փետրվարի 17-ի N 169-L որոշման հավելվածի 15-րդ կետի 13-րդ ենթակետում ամրագրված կարգավորման բովանդակությանը, համաձայն որի՝ Ծրագրի հիմնական պայմաններն են՝ (…) Ծրագրի մեկնարկի օրվա դրությամբ վերջին 12 ամիսների ընթացքում ձեռք բերվող անշարժ գույքը կամ հողատարածքը չի հանդիսացել շահառու ընտանիքի որևէ անդամի սեփականությունը, այդ թվում չի պատկանել բաժնային սեփականությամբ:</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Նույն դիտարկումը վերաբերելի է նաև Նախագծին կից ներկայացված N 1 Հավելվածի N 2 Ձևում նշված այլ տեղեկություններին:</w:t>
            </w:r>
          </w:p>
        </w:tc>
        <w:tc>
          <w:tcPr>
            <w:tcW w:w="5040" w:type="dxa"/>
            <w:gridSpan w:val="2"/>
          </w:tcPr>
          <w:p w:rsidR="0006182A" w:rsidRPr="0006182A" w:rsidRDefault="00DF6122"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 xml:space="preserve">14. Նախագծին կից ներկայացված N 1 հավելվածի Ձև 2-ում Հայաստանի Հանրապետության կառավարության 2015 թվականի մարտի 19-ի N 596-Ն </w:t>
            </w:r>
            <w:r w:rsidRPr="0006182A">
              <w:rPr>
                <w:rFonts w:ascii="GHEA Grapalat" w:hAnsi="GHEA Grapalat" w:cs="Sylfaen"/>
                <w:sz w:val="24"/>
                <w:szCs w:val="24"/>
              </w:rPr>
              <w:lastRenderedPageBreak/>
              <w:t>որոշմանը կատարված հղումն առաջարկում ենք վերանայել՝ համապատախանեցնելով «Նորմատիվ իրավական ակտերի մասին» օրենքի 17-րդ հոդվածի 8-րդ մասում ամրագրված կարգավորման պահանջներին՝ համաձայն որոնց՝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Նույն դիտարկումը վերաբերելի է նաև Նախագծին կից ներկայացված N 2 հավելվածի 6-րդ կետի 8-րդ ենթակետին:</w:t>
            </w:r>
          </w:p>
        </w:tc>
        <w:tc>
          <w:tcPr>
            <w:tcW w:w="5040" w:type="dxa"/>
            <w:gridSpan w:val="2"/>
          </w:tcPr>
          <w:p w:rsidR="0006182A" w:rsidRPr="0006182A" w:rsidRDefault="00A85AE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lastRenderedPageBreak/>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15. Նախագծին կից ներկայացված N 2 հավելվածի վերնագրում անհրաժեշտ է նշել, որ խոսքը պայմանագրի օրինակելի ձևի մասին է՝ նկատի ունենալով Նախագծի 2-րդ կետով առաջարկվող կարգավորումը, որով նախատեսվում է հաստատել Արցախի Հանրապետության առանձին շրջաններից տեղահանված ընտանիքների համար բնակարանային մատչելիության ապահովման պետական աջակցության ծրագրի իրականացման շրջանակներում Հայաստանի Հանրապետության աշխատանքի և սոցիալական հարցերի նախարարության Միասնական սոցիալական ծառայության և առևտրային բանկերի ու վարկային կազմակերպությունների միջև համագործակցության պայմանագրի օրինակելի ձևը՝ համաձայն հավելված N 2-ի։</w:t>
            </w:r>
          </w:p>
        </w:tc>
        <w:tc>
          <w:tcPr>
            <w:tcW w:w="5040" w:type="dxa"/>
            <w:gridSpan w:val="2"/>
          </w:tcPr>
          <w:p w:rsidR="0006182A" w:rsidRPr="0006182A" w:rsidRDefault="00A85AE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16. Նախագծին կից ներկայացված N 2 հավելվածի 2-րդ կետում «Սույն կարգում» բառերն անհրաժեշտ է վերանայել՝ նկատի ունենալով այն հանգամանքը, որ հիշյալ հավելվածով նախատեսվում է հաստատել պայմանագրի օրինակելի ձևը:</w:t>
            </w:r>
          </w:p>
        </w:tc>
        <w:tc>
          <w:tcPr>
            <w:tcW w:w="5040" w:type="dxa"/>
            <w:gridSpan w:val="2"/>
          </w:tcPr>
          <w:p w:rsidR="0006182A" w:rsidRPr="0006182A" w:rsidRDefault="00A85AE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17. Նախագծին կից ներկայացված N 2 հավելվածի 2-րդ կետի 3-րդ ենթակետում անհրաժեշտ է վերանայել «սույն կարգի հաստատումից հետո տրամադրված հիփոթեքային վարկ» բառերը՝ նկատի ունենալով այն հանգամանքը, որ Նախագծին կից ներկայացված N 2 հավելվածով նախատեսվում է հաստատել պայմանագրի օրինակելի ձևը և տվյալ պարագայում պարզ չէ թե հիշյալ ենթակետում ինչ կարգի մասին է խոսքը:</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 xml:space="preserve">Նույն դիտարկմանը համապատասխան անհրաժեշտ է վերանայել նաև Նախագծին կից ներկայացված N 2 հավելվածի 6-րդ կետի 1-ին ենթակետում նշված «սույն որոշման հավելված N 1-ի Ձև N 2-ին համապատասխան» բառերը: </w:t>
            </w:r>
          </w:p>
        </w:tc>
        <w:tc>
          <w:tcPr>
            <w:tcW w:w="5040" w:type="dxa"/>
            <w:gridSpan w:val="2"/>
          </w:tcPr>
          <w:p w:rsidR="0006182A" w:rsidRPr="0006182A" w:rsidRDefault="00A85AE3"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lastRenderedPageBreak/>
              <w:t>Ընդունվել է</w:t>
            </w:r>
          </w:p>
        </w:tc>
      </w:tr>
      <w:tr w:rsidR="0006182A" w:rsidRPr="0006182A" w:rsidTr="005E6C8F">
        <w:tc>
          <w:tcPr>
            <w:tcW w:w="9180" w:type="dxa"/>
          </w:tcPr>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lastRenderedPageBreak/>
              <w:t>18. Նախագծին կից ներկայացված N 2 հավելվածի 6-րդ կետի 13-րդ ենթակետում հստակեցման կարիք ունի այն հարցը, թե հիշյալ ենթակետում նախատեսված 6-ամսյա պարբերականությամբ հաշվետվություն ներկայացնելու պահանջը որ պահից սկսված է հաշվվելու:</w:t>
            </w:r>
          </w:p>
          <w:p w:rsidR="0006182A" w:rsidRPr="0006182A" w:rsidRDefault="0006182A" w:rsidP="0006182A">
            <w:pPr>
              <w:ind w:right="36"/>
              <w:jc w:val="both"/>
              <w:rPr>
                <w:rFonts w:ascii="GHEA Grapalat" w:hAnsi="GHEA Grapalat" w:cs="Sylfaen"/>
                <w:sz w:val="24"/>
                <w:szCs w:val="24"/>
              </w:rPr>
            </w:pPr>
            <w:r w:rsidRPr="0006182A">
              <w:rPr>
                <w:rFonts w:ascii="GHEA Grapalat" w:hAnsi="GHEA Grapalat" w:cs="Sylfaen"/>
                <w:sz w:val="24"/>
                <w:szCs w:val="24"/>
              </w:rPr>
              <w:t>Բացի այդ, հիշյալ ենթակետում ամրագրված կարգավորումը շարադասության տեսանկյունից անհրաժեշտ է վերանայել՝ համապատասխանեցնելով Նախագծին կից ներկայացված N 2 հավելվածի 6-րդ կետի բովանդակությանը:</w:t>
            </w:r>
          </w:p>
        </w:tc>
        <w:tc>
          <w:tcPr>
            <w:tcW w:w="5040" w:type="dxa"/>
            <w:gridSpan w:val="2"/>
          </w:tcPr>
          <w:p w:rsidR="0006182A" w:rsidRPr="0006182A" w:rsidRDefault="0071082F" w:rsidP="00447095">
            <w:pPr>
              <w:ind w:firstLine="166"/>
              <w:jc w:val="center"/>
              <w:rPr>
                <w:rFonts w:ascii="GHEA Grapalat" w:hAnsi="GHEA Grapalat"/>
                <w:b/>
                <w:color w:val="000000"/>
                <w:sz w:val="24"/>
                <w:szCs w:val="24"/>
                <w:shd w:val="clear" w:color="auto" w:fill="FFFFFF"/>
                <w:lang w:val="pt-BR"/>
              </w:rPr>
            </w:pPr>
            <w:r>
              <w:rPr>
                <w:rFonts w:ascii="GHEA Grapalat" w:hAnsi="GHEA Grapalat"/>
                <w:b/>
                <w:color w:val="000000"/>
                <w:sz w:val="24"/>
                <w:szCs w:val="24"/>
                <w:shd w:val="clear" w:color="auto" w:fill="FFFFFF"/>
                <w:lang w:val="hy-AM"/>
              </w:rPr>
              <w:t>Ընդունվել է</w:t>
            </w:r>
          </w:p>
        </w:tc>
      </w:tr>
      <w:tr w:rsidR="00447095" w:rsidTr="00447095">
        <w:trPr>
          <w:trHeight w:val="260"/>
        </w:trPr>
        <w:tc>
          <w:tcPr>
            <w:tcW w:w="11700" w:type="dxa"/>
            <w:gridSpan w:val="2"/>
            <w:vMerge w:val="restart"/>
            <w:shd w:val="clear" w:color="auto" w:fill="D9D9D9" w:themeFill="background1" w:themeFillShade="D9"/>
          </w:tcPr>
          <w:p w:rsidR="00447095" w:rsidRPr="00447095" w:rsidRDefault="00447095" w:rsidP="0044709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rPr>
              <w:t>2</w:t>
            </w:r>
            <w:r w:rsidRPr="00501040">
              <w:rPr>
                <w:rFonts w:ascii="GHEA Grapalat" w:hAnsi="GHEA Grapalat"/>
                <w:b/>
                <w:color w:val="000000"/>
                <w:sz w:val="24"/>
                <w:szCs w:val="24"/>
                <w:highlight w:val="lightGray"/>
                <w:shd w:val="clear" w:color="auto" w:fill="FFFFFF"/>
              </w:rPr>
              <w:t xml:space="preserve">. </w:t>
            </w:r>
            <w:r w:rsidRPr="002F0D31">
              <w:rPr>
                <w:rFonts w:ascii="GHEA Grapalat" w:hAnsi="GHEA Grapalat"/>
                <w:b/>
                <w:color w:val="000000"/>
                <w:sz w:val="24"/>
                <w:szCs w:val="24"/>
                <w:highlight w:val="lightGray"/>
                <w:shd w:val="clear" w:color="auto" w:fill="FFFFFF"/>
              </w:rPr>
              <w:t xml:space="preserve">ՀՀ </w:t>
            </w:r>
            <w:r w:rsidRPr="00447095">
              <w:rPr>
                <w:rFonts w:ascii="GHEA Grapalat" w:hAnsi="GHEA Grapalat"/>
                <w:b/>
                <w:color w:val="000000"/>
                <w:sz w:val="24"/>
                <w:szCs w:val="24"/>
                <w:highlight w:val="lightGray"/>
                <w:shd w:val="clear" w:color="auto" w:fill="FFFFFF"/>
              </w:rPr>
              <w:t xml:space="preserve">Կենտրոնական </w:t>
            </w:r>
            <w:r w:rsidR="00BA0512">
              <w:rPr>
                <w:rFonts w:ascii="GHEA Grapalat" w:hAnsi="GHEA Grapalat"/>
                <w:b/>
                <w:color w:val="000000"/>
                <w:sz w:val="24"/>
                <w:szCs w:val="24"/>
                <w:highlight w:val="lightGray"/>
                <w:shd w:val="clear" w:color="auto" w:fill="FFFFFF"/>
              </w:rPr>
              <w:t>բ</w:t>
            </w:r>
            <w:r w:rsidRPr="00447095">
              <w:rPr>
                <w:rFonts w:ascii="GHEA Grapalat" w:hAnsi="GHEA Grapalat"/>
                <w:b/>
                <w:color w:val="000000"/>
                <w:sz w:val="24"/>
                <w:szCs w:val="24"/>
                <w:highlight w:val="lightGray"/>
                <w:shd w:val="clear" w:color="auto" w:fill="FFFFFF"/>
              </w:rPr>
              <w:t>անկ</w:t>
            </w:r>
          </w:p>
        </w:tc>
        <w:tc>
          <w:tcPr>
            <w:tcW w:w="2520" w:type="dxa"/>
            <w:shd w:val="clear" w:color="auto" w:fill="D9D9D9" w:themeFill="background1" w:themeFillShade="D9"/>
          </w:tcPr>
          <w:p w:rsidR="00447095" w:rsidRPr="00F25AAA" w:rsidRDefault="00D013A3" w:rsidP="00D013A3">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10</w:t>
            </w:r>
            <w:r w:rsidR="00447095"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3</w:t>
            </w:r>
            <w:r w:rsidR="00447095" w:rsidRPr="00F25AAA">
              <w:rPr>
                <w:rFonts w:ascii="GHEA Grapalat" w:hAnsi="GHEA Grapalat"/>
                <w:color w:val="000000"/>
                <w:sz w:val="24"/>
                <w:szCs w:val="24"/>
                <w:highlight w:val="lightGray"/>
                <w:shd w:val="clear" w:color="auto" w:fill="FFFFFF"/>
                <w:lang w:val="hy-AM"/>
              </w:rPr>
              <w:t>.202</w:t>
            </w:r>
            <w:r w:rsidR="00447095">
              <w:rPr>
                <w:rFonts w:ascii="GHEA Grapalat" w:hAnsi="GHEA Grapalat"/>
                <w:color w:val="000000"/>
                <w:sz w:val="24"/>
                <w:szCs w:val="24"/>
                <w:highlight w:val="lightGray"/>
                <w:shd w:val="clear" w:color="auto" w:fill="FFFFFF"/>
                <w:lang w:val="hy-AM"/>
              </w:rPr>
              <w:t>2</w:t>
            </w:r>
            <w:r w:rsidR="00447095" w:rsidRPr="00F25AAA">
              <w:rPr>
                <w:rFonts w:ascii="GHEA Grapalat" w:hAnsi="GHEA Grapalat"/>
                <w:color w:val="000000"/>
                <w:sz w:val="24"/>
                <w:szCs w:val="24"/>
                <w:highlight w:val="lightGray"/>
                <w:shd w:val="clear" w:color="auto" w:fill="FFFFFF"/>
                <w:lang w:val="hy-AM"/>
              </w:rPr>
              <w:t>թ.</w:t>
            </w:r>
          </w:p>
        </w:tc>
      </w:tr>
      <w:tr w:rsidR="00447095" w:rsidTr="00447095">
        <w:tc>
          <w:tcPr>
            <w:tcW w:w="11700" w:type="dxa"/>
            <w:gridSpan w:val="2"/>
            <w:vMerge/>
            <w:shd w:val="clear" w:color="auto" w:fill="D9D9D9" w:themeFill="background1" w:themeFillShade="D9"/>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447095" w:rsidRPr="00447095" w:rsidRDefault="00447095" w:rsidP="00447095">
            <w:pPr>
              <w:ind w:firstLine="166"/>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Pr="00447095">
              <w:rPr>
                <w:rFonts w:ascii="GHEA Grapalat" w:hAnsi="GHEA Grapalat"/>
                <w:color w:val="000000"/>
                <w:sz w:val="24"/>
                <w:szCs w:val="24"/>
                <w:highlight w:val="lightGray"/>
                <w:shd w:val="clear" w:color="auto" w:fill="FFFFFF"/>
                <w:lang w:val="hy-AM"/>
              </w:rPr>
              <w:t xml:space="preserve"> </w:t>
            </w:r>
            <w:r w:rsidR="00D013A3" w:rsidRPr="00D013A3">
              <w:rPr>
                <w:rFonts w:ascii="GHEA Grapalat" w:hAnsi="GHEA Grapalat"/>
                <w:color w:val="000000"/>
                <w:sz w:val="24"/>
                <w:szCs w:val="24"/>
                <w:highlight w:val="lightGray"/>
                <w:shd w:val="clear" w:color="auto" w:fill="FFFFFF"/>
                <w:lang w:val="hy-AM"/>
              </w:rPr>
              <w:t>06.7-07/0176-22</w:t>
            </w:r>
          </w:p>
        </w:tc>
      </w:tr>
      <w:tr w:rsidR="00447095" w:rsidRPr="00632B73" w:rsidTr="005E6C8F">
        <w:tc>
          <w:tcPr>
            <w:tcW w:w="9180" w:type="dxa"/>
          </w:tcPr>
          <w:p w:rsidR="00D013A3" w:rsidRPr="00D013A3" w:rsidRDefault="00D013A3" w:rsidP="00D013A3">
            <w:pPr>
              <w:ind w:right="36"/>
              <w:jc w:val="both"/>
              <w:rPr>
                <w:rFonts w:ascii="GHEA Grapalat" w:hAnsi="GHEA Grapalat" w:cs="Sylfaen"/>
                <w:sz w:val="24"/>
                <w:szCs w:val="24"/>
              </w:rPr>
            </w:pPr>
            <w:r w:rsidRPr="00D013A3">
              <w:rPr>
                <w:rFonts w:ascii="GHEA Grapalat" w:hAnsi="GHEA Grapalat" w:cs="Sylfaen"/>
                <w:sz w:val="24"/>
                <w:szCs w:val="24"/>
              </w:rPr>
              <w:t>1</w:t>
            </w:r>
            <w:r>
              <w:rPr>
                <w:rFonts w:ascii="GHEA Grapalat" w:hAnsi="GHEA Grapalat" w:cs="Sylfaen"/>
                <w:sz w:val="24"/>
                <w:szCs w:val="24"/>
                <w:lang w:val="hy-AM"/>
              </w:rPr>
              <w:t xml:space="preserve">. </w:t>
            </w:r>
            <w:r w:rsidRPr="00D013A3">
              <w:rPr>
                <w:rFonts w:ascii="GHEA Grapalat" w:hAnsi="GHEA Grapalat" w:cs="Sylfaen"/>
                <w:sz w:val="24"/>
                <w:szCs w:val="24"/>
              </w:rPr>
              <w:t>«Արցախի Հանրապետության առանձին շրջաններից տեղահանված ընտանիքների համար բնակարանային մատչելիության ապահովման պետական աջակցության ծրագրի իրականացման կարգը, ծրագրի իրականացման շրջանակներում Հայաստանի Հանրապետության աշխատանքի և սոցիալական հարցերի նախարարության Միասնական սոցիալական ծառայության և առևտրային բանկերի ու վարկային կազմակերպությունների միջև համագործակցության պայմանագրի օրինակելի ձևը հաստատելու մասին» Հայաստանի Հանրապետության կառավարության որոշման նախագիծը (այսուհետ՝ Նախագիծ) աշխատանքային կարգով քննարկվել է Հայաստանի Հանրապետության կենտրոնական բանկի, Հայաստանի Հանրապետության աշխատանքի և սոցիալական հարցերի նախարարության և վերաֆինանսավորող ընկերությունների հետ։</w:t>
            </w:r>
          </w:p>
          <w:p w:rsidR="00D013A3" w:rsidRPr="00D013A3" w:rsidRDefault="00D013A3" w:rsidP="00D013A3">
            <w:pPr>
              <w:ind w:right="36"/>
              <w:jc w:val="both"/>
              <w:rPr>
                <w:rFonts w:ascii="GHEA Grapalat" w:hAnsi="GHEA Grapalat" w:cs="Sylfaen"/>
                <w:sz w:val="24"/>
                <w:szCs w:val="24"/>
              </w:rPr>
            </w:pPr>
            <w:r w:rsidRPr="00D013A3">
              <w:rPr>
                <w:rFonts w:ascii="GHEA Grapalat" w:hAnsi="GHEA Grapalat" w:cs="Sylfaen"/>
                <w:sz w:val="24"/>
                <w:szCs w:val="24"/>
              </w:rPr>
              <w:t>Քննարկման արդյունքում ներկայացված բոլոր առաջարկություններն ընդունվել են Հայաստանի Հանրապետության աշխատանքի և սոցիալական հարցերի նախարարության կողմից և դրանք ներառվել են լրամշակված Նախագծում։</w:t>
            </w:r>
          </w:p>
          <w:p w:rsidR="00632B73" w:rsidRDefault="00D013A3" w:rsidP="00D013A3">
            <w:pPr>
              <w:ind w:right="36"/>
              <w:jc w:val="both"/>
              <w:rPr>
                <w:rFonts w:ascii="GHEA Grapalat" w:hAnsi="GHEA Grapalat" w:cs="Sylfaen"/>
                <w:sz w:val="24"/>
                <w:szCs w:val="24"/>
              </w:rPr>
            </w:pPr>
            <w:r w:rsidRPr="00D013A3">
              <w:rPr>
                <w:rFonts w:ascii="GHEA Grapalat" w:hAnsi="GHEA Grapalat" w:cs="Sylfaen"/>
                <w:sz w:val="24"/>
                <w:szCs w:val="24"/>
              </w:rPr>
              <w:t>Հաշվի առնելով վերոնշյալը՝ հայտնում ենք, որ լրամշակված Նախագծի վերաբերյալ Հայաստանի Հանրապետության կենտրոնական բանկը դիտողություններ և առաջարկություններ չունի։</w:t>
            </w:r>
          </w:p>
          <w:p w:rsidR="00D013A3" w:rsidRPr="00632B73" w:rsidRDefault="00D013A3" w:rsidP="00D013A3">
            <w:pPr>
              <w:ind w:right="36"/>
              <w:jc w:val="both"/>
              <w:rPr>
                <w:rFonts w:ascii="GHEA Grapalat" w:hAnsi="GHEA Grapalat" w:cs="Sylfaen"/>
                <w:sz w:val="24"/>
                <w:szCs w:val="24"/>
              </w:rPr>
            </w:pPr>
          </w:p>
        </w:tc>
        <w:tc>
          <w:tcPr>
            <w:tcW w:w="5040" w:type="dxa"/>
            <w:gridSpan w:val="2"/>
          </w:tcPr>
          <w:p w:rsidR="00BA0512" w:rsidRDefault="00BA0512" w:rsidP="00BA051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 </w:t>
            </w:r>
          </w:p>
          <w:p w:rsidR="00BA0512" w:rsidRPr="00F25AAA" w:rsidRDefault="00BA0512" w:rsidP="00BA0512">
            <w:pPr>
              <w:ind w:firstLine="166"/>
              <w:jc w:val="cente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p>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r>
      <w:tr w:rsidR="00A92301" w:rsidRPr="00632B73" w:rsidTr="00161447">
        <w:trPr>
          <w:trHeight w:val="70"/>
        </w:trPr>
        <w:tc>
          <w:tcPr>
            <w:tcW w:w="11700" w:type="dxa"/>
            <w:gridSpan w:val="2"/>
            <w:vMerge w:val="restart"/>
            <w:shd w:val="clear" w:color="auto" w:fill="D9D9D9" w:themeFill="background1" w:themeFillShade="D9"/>
          </w:tcPr>
          <w:p w:rsidR="00A92301" w:rsidRPr="00161447" w:rsidRDefault="00161447" w:rsidP="00BA0512">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3. ԱՀ բնակարանային հարցերի կոմիտե</w:t>
            </w:r>
          </w:p>
        </w:tc>
        <w:tc>
          <w:tcPr>
            <w:tcW w:w="2520" w:type="dxa"/>
            <w:shd w:val="clear" w:color="auto" w:fill="D9D9D9" w:themeFill="background1" w:themeFillShade="D9"/>
          </w:tcPr>
          <w:p w:rsidR="00A92301" w:rsidRPr="00161447" w:rsidRDefault="00161447" w:rsidP="00BA0512">
            <w:pPr>
              <w:ind w:firstLine="166"/>
              <w:jc w:val="center"/>
              <w:rPr>
                <w:rFonts w:ascii="GHEA Grapalat" w:hAnsi="GHEA Grapalat"/>
                <w:color w:val="000000"/>
                <w:sz w:val="24"/>
                <w:szCs w:val="24"/>
                <w:highlight w:val="lightGray"/>
                <w:shd w:val="clear" w:color="auto" w:fill="FFFFFF"/>
                <w:lang w:val="hy-AM"/>
              </w:rPr>
            </w:pPr>
            <w:r w:rsidRPr="00161447">
              <w:rPr>
                <w:rFonts w:ascii="GHEA Grapalat" w:hAnsi="GHEA Grapalat"/>
                <w:color w:val="000000"/>
                <w:sz w:val="24"/>
                <w:szCs w:val="24"/>
                <w:highlight w:val="lightGray"/>
                <w:shd w:val="clear" w:color="auto" w:fill="FFFFFF"/>
                <w:lang w:val="hy-AM"/>
              </w:rPr>
              <w:t>18.03.2022թ.</w:t>
            </w:r>
          </w:p>
        </w:tc>
      </w:tr>
      <w:tr w:rsidR="00A92301" w:rsidRPr="00632B73" w:rsidTr="00161447">
        <w:tc>
          <w:tcPr>
            <w:tcW w:w="11700" w:type="dxa"/>
            <w:gridSpan w:val="2"/>
            <w:vMerge/>
            <w:shd w:val="clear" w:color="auto" w:fill="D9D9D9" w:themeFill="background1" w:themeFillShade="D9"/>
          </w:tcPr>
          <w:p w:rsidR="00A92301" w:rsidRPr="00161447" w:rsidRDefault="00A92301" w:rsidP="00BA0512">
            <w:pPr>
              <w:ind w:firstLine="166"/>
              <w:jc w:val="center"/>
              <w:rPr>
                <w:rFonts w:ascii="GHEA Grapalat" w:hAnsi="GHEA Grapalat"/>
                <w:b/>
                <w:color w:val="000000"/>
                <w:sz w:val="24"/>
                <w:szCs w:val="24"/>
                <w:highlight w:val="lightGray"/>
                <w:shd w:val="clear" w:color="auto" w:fill="FFFFFF"/>
              </w:rPr>
            </w:pPr>
          </w:p>
        </w:tc>
        <w:tc>
          <w:tcPr>
            <w:tcW w:w="2520" w:type="dxa"/>
            <w:shd w:val="clear" w:color="auto" w:fill="D9D9D9" w:themeFill="background1" w:themeFillShade="D9"/>
          </w:tcPr>
          <w:p w:rsidR="00A92301" w:rsidRPr="00161447" w:rsidRDefault="00161447" w:rsidP="00BA0512">
            <w:pPr>
              <w:ind w:firstLine="166"/>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01/413-22</w:t>
            </w:r>
          </w:p>
        </w:tc>
      </w:tr>
      <w:tr w:rsidR="00A92301" w:rsidRPr="00C36CB9" w:rsidTr="005E6C8F">
        <w:tc>
          <w:tcPr>
            <w:tcW w:w="9180" w:type="dxa"/>
          </w:tcPr>
          <w:p w:rsidR="00A92301" w:rsidRPr="00161447" w:rsidRDefault="00161447" w:rsidP="00D013A3">
            <w:pPr>
              <w:ind w:right="36"/>
              <w:jc w:val="both"/>
              <w:rPr>
                <w:rFonts w:ascii="GHEA Grapalat" w:hAnsi="GHEA Grapalat" w:cs="Sylfaen"/>
                <w:sz w:val="24"/>
                <w:szCs w:val="24"/>
                <w:lang w:val="hy-AM"/>
              </w:rPr>
            </w:pPr>
            <w:r>
              <w:rPr>
                <w:rFonts w:ascii="GHEA Grapalat" w:hAnsi="GHEA Grapalat" w:cs="Sylfaen"/>
                <w:sz w:val="24"/>
                <w:szCs w:val="24"/>
                <w:lang w:val="hy-AM"/>
              </w:rPr>
              <w:t>1. Նախագծի 3-րդ կետի 2-րդ ենթակետի «</w:t>
            </w:r>
            <w:r w:rsidRPr="00422C68">
              <w:rPr>
                <w:rFonts w:ascii="GHEA Grapalat" w:eastAsia="Times New Roman" w:hAnsi="GHEA Grapalat" w:cs="Times New Roman"/>
                <w:sz w:val="24"/>
                <w:szCs w:val="24"/>
                <w:lang w:val="hy-AM"/>
              </w:rPr>
              <w:t>Արցախի Հանրապետության տարածքային կառավարման և ենթակառուցվածքների նախարարության, շրջվարչակազմի ղեկավարի և համայնքների ղեկավարների տրամադրած շահառուների տվյալները, ինչպես նաև</w:t>
            </w:r>
            <w:r>
              <w:rPr>
                <w:rFonts w:ascii="GHEA Grapalat" w:eastAsia="Times New Roman" w:hAnsi="GHEA Grapalat" w:cs="Times New Roman"/>
                <w:sz w:val="24"/>
                <w:szCs w:val="24"/>
                <w:lang w:val="hy-AM"/>
              </w:rPr>
              <w:t xml:space="preserve">» բառերը հանել, քանի որ նշված </w:t>
            </w:r>
            <w:r w:rsidR="00516FA4">
              <w:rPr>
                <w:rFonts w:ascii="GHEA Grapalat" w:eastAsia="Times New Roman" w:hAnsi="GHEA Grapalat" w:cs="Times New Roman"/>
                <w:sz w:val="24"/>
                <w:szCs w:val="24"/>
                <w:lang w:val="hy-AM"/>
              </w:rPr>
              <w:t>մարմինները շահառուների հաշվառում չեն իրականացնում, այն իրականացնում է միայն Արցախի Հանրապետության բնակարանային հարցերի կոմիտեն։</w:t>
            </w:r>
          </w:p>
        </w:tc>
        <w:tc>
          <w:tcPr>
            <w:tcW w:w="5040" w:type="dxa"/>
            <w:gridSpan w:val="2"/>
          </w:tcPr>
          <w:p w:rsidR="00A92301" w:rsidRDefault="00516FA4" w:rsidP="00BA051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rsidR="00516FA4" w:rsidRPr="00516FA4" w:rsidRDefault="00516FA4" w:rsidP="000D1824">
            <w:pPr>
              <w:jc w:val="both"/>
              <w:rPr>
                <w:rFonts w:ascii="GHEA Grapalat" w:hAnsi="GHEA Grapalat"/>
                <w:color w:val="000000"/>
                <w:sz w:val="24"/>
                <w:szCs w:val="24"/>
                <w:shd w:val="clear" w:color="auto" w:fill="FFFFFF"/>
                <w:lang w:val="hy-AM"/>
              </w:rPr>
            </w:pPr>
            <w:r w:rsidRPr="00516FA4">
              <w:rPr>
                <w:rFonts w:ascii="GHEA Grapalat" w:hAnsi="GHEA Grapalat"/>
                <w:color w:val="000000"/>
                <w:sz w:val="24"/>
                <w:szCs w:val="24"/>
                <w:shd w:val="clear" w:color="auto" w:fill="FFFFFF"/>
                <w:lang w:val="hy-AM"/>
              </w:rPr>
              <w:t>Նախագծ</w:t>
            </w:r>
            <w:r>
              <w:rPr>
                <w:rFonts w:ascii="GHEA Grapalat" w:hAnsi="GHEA Grapalat"/>
                <w:color w:val="000000"/>
                <w:sz w:val="24"/>
                <w:szCs w:val="24"/>
                <w:shd w:val="clear" w:color="auto" w:fill="FFFFFF"/>
                <w:lang w:val="hy-AM"/>
              </w:rPr>
              <w:t>ի 3-րդ կետի 2-րդ ենթակետով նախատեսված է ՀՀ կառավարության 2022թ. փետրվարի 17-ի թիվ 169-Լ որոշմամբ հաստատված ծրագրի պոտենցիալ շահառուների</w:t>
            </w:r>
            <w:r w:rsidR="000D1824">
              <w:rPr>
                <w:rFonts w:ascii="GHEA Grapalat" w:hAnsi="GHEA Grapalat"/>
                <w:color w:val="000000"/>
                <w:sz w:val="24"/>
                <w:szCs w:val="24"/>
                <w:shd w:val="clear" w:color="auto" w:fill="FFFFFF"/>
                <w:lang w:val="hy-AM"/>
              </w:rPr>
              <w:t xml:space="preserve">, </w:t>
            </w:r>
            <w:r w:rsidR="000D1824">
              <w:rPr>
                <w:rFonts w:ascii="GHEA Grapalat" w:eastAsia="Times New Roman" w:hAnsi="GHEA Grapalat" w:cs="Times New Roman"/>
                <w:sz w:val="24"/>
                <w:szCs w:val="24"/>
                <w:lang w:val="hy-AM"/>
              </w:rPr>
              <w:t>այլ ոչ թե Արցախի Հանրապետության կառավարության կողմից իրականացվող ծրագրերի շահառուների</w:t>
            </w:r>
            <w:r>
              <w:rPr>
                <w:rFonts w:ascii="GHEA Grapalat" w:hAnsi="GHEA Grapalat"/>
                <w:color w:val="000000"/>
                <w:sz w:val="24"/>
                <w:szCs w:val="24"/>
                <w:shd w:val="clear" w:color="auto" w:fill="FFFFFF"/>
                <w:lang w:val="hy-AM"/>
              </w:rPr>
              <w:t xml:space="preserve"> տվյալների </w:t>
            </w:r>
            <w:r w:rsidR="000D1824">
              <w:rPr>
                <w:rFonts w:ascii="GHEA Grapalat" w:hAnsi="GHEA Grapalat"/>
                <w:color w:val="000000"/>
                <w:sz w:val="24"/>
                <w:szCs w:val="24"/>
                <w:shd w:val="clear" w:color="auto" w:fill="FFFFFF"/>
                <w:lang w:val="hy-AM"/>
              </w:rPr>
              <w:t>տրամադրում</w:t>
            </w:r>
            <w:r>
              <w:rPr>
                <w:rFonts w:ascii="GHEA Grapalat" w:hAnsi="GHEA Grapalat"/>
                <w:color w:val="000000"/>
                <w:sz w:val="24"/>
                <w:szCs w:val="24"/>
                <w:shd w:val="clear" w:color="auto" w:fill="FFFFFF"/>
                <w:lang w:val="hy-AM"/>
              </w:rPr>
              <w:t xml:space="preserve"> </w:t>
            </w:r>
            <w:r w:rsidRPr="00422C68">
              <w:rPr>
                <w:rFonts w:ascii="GHEA Grapalat" w:eastAsia="Times New Roman" w:hAnsi="GHEA Grapalat" w:cs="Times New Roman"/>
                <w:sz w:val="24"/>
                <w:szCs w:val="24"/>
                <w:lang w:val="hy-AM"/>
              </w:rPr>
              <w:t>Արցախի Հանրապետության տարածքային կառավարման և ենթակառուցվածքների նախարարության, շրջվարչակազմի ղեկավարի և համայնքների ղեկավարների</w:t>
            </w:r>
            <w:r w:rsidR="000D1824">
              <w:rPr>
                <w:rFonts w:ascii="GHEA Grapalat" w:eastAsia="Times New Roman" w:hAnsi="GHEA Grapalat" w:cs="Times New Roman"/>
                <w:sz w:val="24"/>
                <w:szCs w:val="24"/>
                <w:lang w:val="hy-AM"/>
              </w:rPr>
              <w:t xml:space="preserve"> կողմից։</w:t>
            </w:r>
          </w:p>
        </w:tc>
      </w:tr>
      <w:tr w:rsidR="00A92301" w:rsidRPr="00C36CB9" w:rsidTr="005E6C8F">
        <w:tc>
          <w:tcPr>
            <w:tcW w:w="9180" w:type="dxa"/>
          </w:tcPr>
          <w:p w:rsidR="00A92301" w:rsidRPr="000D1824" w:rsidRDefault="000D1824" w:rsidP="00D013A3">
            <w:pPr>
              <w:ind w:right="36"/>
              <w:jc w:val="both"/>
              <w:rPr>
                <w:rFonts w:ascii="GHEA Grapalat" w:hAnsi="GHEA Grapalat" w:cs="Sylfaen"/>
                <w:sz w:val="24"/>
                <w:szCs w:val="24"/>
                <w:lang w:val="hy-AM"/>
              </w:rPr>
            </w:pPr>
            <w:r>
              <w:rPr>
                <w:rFonts w:ascii="GHEA Grapalat" w:hAnsi="GHEA Grapalat" w:cs="Sylfaen"/>
                <w:sz w:val="24"/>
                <w:szCs w:val="24"/>
                <w:lang w:val="hy-AM"/>
              </w:rPr>
              <w:t xml:space="preserve">2. Նախագծում ներառել պայման, որ ծրագրի շահառուն Արցախի Հանրապետության տարածքում բնակարան կամ բնակելի տուն </w:t>
            </w:r>
            <w:r w:rsidRPr="000D1824">
              <w:rPr>
                <w:rFonts w:ascii="GHEA Grapalat" w:hAnsi="GHEA Grapalat" w:cs="Sylfaen"/>
                <w:sz w:val="24"/>
                <w:szCs w:val="24"/>
                <w:lang w:val="hy-AM"/>
              </w:rPr>
              <w:t>(</w:t>
            </w:r>
            <w:r>
              <w:rPr>
                <w:rFonts w:ascii="GHEA Grapalat" w:hAnsi="GHEA Grapalat" w:cs="Sylfaen"/>
                <w:sz w:val="24"/>
                <w:szCs w:val="24"/>
                <w:lang w:val="hy-AM"/>
              </w:rPr>
              <w:t>այսուհետ՝ անշարժ գույք</w:t>
            </w:r>
            <w:r w:rsidRPr="000D1824">
              <w:rPr>
                <w:rFonts w:ascii="GHEA Grapalat" w:hAnsi="GHEA Grapalat" w:cs="Sylfaen"/>
                <w:sz w:val="24"/>
                <w:szCs w:val="24"/>
                <w:lang w:val="hy-AM"/>
              </w:rPr>
              <w:t>)</w:t>
            </w:r>
            <w:r>
              <w:rPr>
                <w:rFonts w:ascii="GHEA Grapalat" w:hAnsi="GHEA Grapalat" w:cs="Sylfaen"/>
                <w:sz w:val="24"/>
                <w:szCs w:val="24"/>
                <w:lang w:val="hy-AM"/>
              </w:rPr>
              <w:t xml:space="preserve"> ձեռք բերելու համար կարող է օգտվել ծրագրից, եթե ձեռք բերվող անշարժ գույքն Արցախի Հանրապետության քաղաքացի հանդիսացող վաճառողի միակ սեփականությունը </w:t>
            </w:r>
            <w:r w:rsidRPr="000D1824">
              <w:rPr>
                <w:rFonts w:ascii="GHEA Grapalat" w:hAnsi="GHEA Grapalat" w:cs="Sylfaen"/>
                <w:sz w:val="24"/>
                <w:szCs w:val="24"/>
                <w:lang w:val="hy-AM"/>
              </w:rPr>
              <w:t>(</w:t>
            </w:r>
            <w:r>
              <w:rPr>
                <w:rFonts w:ascii="GHEA Grapalat" w:hAnsi="GHEA Grapalat" w:cs="Sylfaen"/>
                <w:sz w:val="24"/>
                <w:szCs w:val="24"/>
                <w:lang w:val="hy-AM"/>
              </w:rPr>
              <w:t>համասեփականություն</w:t>
            </w:r>
            <w:r w:rsidRPr="000D1824">
              <w:rPr>
                <w:rFonts w:ascii="GHEA Grapalat" w:hAnsi="GHEA Grapalat" w:cs="Sylfaen"/>
                <w:sz w:val="24"/>
                <w:szCs w:val="24"/>
                <w:lang w:val="hy-AM"/>
              </w:rPr>
              <w:t>)</w:t>
            </w:r>
            <w:r>
              <w:rPr>
                <w:rFonts w:ascii="GHEA Grapalat" w:hAnsi="GHEA Grapalat" w:cs="Sylfaen"/>
                <w:sz w:val="24"/>
                <w:szCs w:val="24"/>
                <w:lang w:val="hy-AM"/>
              </w:rPr>
              <w:t xml:space="preserve"> չէ։ Նշված դրույթի բացակայության պատճառով Արցախի Հանրապետության քաղաքացին կարող է վաճառել Արցախի Հանրապետության տարածքում իրեն պատկանող միակ անշարժ գույքը և տեղափոխվել այլ բնակության վայր, ինչը հակասում է հետպատերազմական իրավիճակում Արցախի Հանրապետության կառավարության որդեգրած քաղաքականությանը։</w:t>
            </w:r>
          </w:p>
        </w:tc>
        <w:tc>
          <w:tcPr>
            <w:tcW w:w="5040" w:type="dxa"/>
            <w:gridSpan w:val="2"/>
          </w:tcPr>
          <w:p w:rsidR="000D1824" w:rsidRDefault="000D1824" w:rsidP="000D182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rsidR="00A92301" w:rsidRDefault="000D1824" w:rsidP="000D1824">
            <w:pPr>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ՀՀ կառավարության 2022թ. փետրվարի 17-ի թիվ 169-Լ որոշմամբ հաստատված ծրագրի շրջանակներում խրախուսվում է </w:t>
            </w:r>
            <w:r>
              <w:rPr>
                <w:rFonts w:ascii="GHEA Grapalat" w:eastAsia="Times New Roman" w:hAnsi="GHEA Grapalat" w:cs="Times New Roman"/>
                <w:sz w:val="24"/>
                <w:szCs w:val="24"/>
                <w:lang w:val="hy-AM"/>
              </w:rPr>
              <w:t xml:space="preserve">Արցախի Հանրապետությունում բնակելի անշարժ գույքի ձեռքբերումն ու անհատական բնակելի տների կառուցումը և </w:t>
            </w:r>
            <w:r w:rsidRPr="00B574CC">
              <w:rPr>
                <w:rFonts w:ascii="GHEA Grapalat" w:eastAsia="Times New Roman" w:hAnsi="GHEA Grapalat" w:cs="Times New Roman"/>
                <w:sz w:val="24"/>
                <w:szCs w:val="24"/>
                <w:lang w:val="hy-AM"/>
              </w:rPr>
              <w:t xml:space="preserve">տեղահանված բնակչության </w:t>
            </w:r>
            <w:r>
              <w:rPr>
                <w:rFonts w:ascii="GHEA Grapalat" w:eastAsia="Times New Roman" w:hAnsi="GHEA Grapalat" w:cs="Times New Roman"/>
                <w:sz w:val="24"/>
                <w:szCs w:val="24"/>
                <w:lang w:val="hy-AM"/>
              </w:rPr>
              <w:t>վերադարձն</w:t>
            </w:r>
            <w:r w:rsidRPr="00B574CC">
              <w:rPr>
                <w:rFonts w:ascii="GHEA Grapalat" w:eastAsia="Times New Roman" w:hAnsi="GHEA Grapalat" w:cs="Times New Roman"/>
                <w:sz w:val="24"/>
                <w:szCs w:val="24"/>
                <w:lang w:val="hy-AM"/>
              </w:rPr>
              <w:t xml:space="preserve"> իրենց բնակավայրեր</w:t>
            </w:r>
            <w:r>
              <w:rPr>
                <w:rFonts w:ascii="GHEA Grapalat" w:eastAsia="Times New Roman" w:hAnsi="GHEA Grapalat" w:cs="Times New Roman"/>
                <w:sz w:val="24"/>
                <w:szCs w:val="24"/>
                <w:lang w:val="hy-AM"/>
              </w:rPr>
              <w:t>, ինչին առաջարկվող պայմանի առկայությունը կարող է խոչընդոտել։</w:t>
            </w:r>
          </w:p>
        </w:tc>
      </w:tr>
      <w:tr w:rsidR="00A92301" w:rsidRPr="00C36CB9" w:rsidTr="005E6C8F">
        <w:tc>
          <w:tcPr>
            <w:tcW w:w="9180" w:type="dxa"/>
          </w:tcPr>
          <w:p w:rsidR="00A92301" w:rsidRPr="00516FA4" w:rsidRDefault="000D1824" w:rsidP="00D013A3">
            <w:pPr>
              <w:ind w:right="36"/>
              <w:jc w:val="both"/>
              <w:rPr>
                <w:rFonts w:ascii="GHEA Grapalat" w:hAnsi="GHEA Grapalat" w:cs="Sylfaen"/>
                <w:sz w:val="24"/>
                <w:szCs w:val="24"/>
                <w:lang w:val="hy-AM"/>
              </w:rPr>
            </w:pPr>
            <w:r>
              <w:rPr>
                <w:rFonts w:ascii="GHEA Grapalat" w:hAnsi="GHEA Grapalat" w:cs="Sylfaen"/>
                <w:sz w:val="24"/>
                <w:szCs w:val="24"/>
                <w:lang w:val="hy-AM"/>
              </w:rPr>
              <w:t xml:space="preserve">3. Նախագծում նախատեսել նաև, որ քաղաք Բերձորի շահառուներն Արցախի Հանրապետության տարածքում ծրագրից օգտվելու համար կարող են ծրագրի </w:t>
            </w:r>
            <w:r>
              <w:rPr>
                <w:rFonts w:ascii="GHEA Grapalat" w:hAnsi="GHEA Grapalat" w:cs="Sylfaen"/>
                <w:sz w:val="24"/>
                <w:szCs w:val="24"/>
                <w:lang w:val="hy-AM"/>
              </w:rPr>
              <w:lastRenderedPageBreak/>
              <w:t>պայմաններին համապատասխան՝ անշարժ գույքը ձեռք բերել քաղաք Ստեփանակերտից, իսկ մնացած շահառուները՝ Արցախի Հանրապետության իրենց նախընտրած շրջաններից։</w:t>
            </w:r>
          </w:p>
        </w:tc>
        <w:tc>
          <w:tcPr>
            <w:tcW w:w="5040" w:type="dxa"/>
            <w:gridSpan w:val="2"/>
          </w:tcPr>
          <w:p w:rsidR="000D1824" w:rsidRDefault="000D1824" w:rsidP="000D182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Չի ընդունվել </w:t>
            </w:r>
          </w:p>
          <w:p w:rsidR="00A92301" w:rsidRDefault="000D1824" w:rsidP="006E2141">
            <w:pPr>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ՀՀ կառավարության 2022թ. փետրվարի 17-ի թիվ 169-Լ որոշմամբ հաստատված </w:t>
            </w:r>
            <w:r w:rsidR="006E2141">
              <w:rPr>
                <w:rFonts w:ascii="GHEA Grapalat" w:hAnsi="GHEA Grapalat"/>
                <w:color w:val="000000"/>
                <w:sz w:val="24"/>
                <w:szCs w:val="24"/>
                <w:shd w:val="clear" w:color="auto" w:fill="FFFFFF"/>
                <w:lang w:val="hy-AM"/>
              </w:rPr>
              <w:t xml:space="preserve">ծրագրով շահառուների շրջանակը սահմանված չէ ըստ շրջանների, իսկ ձեռք բերվող անշարժ գույքի կամ անհատական բնակելի տան գտնվելու վայրին առնչվող սահմանափակումները սահմանված են 169-Լ որոշման հավելվածի 10-12-րդ կետերով, այլ սահմանափակումներ չեն նախատեսվում։ </w:t>
            </w:r>
          </w:p>
        </w:tc>
      </w:tr>
      <w:tr w:rsidR="002E13F5" w:rsidRPr="002E13F5" w:rsidTr="002E13F5">
        <w:tc>
          <w:tcPr>
            <w:tcW w:w="11700" w:type="dxa"/>
            <w:gridSpan w:val="2"/>
            <w:vMerge w:val="restart"/>
            <w:shd w:val="clear" w:color="auto" w:fill="D9D9D9" w:themeFill="background1" w:themeFillShade="D9"/>
          </w:tcPr>
          <w:p w:rsidR="002E13F5" w:rsidRPr="002E13F5" w:rsidRDefault="002E13F5" w:rsidP="002E13F5">
            <w:pPr>
              <w:ind w:firstLine="166"/>
              <w:jc w:val="center"/>
              <w:rPr>
                <w:rFonts w:ascii="GHEA Grapalat" w:hAnsi="GHEA Grapalat"/>
                <w:b/>
                <w:color w:val="000000"/>
                <w:sz w:val="24"/>
                <w:szCs w:val="24"/>
                <w:shd w:val="clear" w:color="auto" w:fill="FFFFFF"/>
                <w:lang w:val="hy-AM"/>
              </w:rPr>
            </w:pPr>
            <w:r w:rsidRPr="002E13F5">
              <w:rPr>
                <w:rFonts w:ascii="GHEA Grapalat" w:hAnsi="GHEA Grapalat"/>
                <w:b/>
                <w:color w:val="000000"/>
                <w:sz w:val="24"/>
                <w:szCs w:val="24"/>
                <w:highlight w:val="lightGray"/>
                <w:shd w:val="clear" w:color="auto" w:fill="FFFFFF"/>
                <w:lang w:val="hy-AM"/>
              </w:rPr>
              <w:lastRenderedPageBreak/>
              <w:t>4</w:t>
            </w:r>
            <w:r>
              <w:rPr>
                <w:rFonts w:ascii="GHEA Grapalat" w:hAnsi="GHEA Grapalat"/>
                <w:b/>
                <w:color w:val="000000"/>
                <w:sz w:val="24"/>
                <w:szCs w:val="24"/>
                <w:highlight w:val="lightGray"/>
                <w:shd w:val="clear" w:color="auto" w:fill="FFFFFF"/>
                <w:lang w:val="hy-AM"/>
              </w:rPr>
              <w:t>.</w:t>
            </w:r>
            <w:r w:rsidRPr="002E13F5">
              <w:rPr>
                <w:rFonts w:ascii="GHEA Grapalat" w:hAnsi="GHEA Grapalat"/>
                <w:b/>
                <w:color w:val="000000"/>
                <w:sz w:val="24"/>
                <w:szCs w:val="24"/>
                <w:highlight w:val="lightGray"/>
                <w:shd w:val="clear" w:color="auto" w:fill="FFFFFF"/>
                <w:lang w:val="hy-AM"/>
              </w:rPr>
              <w:t xml:space="preserve"> ՀՀ ֆինանսների նախարարություն</w:t>
            </w:r>
          </w:p>
        </w:tc>
        <w:tc>
          <w:tcPr>
            <w:tcW w:w="2520" w:type="dxa"/>
            <w:shd w:val="clear" w:color="auto" w:fill="D9D9D9" w:themeFill="background1" w:themeFillShade="D9"/>
          </w:tcPr>
          <w:p w:rsidR="002E13F5" w:rsidRPr="00161447" w:rsidRDefault="002E13F5" w:rsidP="003B628F">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sidR="003B628F">
              <w:rPr>
                <w:rFonts w:ascii="GHEA Grapalat" w:hAnsi="GHEA Grapalat"/>
                <w:color w:val="000000"/>
                <w:sz w:val="24"/>
                <w:szCs w:val="24"/>
                <w:highlight w:val="lightGray"/>
                <w:shd w:val="clear" w:color="auto" w:fill="FFFFFF"/>
              </w:rPr>
              <w:t>2</w:t>
            </w:r>
            <w:r w:rsidRPr="00161447">
              <w:rPr>
                <w:rFonts w:ascii="GHEA Grapalat" w:hAnsi="GHEA Grapalat"/>
                <w:color w:val="000000"/>
                <w:sz w:val="24"/>
                <w:szCs w:val="24"/>
                <w:highlight w:val="lightGray"/>
                <w:shd w:val="clear" w:color="auto" w:fill="FFFFFF"/>
                <w:lang w:val="hy-AM"/>
              </w:rPr>
              <w:t>.03.2022թ.</w:t>
            </w:r>
          </w:p>
        </w:tc>
      </w:tr>
      <w:tr w:rsidR="002E13F5" w:rsidRPr="002E13F5" w:rsidTr="002E13F5">
        <w:tc>
          <w:tcPr>
            <w:tcW w:w="11700" w:type="dxa"/>
            <w:gridSpan w:val="2"/>
            <w:vMerge/>
            <w:shd w:val="clear" w:color="auto" w:fill="D9D9D9" w:themeFill="background1" w:themeFillShade="D9"/>
          </w:tcPr>
          <w:p w:rsidR="002E13F5" w:rsidRDefault="002E13F5" w:rsidP="002E13F5">
            <w:pPr>
              <w:ind w:firstLine="166"/>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2E13F5" w:rsidRPr="00935D89" w:rsidRDefault="002E13F5" w:rsidP="002E13F5">
            <w:pPr>
              <w:ind w:firstLine="166"/>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w:t>
            </w:r>
            <w:r w:rsidR="003B628F" w:rsidRPr="003B628F">
              <w:rPr>
                <w:rFonts w:ascii="GHEA Grapalat" w:hAnsi="GHEA Grapalat"/>
                <w:color w:val="000000"/>
                <w:sz w:val="24"/>
                <w:szCs w:val="24"/>
                <w:highlight w:val="lightGray"/>
                <w:shd w:val="clear" w:color="auto" w:fill="FFFFFF"/>
                <w:lang w:val="hy-AM"/>
              </w:rPr>
              <w:t>01/8-4/4552-2022</w:t>
            </w:r>
          </w:p>
        </w:tc>
      </w:tr>
      <w:tr w:rsidR="002E13F5" w:rsidRPr="002E13F5" w:rsidTr="005E6C8F">
        <w:tc>
          <w:tcPr>
            <w:tcW w:w="9180" w:type="dxa"/>
          </w:tcPr>
          <w:p w:rsidR="002E13F5" w:rsidRDefault="003B628F" w:rsidP="003B628F">
            <w:pPr>
              <w:ind w:right="36"/>
              <w:jc w:val="both"/>
              <w:rPr>
                <w:rFonts w:ascii="GHEA Grapalat" w:hAnsi="GHEA Grapalat" w:cs="Sylfaen"/>
                <w:sz w:val="24"/>
                <w:szCs w:val="24"/>
                <w:lang w:val="hy-AM"/>
              </w:rPr>
            </w:pPr>
            <w:r>
              <w:rPr>
                <w:rFonts w:ascii="GHEA Grapalat" w:hAnsi="GHEA Grapalat" w:cs="Sylfaen"/>
                <w:sz w:val="24"/>
                <w:szCs w:val="24"/>
              </w:rPr>
              <w:t xml:space="preserve">1. </w:t>
            </w:r>
            <w:r w:rsidRPr="003B628F">
              <w:rPr>
                <w:rFonts w:ascii="GHEA Grapalat" w:hAnsi="GHEA Grapalat" w:cs="Sylfaen"/>
                <w:sz w:val="24"/>
                <w:szCs w:val="24"/>
                <w:lang w:val="hy-AM"/>
              </w:rPr>
              <w:t>Նախագծով նախատեսվում է ՀՀ աշխատանքի և սոցիալական հարցերի նախարարության Միասնական սոցիալական ծառայության կողմից տրամադրվող Սերտիֆի</w:t>
            </w:r>
            <w:r w:rsidRPr="003B628F">
              <w:rPr>
                <w:rFonts w:ascii="GHEA Grapalat" w:hAnsi="GHEA Grapalat" w:cs="Sylfaen"/>
                <w:sz w:val="24"/>
                <w:szCs w:val="24"/>
                <w:lang w:val="hy-AM"/>
              </w:rPr>
              <w:softHyphen/>
              <w:t>կատի գործողության ժամկետ սահմանել 365 օրացուցային օր՝ հաշված տրամադրման օրվանից, սակայն ո՛չ Նախագծից, ո՛չ կից ներկայացված նյութերից պարզ չէ՝ արդյոք Սերտիֆիկատի ժամկետը ենթակա է երկարաձգման, թե՝ ոչ:</w:t>
            </w:r>
          </w:p>
        </w:tc>
        <w:tc>
          <w:tcPr>
            <w:tcW w:w="5040" w:type="dxa"/>
            <w:gridSpan w:val="2"/>
          </w:tcPr>
          <w:p w:rsidR="002E13F5" w:rsidRDefault="003B628F" w:rsidP="000D182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2E13F5" w:rsidRPr="002E13F5" w:rsidTr="005E6C8F">
        <w:tc>
          <w:tcPr>
            <w:tcW w:w="9180" w:type="dxa"/>
          </w:tcPr>
          <w:p w:rsidR="002E13F5" w:rsidRDefault="003B628F" w:rsidP="003B628F">
            <w:pPr>
              <w:ind w:right="36"/>
              <w:jc w:val="both"/>
              <w:rPr>
                <w:rFonts w:ascii="GHEA Grapalat" w:hAnsi="GHEA Grapalat" w:cs="Sylfaen"/>
                <w:sz w:val="24"/>
                <w:szCs w:val="24"/>
                <w:lang w:val="hy-AM"/>
              </w:rPr>
            </w:pPr>
            <w:r>
              <w:rPr>
                <w:rFonts w:ascii="GHEA Grapalat" w:hAnsi="GHEA Grapalat" w:cs="Sylfaen"/>
                <w:sz w:val="24"/>
                <w:szCs w:val="24"/>
              </w:rPr>
              <w:t xml:space="preserve">2. </w:t>
            </w:r>
            <w:r w:rsidRPr="003B628F">
              <w:rPr>
                <w:rFonts w:ascii="GHEA Grapalat" w:hAnsi="GHEA Grapalat" w:cs="Sylfaen"/>
                <w:sz w:val="24"/>
                <w:szCs w:val="24"/>
                <w:lang w:val="hy-AM"/>
              </w:rPr>
              <w:t>Հիմք ընդունելով ՀՀ քաղաքացիական օրենսգրքի 466-րդ հոդվածը՝ առաջարկում ենք Արցախի Հանրապետության առանձին շրջաններից տեղահանված ընտանիքների համար բնակարանային մատչելիության ապահովման պետական աջակցության ծրագրի իրականացման շրջանակներում ՀՀ աշխատանքի և սոցիալական հարցերի նախարարության Միասնական սոցիալական ծառայության և առևտրային բանկերի ու վարկային կազմակերպությունների միջև համագործակցության պայմանագրի օրինակելի ձևի 11-րդ կետում «համաձայնությամբ» բառից հետո լրացնել «պայմանագրի էական խախտման կամ օրենքով կամ պայմանագրով նախատեսված այլ դեպքերում:» բառերը:</w:t>
            </w:r>
          </w:p>
        </w:tc>
        <w:tc>
          <w:tcPr>
            <w:tcW w:w="5040" w:type="dxa"/>
            <w:gridSpan w:val="2"/>
          </w:tcPr>
          <w:p w:rsidR="002E13F5" w:rsidRDefault="003B628F" w:rsidP="000D182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bl>
    <w:p w:rsidR="0079005F" w:rsidRPr="0079005F" w:rsidRDefault="0079005F">
      <w:pPr>
        <w:rPr>
          <w:lang w:val="hy-AM"/>
        </w:rPr>
      </w:pPr>
    </w:p>
    <w:sectPr w:rsidR="0079005F" w:rsidRPr="0079005F"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1F12C55"/>
    <w:multiLevelType w:val="hybridMultilevel"/>
    <w:tmpl w:val="DFC636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7"/>
  </w:num>
  <w:num w:numId="4">
    <w:abstractNumId w:val="5"/>
  </w:num>
  <w:num w:numId="5">
    <w:abstractNumId w:val="2"/>
  </w:num>
  <w:num w:numId="6">
    <w:abstractNumId w:val="3"/>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6182A"/>
    <w:rsid w:val="000A1D58"/>
    <w:rsid w:val="000D1824"/>
    <w:rsid w:val="000D4130"/>
    <w:rsid w:val="00104E3D"/>
    <w:rsid w:val="00161447"/>
    <w:rsid w:val="00187659"/>
    <w:rsid w:val="001A5215"/>
    <w:rsid w:val="00200F8F"/>
    <w:rsid w:val="0022188B"/>
    <w:rsid w:val="00243687"/>
    <w:rsid w:val="00283EC2"/>
    <w:rsid w:val="002E13F5"/>
    <w:rsid w:val="002F0D31"/>
    <w:rsid w:val="00370604"/>
    <w:rsid w:val="003B628F"/>
    <w:rsid w:val="004356BB"/>
    <w:rsid w:val="00447095"/>
    <w:rsid w:val="00492AC7"/>
    <w:rsid w:val="004B6EE9"/>
    <w:rsid w:val="00501040"/>
    <w:rsid w:val="00516FA4"/>
    <w:rsid w:val="005C14BF"/>
    <w:rsid w:val="005E6C8F"/>
    <w:rsid w:val="00632B73"/>
    <w:rsid w:val="00634055"/>
    <w:rsid w:val="006B6306"/>
    <w:rsid w:val="006D3080"/>
    <w:rsid w:val="006E2141"/>
    <w:rsid w:val="0070237D"/>
    <w:rsid w:val="0071082F"/>
    <w:rsid w:val="00716F9B"/>
    <w:rsid w:val="0077443E"/>
    <w:rsid w:val="0077612D"/>
    <w:rsid w:val="00786527"/>
    <w:rsid w:val="0079005F"/>
    <w:rsid w:val="007A0FCB"/>
    <w:rsid w:val="00834091"/>
    <w:rsid w:val="008826AE"/>
    <w:rsid w:val="008A224A"/>
    <w:rsid w:val="008A2655"/>
    <w:rsid w:val="008A4B40"/>
    <w:rsid w:val="008B0913"/>
    <w:rsid w:val="008B7C65"/>
    <w:rsid w:val="008C636F"/>
    <w:rsid w:val="00907FB0"/>
    <w:rsid w:val="00920C38"/>
    <w:rsid w:val="0093362F"/>
    <w:rsid w:val="00935D89"/>
    <w:rsid w:val="00964B3F"/>
    <w:rsid w:val="00975B73"/>
    <w:rsid w:val="009A4758"/>
    <w:rsid w:val="009C0339"/>
    <w:rsid w:val="009D56EC"/>
    <w:rsid w:val="009E1D99"/>
    <w:rsid w:val="009F0319"/>
    <w:rsid w:val="009F036C"/>
    <w:rsid w:val="00A13F60"/>
    <w:rsid w:val="00A745C8"/>
    <w:rsid w:val="00A85AE3"/>
    <w:rsid w:val="00A92301"/>
    <w:rsid w:val="00A95E31"/>
    <w:rsid w:val="00AA62C5"/>
    <w:rsid w:val="00AD5A78"/>
    <w:rsid w:val="00B26EF4"/>
    <w:rsid w:val="00B8023E"/>
    <w:rsid w:val="00BA0512"/>
    <w:rsid w:val="00BF3732"/>
    <w:rsid w:val="00C36284"/>
    <w:rsid w:val="00C36CB9"/>
    <w:rsid w:val="00C76C4B"/>
    <w:rsid w:val="00CC1496"/>
    <w:rsid w:val="00CD121C"/>
    <w:rsid w:val="00D013A3"/>
    <w:rsid w:val="00D305C3"/>
    <w:rsid w:val="00D34B6A"/>
    <w:rsid w:val="00D74234"/>
    <w:rsid w:val="00D75E44"/>
    <w:rsid w:val="00D81C6B"/>
    <w:rsid w:val="00DE040A"/>
    <w:rsid w:val="00DF6122"/>
    <w:rsid w:val="00E17B46"/>
    <w:rsid w:val="00E3205E"/>
    <w:rsid w:val="00E37E26"/>
    <w:rsid w:val="00E73BE5"/>
    <w:rsid w:val="00E74003"/>
    <w:rsid w:val="00E8375C"/>
    <w:rsid w:val="00EB7CAF"/>
    <w:rsid w:val="00EC76AC"/>
    <w:rsid w:val="00ED6C7A"/>
    <w:rsid w:val="00F25AAA"/>
    <w:rsid w:val="00F3483E"/>
    <w:rsid w:val="00F369E6"/>
    <w:rsid w:val="00F753F0"/>
    <w:rsid w:val="00F87D14"/>
    <w:rsid w:val="00FC6F4E"/>
    <w:rsid w:val="00FE4783"/>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EF0DE"/>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Strong">
    <w:name w:val="Strong"/>
    <w:basedOn w:val="DefaultParagraphFont"/>
    <w:uiPriority w:val="22"/>
    <w:qFormat/>
    <w:rsid w:val="00447095"/>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447095"/>
    <w:rPr>
      <w:rFonts w:ascii="GHEA Grapalat" w:hAnsi="GHEA Grapalat"/>
    </w:rPr>
  </w:style>
  <w:style w:type="character" w:customStyle="1" w:styleId="markedcontent">
    <w:name w:val="markedcontent"/>
    <w:basedOn w:val="DefaultParagraphFont"/>
    <w:rsid w:val="0022188B"/>
  </w:style>
  <w:style w:type="paragraph" w:styleId="NormalWeb">
    <w:name w:val="Normal (Web)"/>
    <w:basedOn w:val="Normal"/>
    <w:uiPriority w:val="99"/>
    <w:unhideWhenUsed/>
    <w:rsid w:val="00ED6C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2318</Words>
  <Characters>13218</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https:/mul2.gov.am/tasks/587583/oneclick/Ampopatert-final.docx?token=e33c2af85d7c22edec4de9bdf6c19499</cp:keywords>
  <dc:description/>
  <cp:lastModifiedBy>Sergey Tashcyan</cp:lastModifiedBy>
  <cp:revision>3</cp:revision>
  <dcterms:created xsi:type="dcterms:W3CDTF">2022-04-06T15:53:00Z</dcterms:created>
  <dcterms:modified xsi:type="dcterms:W3CDTF">2022-04-06T15:53:00Z</dcterms:modified>
</cp:coreProperties>
</file>