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D35" w:rsidRPr="00EE1532" w:rsidRDefault="0033622F">
      <w:pPr>
        <w:spacing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heading=h.gjdgxs" w:colFirst="0" w:colLast="0"/>
      <w:bookmarkEnd w:id="0"/>
      <w:r w:rsidRPr="00EE153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:rsidR="00A17D35" w:rsidRPr="00EE1532" w:rsidRDefault="0033622F">
      <w:pP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«ՀԱՅԱՍՏԱՆԻ ՀԱՆՐԱՊԵՏՈՒԹՅԱՆ ԴԱՏԱԿԱՆ ՕՐԵՆՍԳԻՐՔ» ՍԱՀՄԱՆԱԴՐԱԿԱՆ ՕՐԵՆՔՈՒՄ ՓՈՓՈԽՈՒԹՅՈՒՆՆԵՐ ԵՎ ԼՐԱՑՈՒՄՆԵՐ ԿԱՏԱՐԵԼՈՒ ՄԱՍԻՆ», «ՄԱՐԴՈՒ ԻՐԱՎՈՒՆՔՆԵՐԻ ՊԱՇՏՊԱՆԻ ՄԱՍԻՆ» ՍԱՀՄԱՆԱԴՐԱԿԱՆ ՕՐԵՆՔՈՒՄ ՓՈՓՈԽՈՒԹՅՈՒՆ ԿԱՏԱՐԵԼՈՒ ՄԱՍԻՆ», «ԴԱՏԱԽԱԶՈՒԹՅԱՆ ՄԱՍԻՆ» ՕՐԵՆՔՈՒՄ ՓՈՓՈԽՈՒԹՅՈՒՆՆԵՐ ԵՎ ԼՐԱՑՈՒՄՆԵՐ ԿԱՏԱՐԵԼՈՒ ՄԱՍԻՆ», «ՕՊԵՐԱՏԻՎ-ՀԵՏԱԽՈՒԶԱԿԱՆ ԳՈՐԾՈՒՆԵՈՒԹՅԱՆ ՄԱՍԻՆ» ՕՐԵՆՔՈՒՄ ՓՈՓՈԽՈՒԹՅՈՒՆՆԵՐ ԵՎ ԼՐԱՑՈՒՄՆԵՐ ԿԱՏԱՐԵԼՈՒ ՄԱՍԻՆ», «ՎԱՐՉԱԿԱՆ ԻՐԱՎԱԽԱԽՏՈՒՄՆԵՐԻ ՎԵՐԱԲԵՐՅԱԼ ՀԱՅԱՍՏԱՆԻ ՀԱՆՐԱՊԵՏՈՒԹՅԱՆ ՕՐԵՆՍԳՐՔՈՒՄ ՓՈՓՈԽՈՒԹՅՈՒՆՆԵՐ ԵՎ ԼՐԱՑՈՒՄՆԵՐ ԿԱՏԱՐԵԼՈՒ ՄԱՍԻՆ» ՕՐԵՆՔՆԵՐԻ ԵՎ ՀԱՐԱԿԻՑ ՕՐԵՆՔՆԵՐԻ </w:t>
      </w:r>
      <w:r w:rsidRPr="00EE153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ՆԱԽԱԳԾԵՐԻ ԸՆԴՈՒՆՄԱՆ</w:t>
      </w:r>
    </w:p>
    <w:p w:rsidR="00A17D35" w:rsidRPr="00EE1532" w:rsidRDefault="00A17D35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yellow"/>
          <w:lang w:val="hy-AM"/>
        </w:rPr>
      </w:pPr>
    </w:p>
    <w:p w:rsidR="00A17D35" w:rsidRPr="00EE1532" w:rsidRDefault="00336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Ընթացիկ իրավիճակը և իրավական ակտի ընդունման անհրաժեշտությունը </w:t>
      </w:r>
    </w:p>
    <w:p w:rsidR="00A17D35" w:rsidRPr="00EE1532" w:rsidRDefault="0033622F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2021 թվականի մայիսի 5-ին Հայաստանի Հանրապետության քրեական օրենսգիրքը, իսկ 2021 թվականի հունիսի 30-ին Հայաստանի Հանրապետության քրեական դատավարության օրենսգիրքը </w:t>
      </w:r>
      <w:r w:rsidR="00EF63ED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(այսուհետ</w:t>
      </w:r>
      <w:r w:rsidR="003A6C83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նաև</w:t>
      </w:r>
      <w:r w:rsidR="00EF63ED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Օրենսգրքեր) 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երկրորդ ընթերցմամբ և ամբողջությամբ ընդունվել են ՀՀ ազգային ժողովի կողմից:</w:t>
      </w:r>
    </w:p>
    <w:p w:rsidR="00A17D35" w:rsidRPr="00EE1532" w:rsidRDefault="0033622F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Օրենսգրքերը նախատեսում են համակարգային փոփոխություններ քրեական արդարադատության գործող համակարգում, և ըստ այդմ՝ դրանց ընդունմամբ անհրաժեշտություն է առաջացել դրանցից բխող փոփոխություններ կատարել հարակից օրենքներում ինչպես նաև փոփոխվող կարգավորումների հետ այս կամ այն կերպ առնչվող այլ իրավական ակտերում:</w:t>
      </w:r>
    </w:p>
    <w:p w:rsidR="00A17D35" w:rsidRPr="00EE1532" w:rsidRDefault="0033622F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Այդպիսով, մինչև </w:t>
      </w:r>
      <w:r w:rsidR="00EF63ED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Օ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րենսգրքերի ուժի մեջ մտնելը հարկ է ունենալ դրանց կարգավորումները սպասարկող և դրանցից բխող իրավական նորմեր, որպեսզի ապահովվի քրեական ու քրեադատավարական օրենսդրության սահուն կիրառումը և համակարգի անխափան գործունեությունը:</w:t>
      </w:r>
    </w:p>
    <w:p w:rsidR="00EF63ED" w:rsidRPr="00EE1532" w:rsidRDefault="00EF63ED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Բացի այդ, Օրենսգրքերի ընդունման և ուժի մեջ մտնելու միջև առկա անցումային ժամանակահատվածը հնարավորություն է ընձեռել ևս մեկ անգամ 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մանրամասն ուսումնասիրելու և համադրելու դրանց կարգավորումները՝ վեր հանելով հնարավոր վրիպակներն ու հակասությունները: Այդ առումով արձանագրված բացթողումները շտկելու նպատակով անհրաժեշտություն է առաջացել համապատասխան փոփոխություններ կատարել նաև Օրենսգրքերում:</w:t>
      </w:r>
    </w:p>
    <w:p w:rsidR="00A17D35" w:rsidRPr="00EE1532" w:rsidRDefault="00A17D35">
      <w:pPr>
        <w:tabs>
          <w:tab w:val="left" w:pos="851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A17D35" w:rsidRPr="00EE1532" w:rsidRDefault="00336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0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 կարգավորման բնույթը.</w:t>
      </w:r>
    </w:p>
    <w:p w:rsidR="00A17D35" w:rsidRPr="00EE1532" w:rsidRDefault="0033622F">
      <w:pPr>
        <w:pBdr>
          <w:top w:val="nil"/>
          <w:left w:val="nil"/>
          <w:bottom w:val="nil"/>
          <w:right w:val="nil"/>
          <w:between w:val="nil"/>
        </w:pBdr>
        <w:tabs>
          <w:tab w:val="left" w:pos="705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Նախագծերով առաջարկվում է համապատասխան փոփոխություններ և լրացումներ կատարել «Հայաստանի Հանրապետության դատական օրենսգիրք» սահմանադրական օրենքում, «Մարդու իրավունքների պաշտպանի մասին» սահմանադրական օրենքում, «Դատախազության մասին», «Օպերատիվ-հետախուզական գործունեության մասին», «Ազգային անվտանգության մարմինների մասին» օրենքներում, Վարչական իրավախախտումների վերաբերյալ Հայաստանի Հանրապետության օրենսգրքում, ՀՀ աշխատանքային օրենսգրքում և հարակից օրենքներում՝ ապահովելու համար.</w:t>
      </w:r>
    </w:p>
    <w:p w:rsidR="00A17D35" w:rsidRPr="00EE1532" w:rsidRDefault="003362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5"/>
          <w:tab w:val="left" w:pos="420"/>
        </w:tabs>
        <w:spacing w:after="0" w:line="360" w:lineRule="auto"/>
        <w:ind w:left="0" w:firstLine="8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եզրութաբանական միասնությունը.</w:t>
      </w:r>
    </w:p>
    <w:p w:rsidR="00A17D35" w:rsidRPr="00EE1532" w:rsidRDefault="003362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5"/>
          <w:tab w:val="left" w:pos="420"/>
        </w:tabs>
        <w:spacing w:after="0" w:line="360" w:lineRule="auto"/>
        <w:ind w:left="0" w:firstLine="8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գոյություն չունեցող ինստիտուտների վերաբերյալ կարգավորումների բացակայությունը.</w:t>
      </w:r>
    </w:p>
    <w:p w:rsidR="00A17D35" w:rsidRPr="00EE1532" w:rsidRDefault="003362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5"/>
          <w:tab w:val="left" w:pos="420"/>
        </w:tabs>
        <w:spacing w:after="0" w:line="360" w:lineRule="auto"/>
        <w:ind w:left="0" w:firstLine="8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ներդրվող ինստիտուտների վերաբերյալ համապարփակ կարգավորումների առկայությունը.</w:t>
      </w:r>
    </w:p>
    <w:p w:rsidR="00A17D35" w:rsidRPr="00EE1532" w:rsidRDefault="0033622F">
      <w:pPr>
        <w:numPr>
          <w:ilvl w:val="0"/>
          <w:numId w:val="1"/>
        </w:numPr>
        <w:tabs>
          <w:tab w:val="left" w:pos="705"/>
          <w:tab w:val="left" w:pos="420"/>
        </w:tabs>
        <w:spacing w:after="0" w:line="360" w:lineRule="auto"/>
        <w:ind w:left="0" w:firstLine="8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այլ հակասությունների բացառումը:</w:t>
      </w:r>
    </w:p>
    <w:p w:rsidR="00A17D35" w:rsidRPr="00EE1532" w:rsidRDefault="0033622F">
      <w:pPr>
        <w:tabs>
          <w:tab w:val="left" w:pos="705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Այս առումով հարկ է նշել, որ ՀՀ քրեական դատավարության նոր օրենսգրքի 1-ին հոդվածի համաձայն՝ Հայաստանի Հանրապետության տարածքում քրեական վարույթը կարգավորվում է Սահմանադրությամբ, Հայաստանի Հանրապետության միջազգային պայմանագրերով, «Հայաստանի Հանրապետության դատական օրենսգիրք» սահմանադրական օրենքով և Հայաստանի Հանրապետության քրեական դատավարության օրենսգրքով:</w:t>
      </w:r>
    </w:p>
    <w:p w:rsidR="00A17D35" w:rsidRPr="00EE1532" w:rsidRDefault="0033622F">
      <w:pPr>
        <w:tabs>
          <w:tab w:val="left" w:pos="705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Ըստ այդմ՝ այլ օրենքներից առաջարկվում է հանել այն նորմերը, որոնք այս կամ այն չափով կարգավորում են քրեական վարույթը՝ այդ հարաբերությունների կարգավորումը թողնելով նույն հարցերի կապակցությամբ նոր օրենսգրքի համակարգային նորմերին: Օրինակ՝ «Երեխայի իրավունքների մասին» օրենքից առաջարկվում է հանել երեխային խուզարկելու, երեխայից ցուցմունքներ վերցնելու և հարակից հարցերի վերաբերյալ կարգավորումները, քանի որ ՀՀ քրեական դատավարության նոր օրենսգրքով այդ հարաբերություններն արդեն իսկ կարգավորվում են, այդ թվում՝ երաշխավորվում է պաշտպանի պարտադիր մասնակցությունը, անչափահասի մասնակցությամբ քննչական գործողության կատարմանը որակավորված հոգեբանի ներագրավումը և այլն:</w:t>
      </w:r>
    </w:p>
    <w:p w:rsidR="00EF63ED" w:rsidRPr="00EE1532" w:rsidRDefault="00EF63ED">
      <w:pPr>
        <w:tabs>
          <w:tab w:val="left" w:pos="705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Բացի այդ, առաջարկվում է համապատասխան փոփոխություններ և լրացումներ կատարել Օրենսգրքերում՝ բացառելու դրանց ուժի մեջ մտնելու ժամանակ որոշ հակասություններ</w:t>
      </w:r>
      <w:r w:rsidR="0033622F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 բացթողումներ</w:t>
      </w:r>
      <w:r w:rsidR="0033622F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ի առկայությունը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A17D35" w:rsidRPr="00EE1532" w:rsidRDefault="0033622F">
      <w:pPr>
        <w:tabs>
          <w:tab w:val="left" w:pos="705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Միևնույն ժամանակ, հարկ է նշել, որ </w:t>
      </w:r>
      <w:r w:rsidR="00EF63ED"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ն</w:t>
      </w:r>
      <w:r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ախագծ</w:t>
      </w:r>
      <w:r w:rsidR="00EF63ED"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եր</w:t>
      </w:r>
      <w:r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ի ընդունման </w:t>
      </w:r>
      <w:r w:rsidR="00EE1532"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պայմաններում</w:t>
      </w:r>
      <w:r w:rsidR="00AE5823"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կառաջանա </w:t>
      </w:r>
      <w:r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լրացուցիչ ֆինանսական միջոցների հատկացման անհրաժեշտություն</w:t>
      </w:r>
      <w:r w:rsidR="00AE5823"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: Մասնավորապես՝ ՀՀ քրեական դատավարության նոր օրենսգրքի համատեքստում ներկայիս հետաքննության որոշ մարմինների հաստիքների կրճատման արդյունքում նույն քանակով հաստիքներ կավելանան ՀՀ քննչական կոմիտեում՝ ապահովելու նույն ծավալի գործերի պատշաճ քննությունը:</w:t>
      </w:r>
      <w:r w:rsidR="00EE1532"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</w:t>
      </w:r>
      <w:r w:rsidR="00AE5823"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Այս տեսանկյունից լրացուցիչ հատկացման անհրաժեշտություն կառաջանա քննիչի և հետաքննության մարմնի աշխատակցի (հետաքննություն իրականացնող անձի)</w:t>
      </w:r>
      <w:r w:rsidR="00EE1532" w:rsidRPr="00EE1532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աշխատավարձի տարբերության մասով (Օրինակ՝ ՀՀ ոստիկանության հետաքննիչի աշխատավարձը կազմում է մոտավորապես 296.000 ՀՀ դրամ, իսկ սկսնակ քննիչի աշխատավարձը մոտ 341.000 ՀՀ դրամ):</w:t>
      </w:r>
    </w:p>
    <w:p w:rsidR="00A17D35" w:rsidRPr="00EE1532" w:rsidRDefault="00A17D35">
      <w:pPr>
        <w:tabs>
          <w:tab w:val="left" w:pos="705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A17D35" w:rsidRPr="00EE1532" w:rsidRDefault="00336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Ակնկալվող արդյունքը</w:t>
      </w:r>
    </w:p>
    <w:p w:rsidR="00A17D35" w:rsidRPr="00EE1532" w:rsidRDefault="0033622F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Նախագծերի ընդունմամբ ակնկալվում է օրենսդրությունը համապատասխանեցնել </w:t>
      </w:r>
      <w:r w:rsidR="00EF63ED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Օ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րենսգրքերին</w:t>
      </w:r>
      <w:r w:rsidR="00EF63ED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վերացնել դրանցում առկա բացթողումները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այդպիսով ապահովելով </w:t>
      </w:r>
      <w:r w:rsidR="00EF63ED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Օ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րենսգրքերի նորմերի կիրառումը, գործնականում իրավական անճշտություններից և հակասություններից խուսափումը, ինչպես նաև համակարգային փոփոխությունների անցնցում գործարկումը:</w:t>
      </w:r>
    </w:p>
    <w:p w:rsidR="00A17D35" w:rsidRPr="00EE1532" w:rsidRDefault="00A17D35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A17D35" w:rsidRPr="00EE1532" w:rsidRDefault="00336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  <w:r w:rsidRPr="00EE153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</w:t>
      </w:r>
      <w:r w:rsidR="003A6C83" w:rsidRPr="00EE153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եր</w:t>
      </w:r>
      <w:r w:rsidRPr="00EE153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մշակման գործընթացում ներգրավված ինստիտուտները.</w:t>
      </w:r>
    </w:p>
    <w:p w:rsidR="00A17D35" w:rsidRPr="00EE1532" w:rsidRDefault="0033622F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Նախագծերը մշակվել </w:t>
      </w:r>
      <w:r w:rsidR="003A6C83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են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F63ED"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արդարադատության նախարարության կողմից՝ </w:t>
      </w: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Եվրոպայի խորհրդի ազգային փորձագետի աջակցությամբ: Նախագծերի փաթեթում տեղ են գտել նաև իրավասու մարմիններից ստացված առաջարկությունները՝ նախագծերի տեսքով:</w:t>
      </w:r>
    </w:p>
    <w:p w:rsidR="00A17D35" w:rsidRPr="00EE1532" w:rsidRDefault="00A17D3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A17D35" w:rsidRPr="00EE1532" w:rsidRDefault="00336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  <w:r w:rsidRPr="00EE153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</w:r>
    </w:p>
    <w:p w:rsidR="00A17D35" w:rsidRPr="00EE1532" w:rsidRDefault="0033622F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70"/>
        <w:jc w:val="both"/>
        <w:rPr>
          <w:sz w:val="24"/>
          <w:szCs w:val="24"/>
          <w:lang w:val="hy-AM"/>
        </w:rPr>
      </w:pPr>
      <w:r w:rsidRPr="00EE1532">
        <w:rPr>
          <w:rFonts w:ascii="GHEA Grapalat" w:eastAsia="GHEA Grapalat" w:hAnsi="GHEA Grapalat" w:cs="GHEA Grapalat"/>
          <w:sz w:val="24"/>
          <w:szCs w:val="24"/>
          <w:lang w:val="hy-AM"/>
        </w:rPr>
        <w:t>Նախագծերի ընդունման անհրաժեշտությունը պայմանավորված է 2021 թվականին ՀՀ քրեական օրենսգրքի և ՀՀ քրեական դատավարության օրենսգրքի ընդունմամբ, ինչն իր հերթին բխում էր Հայաստանի Հանրապետության դատական և իրավական բարեփոխումների 2019-2023 թվականների ռազմավարությունից:</w:t>
      </w:r>
    </w:p>
    <w:sectPr w:rsidR="00A17D35" w:rsidRPr="00EE1532" w:rsidSect="00A17D3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65AE"/>
    <w:multiLevelType w:val="multilevel"/>
    <w:tmpl w:val="398AB5A0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">
    <w:nsid w:val="21EB7EE3"/>
    <w:multiLevelType w:val="multilevel"/>
    <w:tmpl w:val="2564CAA2"/>
    <w:lvl w:ilvl="0">
      <w:start w:val="1"/>
      <w:numFmt w:val="decimal"/>
      <w:lvlText w:val="%1."/>
      <w:lvlJc w:val="left"/>
      <w:pPr>
        <w:ind w:left="137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7D35"/>
    <w:rsid w:val="001E624D"/>
    <w:rsid w:val="0033622F"/>
    <w:rsid w:val="003A6C83"/>
    <w:rsid w:val="00A17D35"/>
    <w:rsid w:val="00AE5823"/>
    <w:rsid w:val="00EE1532"/>
    <w:rsid w:val="00EF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DC4"/>
    <w:rPr>
      <w:lang w:val="ru-RU"/>
    </w:rPr>
  </w:style>
  <w:style w:type="paragraph" w:styleId="Heading1">
    <w:name w:val="heading 1"/>
    <w:basedOn w:val="Normal"/>
    <w:next w:val="Normal"/>
    <w:rsid w:val="00A17D3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A17D3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A17D3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A17D3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A17D35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A17D3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A17D35"/>
  </w:style>
  <w:style w:type="paragraph" w:styleId="Title">
    <w:name w:val="Title"/>
    <w:basedOn w:val="Normal"/>
    <w:next w:val="Normal"/>
    <w:rsid w:val="00A17D3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rsid w:val="00A17D3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04DC4"/>
    <w:pPr>
      <w:spacing w:after="0" w:line="276" w:lineRule="auto"/>
      <w:ind w:left="720"/>
      <w:contextualSpacing/>
      <w:jc w:val="both"/>
    </w:pPr>
    <w:rPr>
      <w:rFonts w:cs="Times New Roman"/>
    </w:rPr>
  </w:style>
  <w:style w:type="paragraph" w:styleId="Subtitle">
    <w:name w:val="Subtitle"/>
    <w:basedOn w:val="normal0"/>
    <w:next w:val="normal0"/>
    <w:rsid w:val="00A17D3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SiaiRgVxnQ+eIyj4OYNVqHtfww==">AMUW2mXcFrU6b6LnFSJQWbkNffgK864iv3lSZ+748DMe1y87wRltz7OYuPOfACvXcJDwmxGXBdvIlhzhKKU9uaHiaL1ALeD6+2tgHsazZo1h7Q/w5MYmFwkJSCV12rFuM6NVAxwFUmo3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</dc:creator>
  <cp:lastModifiedBy>Ռ Մ</cp:lastModifiedBy>
  <cp:revision>4</cp:revision>
  <dcterms:created xsi:type="dcterms:W3CDTF">2022-03-24T08:32:00Z</dcterms:created>
  <dcterms:modified xsi:type="dcterms:W3CDTF">2022-03-25T15:32:00Z</dcterms:modified>
  <cp:keywords>https://mul2.gov.am/tasks/594914/oneclick/01_Justification_.docx?token=21d2aaff525b5f4c8cfea389afd2498e</cp:keywords>
</cp:coreProperties>
</file>