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ED4" w:rsidRDefault="00A70ED4" w:rsidP="00A70ED4">
      <w:pPr>
        <w:shd w:val="clear" w:color="auto" w:fill="FFFFFF"/>
        <w:spacing w:line="276" w:lineRule="auto"/>
        <w:ind w:firstLine="567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A70ED4" w:rsidRDefault="00A70ED4" w:rsidP="00A70ED4">
      <w:pPr>
        <w:spacing w:after="0" w:line="276" w:lineRule="auto"/>
        <w:ind w:firstLine="313"/>
        <w:jc w:val="center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 w:rsidRPr="003B3E4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7D356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2011 ԹՎԱԿԱՆԻ ՄԱՅԻՍԻ 5-Ի N 670-Ն ՈՐՈՇՄԱՆ ՄԵՋ ԼՐԱՑՈՒՄՆԵՐ</w:t>
      </w:r>
      <w:r w:rsidR="00950B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ԵՎ ՓՈՓՈԽՈՒԹՅՈՒՆ</w:t>
      </w:r>
      <w:bookmarkStart w:id="0" w:name="_GoBack"/>
      <w:bookmarkEnd w:id="0"/>
      <w:r w:rsidRPr="007D356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ՄԱՍԻՆ»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</w:p>
    <w:p w:rsidR="00A70ED4" w:rsidRDefault="00A70ED4" w:rsidP="00A70ED4">
      <w:pPr>
        <w:spacing w:after="0" w:line="276" w:lineRule="auto"/>
        <w:ind w:firstLine="313"/>
        <w:jc w:val="center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</w:p>
    <w:p w:rsidR="00A70ED4" w:rsidRPr="0095260D" w:rsidRDefault="00A70ED4" w:rsidP="00A70ED4">
      <w:pPr>
        <w:spacing w:after="0" w:line="276" w:lineRule="auto"/>
        <w:ind w:firstLine="313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tbl>
      <w:tblPr>
        <w:tblStyle w:val="TableGrid"/>
        <w:tblW w:w="13797" w:type="dxa"/>
        <w:jc w:val="center"/>
        <w:tblLook w:val="04A0" w:firstRow="1" w:lastRow="0" w:firstColumn="1" w:lastColumn="0" w:noHBand="0" w:noVBand="1"/>
      </w:tblPr>
      <w:tblGrid>
        <w:gridCol w:w="8458"/>
        <w:gridCol w:w="5339"/>
      </w:tblGrid>
      <w:tr w:rsidR="00A70ED4" w:rsidRPr="008B30D0" w:rsidTr="003527B1">
        <w:trPr>
          <w:jc w:val="center"/>
        </w:trPr>
        <w:tc>
          <w:tcPr>
            <w:tcW w:w="8458" w:type="dxa"/>
          </w:tcPr>
          <w:p w:rsidR="00A70ED4" w:rsidRPr="006B6E91" w:rsidRDefault="00A70ED4" w:rsidP="003527B1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Բարձր տեխնոլոգիաների և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ադյունաբերության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B6E9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339" w:type="dxa"/>
          </w:tcPr>
          <w:p w:rsidR="00A70ED4" w:rsidRPr="009239AD" w:rsidRDefault="00A70ED4" w:rsidP="003527B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21.</w:t>
            </w:r>
            <w:r>
              <w:rPr>
                <w:rFonts w:ascii="GHEA Grapalat" w:hAnsi="GHEA Grapalat"/>
                <w:sz w:val="24"/>
                <w:szCs w:val="24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  <w:p w:rsidR="00A70ED4" w:rsidRPr="006B6E91" w:rsidRDefault="00A70ED4" w:rsidP="003527B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34591A">
              <w:rPr>
                <w:rFonts w:ascii="GHEA Grapalat" w:hAnsi="GHEA Grapalat"/>
                <w:sz w:val="24"/>
                <w:szCs w:val="24"/>
              </w:rPr>
              <w:t>01/17</w:t>
            </w:r>
            <w:r w:rsidRPr="0034591A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34591A">
              <w:rPr>
                <w:rFonts w:ascii="GHEA Grapalat" w:hAnsi="GHEA Grapalat"/>
                <w:sz w:val="24"/>
                <w:szCs w:val="24"/>
              </w:rPr>
              <w:t>1/1412-2022</w:t>
            </w:r>
          </w:p>
        </w:tc>
      </w:tr>
      <w:tr w:rsidR="00A70ED4" w:rsidRPr="002346FE" w:rsidTr="003527B1">
        <w:trPr>
          <w:jc w:val="center"/>
        </w:trPr>
        <w:tc>
          <w:tcPr>
            <w:tcW w:w="8458" w:type="dxa"/>
          </w:tcPr>
          <w:p w:rsidR="00A70ED4" w:rsidRDefault="00A70ED4" w:rsidP="003527B1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-30" w:firstLine="4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4-րդ կետով առաջարկվում է Հայաստանի Հանրապետության կառավարության 2011 թվականի մայիսի 5-ի թիվ 670-Ն որոշման N 1 հավելվածը լրացնել նոր 47-րդ կետով՝ </w:t>
            </w:r>
            <w:proofErr w:type="spellStart"/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բովանդակությամբ. </w:t>
            </w:r>
          </w:p>
          <w:p w:rsidR="00A70ED4" w:rsidRDefault="00A70ED4" w:rsidP="003527B1">
            <w:pPr>
              <w:pStyle w:val="ListParagraph"/>
              <w:spacing w:line="360" w:lineRule="auto"/>
              <w:ind w:left="-30" w:firstLine="45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«47. Կենսաթոշակառուի մահվան դեպքում նրա բանկային հաշվին (եթե կենսաթոշակն անկանխիկ եղանակով վճարվում է բանկի միջոցով) կամ հաշվարկային հաշվին (եթե կենսաթոշակն անկանխիկ եղանակով վճարվում է Ազգային օպերատորի միջոցով) առկա մնացորդները վճարող կազմակերպության կողմից ենթակա են վճարման </w:t>
            </w:r>
            <w:r w:rsidRPr="002757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օրենսդրությամբ սահմանված կարգով՝ ժառանգության վկայագրի հիման վրա։»։</w:t>
            </w:r>
          </w:p>
          <w:p w:rsidR="00A70ED4" w:rsidRPr="00275799" w:rsidRDefault="00A70ED4" w:rsidP="003527B1">
            <w:pPr>
              <w:pStyle w:val="ListParagraph"/>
              <w:spacing w:line="360" w:lineRule="auto"/>
              <w:ind w:left="-30" w:firstLine="4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Վերոնշյալի</w:t>
            </w:r>
            <w:proofErr w:type="spellEnd"/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առնչությամբ հայտնում ենք, որ </w:t>
            </w:r>
            <w:proofErr w:type="spellStart"/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թեև</w:t>
            </w:r>
            <w:proofErr w:type="spellEnd"/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վճարող կազմակերպության կողմից </w:t>
            </w:r>
            <w:r w:rsidRPr="002757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միայն ժառանգության վկայագրի հիման</w:t>
            </w:r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2757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վրա</w:t>
            </w:r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կենսաթոշակառուի մահվան դեպքում նրա բանկային կամ հաշվարկային </w:t>
            </w:r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հաշվին առկա մնացորդները  վճարելու վերաբերյալ Նախագծով առաջարկվող կարգավորումը կարող է նվազեցնել նշված գործընթացի առնչությամբ ի հայտ եկող հնարավոր ռիսկերը, այնուամենայնիվ, պրակտիկ կիրառության ընթացքում հնարավոր </w:t>
            </w:r>
            <w:proofErr w:type="spellStart"/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դժգոհություններից</w:t>
            </w:r>
            <w:proofErr w:type="spellEnd"/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խուսափելու համար առաջարկում ենք Նախագծում հղում տալ «Պետական կենսաթոշակների մասին» օրենքի 36-րդ հոդվածի 3-րդ մասին, համաձայն որի. «Կենսաթոշակառուի մահվան դեպքում </w:t>
            </w:r>
            <w:r w:rsidRPr="002757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չվճարված կենսաթոշակի գումարը վճարվում է մահացածի ամուսնուն կամ 14 տարեկան և դրանից բարձր տարիքի անչափահաս երեխային`</w:t>
            </w:r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անկախ կենսաթոշակառուի մահվան օրվա դրությամբ նրա հետ համատեղ նույն վայրում (հասցեում) հաշվառված լինելու հանգամանքից, իսկ </w:t>
            </w:r>
            <w:r w:rsidRPr="002757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ընտանիքի այլ անդամին</w:t>
            </w:r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` եթե նա, ըստ Հայաստանի Հանրապետության բնակչության պետական ռեգիստրում առկա տվյալների, կենսաթոշակառուի մահվան օրվա դրությամբ նրա հետ համատեղ հաշվառված է եղել նույն վայրում (հասցեում): Անչափահաս կամ խնամակալության տակ գտնվող կենսաթոշակառուի մահվան դեպքում չվճարված կենսաթոշակի գումարը վճարվում է նաև </w:t>
            </w:r>
            <w:r w:rsidRPr="002757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նրա օրինական ներկայացուցչին` ծնողին, </w:t>
            </w:r>
            <w:proofErr w:type="spellStart"/>
            <w:r w:rsidRPr="002757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որդեգրողին</w:t>
            </w:r>
            <w:proofErr w:type="spellEnd"/>
            <w:r w:rsidRPr="002757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կամ խնամակալին</w:t>
            </w:r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:»: Դա հնարավորություն կտա կիրառել կենսաթոշակառուի մահվան դեպքում </w:t>
            </w:r>
            <w:r w:rsidRPr="002757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չվճարված կենսաթոշակի գումարը </w:t>
            </w:r>
            <w:r w:rsidRPr="002757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վճարմանը վերաբերող </w:t>
            </w:r>
            <w:proofErr w:type="spellStart"/>
            <w:r w:rsidRPr="002757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կանոկարգումները</w:t>
            </w:r>
            <w:proofErr w:type="spellEnd"/>
            <w:r w:rsidRPr="002757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, </w:t>
            </w:r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իսկ միայն նշված </w:t>
            </w:r>
            <w:proofErr w:type="spellStart"/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275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կիրառման անհնարինության դեպքում նոր վճարումը կատարել ժառանգության վկայագրի հիման վրա:</w:t>
            </w: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Առաջարկությունը չի ընդունվել։</w:t>
            </w:r>
          </w:p>
          <w:p w:rsidR="00A70ED4" w:rsidRDefault="00A70ED4" w:rsidP="003527B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առաջարկվող կարգավորումը բխում է Քաղաքացիական օրենսգրքից՝ անձի մահից հետո նրա սեփականություն հանդիսացող դրամական միջոցները տնօրինելու հետ կապված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են </w:t>
            </w:r>
            <w:r w:rsidRPr="0034591A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ժառանգության վկայագրի հիման վրա</w:t>
            </w:r>
            <w:r w:rsidRPr="0034591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Հարկ է նաև նկատի ունենալ, որ «Պետական կենսաթոշակների մասին» օրենքի 36-րդ հոդվածի 3-րդ մասը վերաբերում է չվճարված կենսաթոշակին, իսկ նախագծով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առաջարկվող դրույթը վերաբերում է վճարված կենսաթոշակին։</w:t>
            </w:r>
          </w:p>
          <w:p w:rsidR="00A70ED4" w:rsidRPr="0034591A" w:rsidRDefault="00A70ED4" w:rsidP="003527B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դրանից, Օրենքի 36-րդ հոդվածի պահանջների կատարման նկատմամբ վերահսկողությունն իրականացնում է կենսաթոշակ նշանակող ստորաբաժանումը՝ իրեն հասանելի տեղեկատվական բազաների կամ ներկայացված փաստաթղթերի հիման վրա։ Նման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վարչարարական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գործառույթներով ոչ պետական մարմնին օժտելը նպատակահարմար չէ։</w:t>
            </w:r>
          </w:p>
        </w:tc>
      </w:tr>
      <w:tr w:rsidR="00A70ED4" w:rsidRPr="00564D38" w:rsidTr="003527B1">
        <w:trPr>
          <w:jc w:val="center"/>
        </w:trPr>
        <w:tc>
          <w:tcPr>
            <w:tcW w:w="8458" w:type="dxa"/>
          </w:tcPr>
          <w:p w:rsidR="00A70ED4" w:rsidRPr="00564D38" w:rsidRDefault="00A70ED4" w:rsidP="003527B1">
            <w:pPr>
              <w:tabs>
                <w:tab w:val="left" w:pos="342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64D3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              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28.02.2022թ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A70ED4" w:rsidRPr="00885010" w:rsidRDefault="00A70ED4" w:rsidP="003527B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47F4">
              <w:rPr>
                <w:rFonts w:ascii="GHEA Grapalat" w:hAnsi="GHEA Grapalat"/>
                <w:sz w:val="24"/>
                <w:szCs w:val="24"/>
                <w:lang w:val="hy-AM"/>
              </w:rPr>
              <w:t>01/3-3/13408-2022</w:t>
            </w:r>
          </w:p>
        </w:tc>
      </w:tr>
      <w:tr w:rsidR="00A70ED4" w:rsidRPr="002346FE" w:rsidTr="003527B1">
        <w:trPr>
          <w:trHeight w:val="70"/>
          <w:jc w:val="center"/>
        </w:trPr>
        <w:tc>
          <w:tcPr>
            <w:tcW w:w="8458" w:type="dxa"/>
          </w:tcPr>
          <w:p w:rsidR="00A70ED4" w:rsidRDefault="00A70ED4" w:rsidP="003527B1">
            <w:pPr>
              <w:tabs>
                <w:tab w:val="left" w:pos="34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47F4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կոմիտեն քննարկել է «Հայաստանի Հանրապետության կառավարության 2011 թվականի մայիսի 5-ի թիվ 670-Ն որոշման մեջ լրացումներ և փոփոխություն կատարելու մասին» ՀՀ կառավարության որոշման նախագիծը, որի վերաբերյալ հայտնում ենք, որ առաջարկություններ չունենք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339" w:type="dxa"/>
          </w:tcPr>
          <w:p w:rsidR="00A70ED4" w:rsidRPr="00885010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A70ED4" w:rsidRPr="002346FE" w:rsidTr="003527B1">
        <w:trPr>
          <w:trHeight w:val="70"/>
          <w:jc w:val="center"/>
        </w:trPr>
        <w:tc>
          <w:tcPr>
            <w:tcW w:w="8458" w:type="dxa"/>
          </w:tcPr>
          <w:p w:rsidR="00A70ED4" w:rsidRPr="00A7632A" w:rsidRDefault="00A70ED4" w:rsidP="003527B1">
            <w:pPr>
              <w:tabs>
                <w:tab w:val="left" w:pos="343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</w:t>
            </w:r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28.03.2022թ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A70ED4" w:rsidRDefault="00A70ED4" w:rsidP="003527B1">
            <w:pPr>
              <w:tabs>
                <w:tab w:val="left" w:pos="189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/27.3/12929-2022</w:t>
            </w:r>
          </w:p>
        </w:tc>
      </w:tr>
      <w:tr w:rsidR="00A70ED4" w:rsidRPr="00164C69" w:rsidTr="003527B1">
        <w:trPr>
          <w:trHeight w:val="70"/>
          <w:jc w:val="center"/>
        </w:trPr>
        <w:tc>
          <w:tcPr>
            <w:tcW w:w="8458" w:type="dxa"/>
          </w:tcPr>
          <w:p w:rsidR="00A70ED4" w:rsidRDefault="00A70ED4" w:rsidP="003527B1">
            <w:pPr>
              <w:tabs>
                <w:tab w:val="left" w:pos="343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2011 թվականի մայիսի 5-ի թիվ 670-Ն որոշման մեջ լրացումներ և փոփոխություն կատարելու մասին» Հայաստանի Հանրապետության կառավարության որոշման նախագծի (այսուհետ՝ Նախագիծ 1-ին կետի 2-րդ ենթակետով նախատեսվում է ՀՀ կառավարության 2011 թվականի մայիսի 5-ի թիվ 670-Ն որոշման N 1 հավելվածը (այսուհետ՝ N 1 հավելված) 6-րդ կետից հետո լրացնել 6.3-6.7-րդ կետերով: Գտնում ենք՝ լրացումն անհրաժեշտ է 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նախատեսել 6.2-րդ կետից </w:t>
            </w:r>
            <w:proofErr w:type="spellStart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հետո:Նշվածով</w:t>
            </w:r>
            <w:proofErr w:type="spellEnd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 առաջարկում ենք «6-րդ» բառը փոխարինել «6.2-րդ» բառով:</w:t>
            </w: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 ընդունվել է։</w:t>
            </w: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2-րդ ենթակետում 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«6-րդ» բառը փոխարին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«6.2-րդ» բառով:</w:t>
            </w:r>
          </w:p>
        </w:tc>
      </w:tr>
      <w:tr w:rsidR="00A70ED4" w:rsidRPr="00164C69" w:rsidTr="003527B1">
        <w:trPr>
          <w:trHeight w:val="70"/>
          <w:jc w:val="center"/>
        </w:trPr>
        <w:tc>
          <w:tcPr>
            <w:tcW w:w="8458" w:type="dxa"/>
          </w:tcPr>
          <w:p w:rsidR="00A70ED4" w:rsidRPr="00A7632A" w:rsidRDefault="00A70ED4" w:rsidP="003527B1">
            <w:pPr>
              <w:tabs>
                <w:tab w:val="left" w:pos="343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Pr="00A7632A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 լրացվող 6.3-րդ կետի համաձայն՝ Կենսաթոշակն ստանալու եղանակը կամ բանկը կամ Ազգային օպերատորը, կամ կազմակերպությունը փոխելու՝ </w:t>
            </w:r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սույն կարգի 4-րդ </w:t>
            </w:r>
            <w:proofErr w:type="spellStart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կետում</w:t>
            </w:r>
            <w:proofErr w:type="spellEnd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նշված դիմումը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աշխատող կենսաթոշակառուն կարող է ներկայացնել նաև </w:t>
            </w:r>
            <w:proofErr w:type="spellStart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առցանց</w:t>
            </w:r>
            <w:proofErr w:type="spellEnd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եղանակով, եթե դիմելու օրվա դրությամբ կենսաթոշակի վճարումը դադարեցված չէ: Այս դեպքում </w:t>
            </w:r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կենսաթոշակառուն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hyperlink r:id="rId8" w:history="1">
              <w:r w:rsidRPr="00A7632A">
                <w:rPr>
                  <w:rStyle w:val="Hyperlink"/>
                  <w:rFonts w:ascii="GHEA Grapalat" w:hAnsi="GHEA Grapalat"/>
                  <w:sz w:val="24"/>
                  <w:szCs w:val="24"/>
                  <w:lang w:val="hy-AM"/>
                </w:rPr>
                <w:t>www.socservice.am</w:t>
              </w:r>
            </w:hyperlink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կայքէջից</w:t>
            </w:r>
            <w:proofErr w:type="spellEnd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մուտք  է գործում </w:t>
            </w:r>
            <w:proofErr w:type="spellStart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առցանց</w:t>
            </w:r>
            <w:proofErr w:type="spellEnd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տվյալները ներկայացնելու ծրագրային միջավայր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ծրագրային միջավայր) և համապատասխան ծրագրային </w:t>
            </w:r>
            <w:proofErr w:type="spellStart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գործիքակազմի</w:t>
            </w:r>
            <w:proofErr w:type="spellEnd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միջոցով մուտքագրում է պարտադիր լրացման ենթակա դաշտերի տվյալները: </w:t>
            </w:r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Դիմողը ծրագրային միջավայր մուտք է գործում՝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A70ED4" w:rsidRPr="00A7632A" w:rsidRDefault="00A70ED4" w:rsidP="003527B1">
            <w:pPr>
              <w:tabs>
                <w:tab w:val="left" w:pos="343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1) </w:t>
            </w:r>
            <w:proofErr w:type="spellStart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մինչև</w:t>
            </w:r>
            <w:proofErr w:type="spellEnd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բջջային կապի </w:t>
            </w:r>
            <w:proofErr w:type="spellStart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հեռախոսահամարի</w:t>
            </w:r>
            <w:proofErr w:type="spellEnd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կիրառմամբ անհատի խիստ նույնականացման նպատակով բջջային էլեկտրոնային թվային ստորագրության օպերատորի կողմից մատուցվող ծառայություններից փաստացի (լիարժեք) օգտվելու համար անհրաժեշտ պայմանների </w:t>
            </w:r>
            <w:proofErr w:type="spellStart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ձևավորումը</w:t>
            </w:r>
            <w:proofErr w:type="spellEnd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(ներառյալ Հայաստանի Հանրապետության աշխատանքի և սոցիալական հարցերի նախարարության և բջջային էլեկտրոնային </w:t>
            </w:r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թվային ստորագրության օպերատորի </w:t>
            </w:r>
            <w:proofErr w:type="spellStart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միջև</w:t>
            </w:r>
            <w:proofErr w:type="spellEnd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անհատի խիստ նույնականացման համակարգի սպասարկման մասին պայմանագիր կնքելը, անհատի խիստ նույնականացման ծառայությունների ամբողջական գործարկումը, այդ ծառայությունների </w:t>
            </w:r>
            <w:proofErr w:type="spellStart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հասանելիությունը</w:t>
            </w:r>
            <w:proofErr w:type="spellEnd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և մատչելիությունը)՝ www.socservice.am </w:t>
            </w:r>
            <w:proofErr w:type="spellStart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կայքէջի</w:t>
            </w:r>
            <w:proofErr w:type="spellEnd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կողմից տրամադրված մուտքի անվան և </w:t>
            </w:r>
            <w:proofErr w:type="spellStart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գաղտնաբառի</w:t>
            </w:r>
            <w:proofErr w:type="spellEnd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կիրառմամբ (տրամադրվում է www.socservice.am </w:t>
            </w:r>
            <w:proofErr w:type="spellStart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կայքէջում</w:t>
            </w:r>
            <w:proofErr w:type="spellEnd"/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գրանցվելիս).</w:t>
            </w:r>
          </w:p>
          <w:p w:rsidR="00A70ED4" w:rsidRPr="00A7632A" w:rsidRDefault="00A70ED4" w:rsidP="003527B1">
            <w:pPr>
              <w:tabs>
                <w:tab w:val="left" w:pos="343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2) նույնականացման քարտի կիրառմամբ.</w:t>
            </w:r>
          </w:p>
          <w:p w:rsidR="00A70ED4" w:rsidRPr="00A7632A" w:rsidRDefault="00A70ED4" w:rsidP="003527B1">
            <w:pPr>
              <w:tabs>
                <w:tab w:val="left" w:pos="343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3) բջջային էլեկտրոնային թվային ստորագրության օպերատորի կողմից թողարկված բջջային կապի </w:t>
            </w:r>
            <w:proofErr w:type="spellStart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հեռախոսահամարի</w:t>
            </w:r>
            <w:proofErr w:type="spellEnd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կիրառմամբ։</w:t>
            </w:r>
          </w:p>
          <w:p w:rsidR="00A70ED4" w:rsidRPr="00A7632A" w:rsidRDefault="00A70ED4" w:rsidP="003527B1">
            <w:pPr>
              <w:tabs>
                <w:tab w:val="left" w:pos="343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Նշված կարգավորման առնչությամբ հայտնում ենք </w:t>
            </w:r>
            <w:proofErr w:type="spellStart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A70ED4" w:rsidRPr="00A7632A" w:rsidRDefault="00A70ED4" w:rsidP="003527B1">
            <w:pPr>
              <w:tabs>
                <w:tab w:val="left" w:pos="343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1) Գտնում ենք՝ հստակեցման կարիք ունի, թե 4-րդ </w:t>
            </w:r>
            <w:proofErr w:type="spellStart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ինչ դիմումին է կարգավորումը վերաբերում՝ նկատի ունենալով, որ N 1 հավելվածի 4-րդ կետը կարգավորում է ինչպես կենսաթոշակ նշանակելու, կենսաթոշակ վճարելը վերսկսելու և կենսաթոշակ ստանալու իրավունքը վերականգնելու համար դիմում ներկայացնելուն, այնպես էլ՝ կենսաթոշակն ստանալու եղանակը կամ բանկը, կամ Ազգային օպերատորը կամ կազմակերպությունը փոխելու</w:t>
            </w:r>
            <w:r w:rsidRPr="00A7632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համար դիմում ներկայացնելուն:        </w:t>
            </w: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  <w:p w:rsidR="00A70ED4" w:rsidRPr="0057136A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6.3-րդ կետը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A70ED4" w:rsidRPr="00164C69" w:rsidTr="003527B1">
        <w:trPr>
          <w:trHeight w:val="70"/>
          <w:jc w:val="center"/>
        </w:trPr>
        <w:tc>
          <w:tcPr>
            <w:tcW w:w="8458" w:type="dxa"/>
          </w:tcPr>
          <w:p w:rsidR="00A70ED4" w:rsidRPr="00A7632A" w:rsidRDefault="00A70ED4" w:rsidP="003527B1">
            <w:pPr>
              <w:tabs>
                <w:tab w:val="left" w:pos="343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   2) Բացի այդ, նշված կարգավորման մեջ նախ </w:t>
            </w:r>
            <w:proofErr w:type="spellStart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վերաբերում են </w:t>
            </w:r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կենսաթոշակառուի 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կողմից դիմում ներկայացնելուն, </w:t>
            </w:r>
            <w:proofErr w:type="spellStart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այնուհետև</w:t>
            </w:r>
            <w:proofErr w:type="spellEnd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A763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դիմողին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: Նշվածը հաշվի առնելով՝ անհրաժեշտ է </w:t>
            </w:r>
            <w:proofErr w:type="spellStart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ձևակերպումները</w:t>
            </w:r>
            <w:proofErr w:type="spellEnd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համապատասխանեցնել միմյանց: </w:t>
            </w:r>
            <w:proofErr w:type="spellStart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Նշվածով</w:t>
            </w:r>
            <w:proofErr w:type="spellEnd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 անհրաժեշտություն կառաջանա վերանայել նաև լրացվող 6.4-րդ կետի «դիմողը» բառը:</w:t>
            </w:r>
          </w:p>
          <w:p w:rsidR="00A70ED4" w:rsidRDefault="00A70ED4" w:rsidP="003527B1">
            <w:pPr>
              <w:tabs>
                <w:tab w:val="left" w:pos="343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6.3-րդ և 6.4-րդ կետերում «Դիմողը» և «դիմողի» բառերը փոխարինվել են  «Կենսաթոշակառուն» և  «նրա» բառերը։</w:t>
            </w:r>
          </w:p>
        </w:tc>
      </w:tr>
      <w:tr w:rsidR="00A70ED4" w:rsidRPr="00950B7F" w:rsidTr="003527B1">
        <w:trPr>
          <w:trHeight w:val="70"/>
          <w:jc w:val="center"/>
        </w:trPr>
        <w:tc>
          <w:tcPr>
            <w:tcW w:w="8458" w:type="dxa"/>
          </w:tcPr>
          <w:p w:rsidR="00A70ED4" w:rsidRDefault="00A70ED4" w:rsidP="003527B1">
            <w:pPr>
              <w:tabs>
                <w:tab w:val="left" w:pos="343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35F1">
              <w:rPr>
                <w:rFonts w:ascii="GHEA Grapalat" w:hAnsi="GHEA Grapalat"/>
                <w:sz w:val="24"/>
                <w:szCs w:val="24"/>
                <w:lang w:val="hy-AM"/>
              </w:rPr>
              <w:t>3) Միաժամանակ, առաջարկում ենք՝ նշված կետի 1-ին ենթակետը հանել, և նախատեսել որպես Նախագծի անցումային դրույթ:</w:t>
            </w: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Առաջարկությունը չի ընդունվել։</w:t>
            </w:r>
          </w:p>
          <w:p w:rsidR="00A70ED4" w:rsidRDefault="00A70ED4" w:rsidP="003527B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Քննարկվող դրույթը ունիվերսալ է և առկա է ոլորտը կարգավորող մի շարք իրավական ակտերում </w:t>
            </w:r>
            <w:r w:rsidRPr="00376901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երեխայի ծննդյան միանվագ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նպաստին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խնամքի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նպաստին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մայրության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նպաստին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վերաբերող</w:t>
            </w:r>
            <w:r w:rsidRPr="00376901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Բացի այդ, կիրառության տեսակետից նպատակահարմար է, որ այն լինի որոշման տեքստում, այլ ոչ անցումային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դրույթներում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A70ED4" w:rsidRPr="00164C69" w:rsidTr="003527B1">
        <w:trPr>
          <w:trHeight w:val="70"/>
          <w:jc w:val="center"/>
        </w:trPr>
        <w:tc>
          <w:tcPr>
            <w:tcW w:w="8458" w:type="dxa"/>
          </w:tcPr>
          <w:p w:rsidR="00A70ED4" w:rsidRDefault="00A70ED4" w:rsidP="003527B1">
            <w:pPr>
              <w:tabs>
                <w:tab w:val="left" w:pos="343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A763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լրացվող 6.5-րդ </w:t>
            </w:r>
            <w:proofErr w:type="spellStart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հստակեցնել՝ ինչ ժամկետներում է փոփոխվելու </w:t>
            </w:r>
            <w:proofErr w:type="spellStart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առցանց</w:t>
            </w:r>
            <w:proofErr w:type="spellEnd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դիմումի հիման վրա կենսաթոշակն ստանալու եղանակը կամ բանկը կամ Ազգային օպերատորը, կամ 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կազմակերպությունը, և ինչ ժամկետում է այդ մասին ուղարկվում հաղորդագրություն կենսաթոշակառուին:</w:t>
            </w: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 ընդունվել է։</w:t>
            </w: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6.5-րդ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հստակեցվել է, որ </w:t>
            </w:r>
            <w:proofErr w:type="spellStart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առցանց</w:t>
            </w:r>
            <w:proofErr w:type="spellEnd"/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դիմումի հիման վրա</w:t>
            </w:r>
            <w:r w:rsidRPr="0005505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կենսաթոշակն 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ստանալու եղանակը կամ բանկը կամ Ազգային օպերատորը, կամ կազմակերպությունը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փոխվում է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ինքնաշխատ եղանակով։</w:t>
            </w:r>
          </w:p>
          <w:p w:rsidR="00A70ED4" w:rsidRDefault="00A70ED4" w:rsidP="003527B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7-րդ հոդվածը՝ </w:t>
            </w:r>
            <w:r w:rsidRPr="0028214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անձամբ ներկայացված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դիմումի դեպքում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կենսաթոշակն ստանալու եղանակը կամ բանկը կամ Ազգային օպերատորը, կամ կազմակերպությունը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ինքնաշխատ եղանակով փոխելն ապահովելու նպատակով։</w:t>
            </w:r>
          </w:p>
        </w:tc>
      </w:tr>
      <w:tr w:rsidR="00A70ED4" w:rsidRPr="00164C69" w:rsidTr="003527B1">
        <w:trPr>
          <w:trHeight w:val="2826"/>
          <w:jc w:val="center"/>
        </w:trPr>
        <w:tc>
          <w:tcPr>
            <w:tcW w:w="8458" w:type="dxa"/>
          </w:tcPr>
          <w:p w:rsidR="00A70ED4" w:rsidRDefault="00A70ED4" w:rsidP="003527B1">
            <w:pPr>
              <w:tabs>
                <w:tab w:val="left" w:pos="343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4.</w:t>
            </w:r>
            <w:r w:rsidRPr="00A7632A">
              <w:rPr>
                <w:lang w:val="hy-AM"/>
              </w:rPr>
              <w:t xml:space="preserve"> 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3-րդ կետով նախատեսվում է N 1 հավելվածի 8-րդ կետը լրացնել նոր նախադասությամբ: Առաջարկում ենք նշված լրացումը նախատեսել որպես N 1 հավելվածի առանձին կետ՝ նկատի ունենալով, որ նախատեսված լրացումը բովանդակային առումով փոխկապակցված չէ 8-րդ կետի կարգավորման հետ:</w:t>
            </w: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  <w:p w:rsidR="00A70ED4" w:rsidRDefault="00A70ED4" w:rsidP="003527B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r w:rsidRPr="00A7632A">
              <w:rPr>
                <w:rFonts w:ascii="GHEA Grapalat" w:hAnsi="GHEA Grapalat"/>
                <w:sz w:val="24"/>
                <w:szCs w:val="24"/>
                <w:lang w:val="hy-AM"/>
              </w:rPr>
              <w:t xml:space="preserve">N 1 հավելվածի 8-րդ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կետով առաջարկվող լրացումը Նախագծի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լրամշակված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տարբերակի 1-ին կետի 2-րդ ենթակետով առաջարկվում է նախատեսել նոր՝ 6.8-րդ կետով։</w:t>
            </w:r>
          </w:p>
        </w:tc>
      </w:tr>
      <w:tr w:rsidR="00A70ED4" w:rsidRPr="005B48A8" w:rsidTr="003527B1">
        <w:trPr>
          <w:trHeight w:val="872"/>
          <w:jc w:val="center"/>
        </w:trPr>
        <w:tc>
          <w:tcPr>
            <w:tcW w:w="8458" w:type="dxa"/>
          </w:tcPr>
          <w:p w:rsidR="00A70ED4" w:rsidRPr="00376901" w:rsidRDefault="00A70ED4" w:rsidP="003527B1">
            <w:pPr>
              <w:tabs>
                <w:tab w:val="left" w:pos="324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7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10.03.2022թ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</w:t>
            </w:r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>15.1-07/0177-22</w:t>
            </w:r>
          </w:p>
        </w:tc>
      </w:tr>
      <w:tr w:rsidR="00A70ED4" w:rsidRPr="00164C69" w:rsidTr="003527B1">
        <w:trPr>
          <w:trHeight w:val="872"/>
          <w:jc w:val="center"/>
        </w:trPr>
        <w:tc>
          <w:tcPr>
            <w:tcW w:w="8458" w:type="dxa"/>
          </w:tcPr>
          <w:p w:rsidR="00A70ED4" w:rsidRDefault="00A70ED4" w:rsidP="003527B1">
            <w:pPr>
              <w:tabs>
                <w:tab w:val="left" w:pos="324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«Հայաստանի Հանրապետության կառավարության 2011 թվականի մայիսի 5-ի թիվ 670-Ն որոշման մեջ լրացումներ և փոփոխություն կատարելու մասին» ՀՀ կառավարության որոշման նախագիծն (այսուհետ՝ Նախագիծ) ուսումնասիրվել է Հայաստանի Հանրապետության կենտրոնական բանկի կողմից։ Ուսումնասիրության արդյունքում հայտնում ենք, որ www.socservice.am </w:t>
            </w:r>
            <w:proofErr w:type="spellStart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>կայքէջի</w:t>
            </w:r>
            <w:proofErr w:type="spellEnd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տրամադրված մուտքի անվան և </w:t>
            </w:r>
            <w:proofErr w:type="spellStart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>գաղտնաբառի</w:t>
            </w:r>
            <w:proofErr w:type="spellEnd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կիրառմամբ համակարգ մուտք գործելով կենսաթոշակի ստացման եղանակի փոփոխության վերաբերյալ դիմում ներկայացնելու տարբերակն ընդունելի չէ՝ առնվազն այն պատճառաբանությամբ, որ բացակայում են անձի նույնականացման գործուն մեխանիզմը և ստացվում է, որ յուրաքանչյուրը կարող է գրանցվելով մուտք գործել համակարգ և ներկայացնել նշված դիմումը այլ անձանց վերաբերյալ:</w:t>
            </w: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Առաջարկությունը չի ընդունվել։</w:t>
            </w:r>
          </w:p>
          <w:p w:rsidR="00A70ED4" w:rsidRDefault="00A70ED4" w:rsidP="003527B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376901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ենսաթոշակն ստանալու եղանակը կամ բանկը կամ Ազգային օպերատորը, կամ կազմակերպությունը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փոխելու դիմումն այլ անձի միջոցով ներկայացնելը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ռիսկ չի պարունակում, քանի որ արդյունքում կենսաթոշակ ստացող անձի փոփոխություն չի կատարվում։ </w:t>
            </w:r>
          </w:p>
          <w:p w:rsidR="00A70ED4" w:rsidRPr="00376901" w:rsidRDefault="00A70ED4" w:rsidP="003527B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հարկ է նկատի ունենալ, պետական բյուջեից տրվող այլ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վճարատեսակների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մասով </w:t>
            </w:r>
            <w:r w:rsidRPr="00376901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երեխայի ծննդյան միանվագ նպաստ, խնամքի նպաստ, մայրության նպաստ</w:t>
            </w:r>
            <w:r w:rsidRPr="00376901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արդեն իսկ առկա են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առցանց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եղանակով դիմում ներկայացնելու համանման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մինչ այժմ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իրավակիրառ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պրակտիկայում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խնդիր չի ծագել։</w:t>
            </w:r>
          </w:p>
        </w:tc>
      </w:tr>
      <w:tr w:rsidR="00A70ED4" w:rsidRPr="00164C69" w:rsidTr="003527B1">
        <w:trPr>
          <w:trHeight w:val="872"/>
          <w:jc w:val="center"/>
        </w:trPr>
        <w:tc>
          <w:tcPr>
            <w:tcW w:w="8458" w:type="dxa"/>
          </w:tcPr>
          <w:p w:rsidR="00A70ED4" w:rsidRPr="005B48A8" w:rsidRDefault="00A70ED4" w:rsidP="003527B1">
            <w:pPr>
              <w:tabs>
                <w:tab w:val="left" w:pos="324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քաղաքացիական օրենսգրքի (այսուհետ՝ Օրենսգիրք) 1226-րդ հոդվածի 1-ին մասի համաձայն` ժառանգությունն ընդունվում է ժառանգությունն ընդունելու կամ ժառանգության իրավունքի </w:t>
            </w:r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վկայագիր ստանալու մասին ժառանգի դիմումը ժառանգության բացման վայրի </w:t>
            </w:r>
            <w:proofErr w:type="spellStart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>նոտարին</w:t>
            </w:r>
            <w:proofErr w:type="spellEnd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հանձնելով: </w:t>
            </w:r>
          </w:p>
          <w:p w:rsidR="00A70ED4" w:rsidRPr="005B48A8" w:rsidRDefault="00A70ED4" w:rsidP="003527B1">
            <w:pPr>
              <w:tabs>
                <w:tab w:val="left" w:pos="324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>Օրենսգրքի 1226-րդ հոդվածի 3-րդ մասի համաձայն` եթե այլ բան ապացուցված չէ, ապա ժառանգությունը ժառանգի կողմից ընդունված է համարվում, երբ նա սկսում է փաստացի տիրապետել կամ կառավարել ժառանգված գույքը:</w:t>
            </w:r>
          </w:p>
          <w:p w:rsidR="00A70ED4" w:rsidRPr="005B48A8" w:rsidRDefault="00A70ED4" w:rsidP="003527B1">
            <w:pPr>
              <w:tabs>
                <w:tab w:val="left" w:pos="324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>Միաժամանակ, Օրենսգրքի 1228-րդ հոդվածի դրույթների համաձայն՝ ժառանգությունն ընդունելու ժամկետը բաց թողած ժառանգի դիմումի հիման վրա դատարանը կարող է նրան ճանաչել ժառանգությունն ընդունած: Այս դեպքում չի պահանջվում տալ ժառանգության իրավունքի նոր վկայագիր:</w:t>
            </w:r>
          </w:p>
          <w:p w:rsidR="00A70ED4" w:rsidRPr="005B48A8" w:rsidRDefault="00A70ED4" w:rsidP="003527B1">
            <w:pPr>
              <w:tabs>
                <w:tab w:val="left" w:pos="324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>Օրենսգրքի նորմերի համաձայն՝ ժառանգությունը հիմնավորող բավարար փաստաթուղթ է համարվում ժառանգության իրավունքի վկայագիրը, իսկ այն դեպքում, երբ ժառանգությունն ընդունվում է ժառանգված գույքը փաստացի տիրապետելու կամ կառավարելու միջոցով, ապա ժառանգությունը հիմնավորող բավարար փաստաթուղթ է համարվում ինչպես ժառանգության իրավունքի վկայագիրը, այնպես էլ դատարանի կողմից համապատասխան ժառանգի ժառանգման փաստի վերաբերյալ դատարանի վճիռը կամ որոշումը:</w:t>
            </w:r>
          </w:p>
          <w:p w:rsidR="00A70ED4" w:rsidRPr="005B48A8" w:rsidRDefault="00A70ED4" w:rsidP="003527B1">
            <w:pPr>
              <w:tabs>
                <w:tab w:val="left" w:pos="324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Ուստի առաջարկում ենք Նախագծի 1-ին կետի 4-րդ ենթակետով լրացվող 47-րդ կետը խմբագրել՝ «ժառանգության վկայագրի» բառից հետո լրացնելով «կամ  դատարանի կողմից համապատասխան ժառանգի ժառանգման փաստի վերաբերյալ դատարանի օրինական ուժի մեջ մտած վճռի կամ որոշման» բառերը:</w:t>
            </w: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 ընդունվել է։</w:t>
            </w:r>
          </w:p>
          <w:p w:rsidR="00A70ED4" w:rsidRPr="008548F1" w:rsidRDefault="00A70ED4" w:rsidP="003527B1">
            <w:pPr>
              <w:spacing w:line="360" w:lineRule="auto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8548F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4-րդ ենթակետով լրացվող 47-րդ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կետը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</w:p>
          <w:p w:rsidR="00A70ED4" w:rsidRPr="008548F1" w:rsidRDefault="00A70ED4" w:rsidP="003527B1">
            <w:pPr>
              <w:spacing w:line="360" w:lineRule="auto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</w:p>
        </w:tc>
      </w:tr>
      <w:tr w:rsidR="00A70ED4" w:rsidRPr="00164C69" w:rsidTr="003527B1">
        <w:trPr>
          <w:trHeight w:val="872"/>
          <w:jc w:val="center"/>
        </w:trPr>
        <w:tc>
          <w:tcPr>
            <w:tcW w:w="8458" w:type="dxa"/>
          </w:tcPr>
          <w:p w:rsidR="00A70ED4" w:rsidRPr="005B48A8" w:rsidRDefault="00A70ED4" w:rsidP="003527B1">
            <w:pPr>
              <w:tabs>
                <w:tab w:val="left" w:pos="324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Միաժամանակ, ստացվում է, որ վճարող կազմակերպության վրա դրվում է կենսաթոշակառուի մահվան փաստի մասին տեղեկացված լինելու  պարտավորություն, ինչը սակայն գործնականում ներկա իրավական </w:t>
            </w:r>
            <w:proofErr w:type="spellStart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կարգավորումներով</w:t>
            </w:r>
            <w:proofErr w:type="spellEnd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 հնարավոր չէ, ուստի առաջարկում ենք Նախագծի 1-ին կետի 4-րդ ենթակետով լրացվող 47-րդ </w:t>
            </w:r>
            <w:proofErr w:type="spellStart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«ենթակա են վճարման» բառերը փոխարինել «կարող են վճարվել» բառերով:</w:t>
            </w: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  <w:p w:rsidR="00A70ED4" w:rsidRDefault="00A70ED4" w:rsidP="003527B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8F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4-րդ ենթակետով լրացվող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47-րդ կետի՝ նախորդ առաջարկության հիման վրա խմբագրված տարբերակով ստացվում է, որ՝ </w:t>
            </w:r>
            <w:r w:rsidRPr="00E36A1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վճարող կազմակերպության կողմից ենթակա են վճարման</w:t>
            </w:r>
            <w:r w:rsidRPr="002E6DC8">
              <w:rPr>
                <w:rFonts w:ascii="GHEA Grapalat" w:hAnsi="GHEA Grapalat"/>
                <w:sz w:val="24"/>
                <w:szCs w:val="24"/>
                <w:lang w:val="hy-AM"/>
              </w:rPr>
              <w:t>, եթե ներկայացվել է ժառանգության վկայագրի կամ  դատարանի կողմից համապատասխան ժառանգի ժառանգման փաստի վերաբերյալ դատարանի օրինական ուժի մեջ մտած վճիռ կամ որոշում։</w:t>
            </w:r>
          </w:p>
          <w:p w:rsidR="00A70ED4" w:rsidRDefault="00A70ED4" w:rsidP="003527B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Այսինքն, խնդրո առարկա կետով հստակ սահմանվում է, թե երբ է </w:t>
            </w:r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 xml:space="preserve">վճարող </w:t>
            </w:r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կազմա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կերպությունը վճարում հաշվում </w:t>
            </w:r>
            <w:r w:rsidRPr="003A07ED">
              <w:rPr>
                <w:rFonts w:ascii="GHEA Grapalat" w:hAnsi="GHEA Grapalat"/>
                <w:sz w:val="24"/>
                <w:szCs w:val="24"/>
                <w:lang w:val="hy-AM"/>
              </w:rPr>
              <w:t>առկա մնացորդները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A70ED4" w:rsidRPr="00164C69" w:rsidTr="003527B1">
        <w:trPr>
          <w:trHeight w:val="872"/>
          <w:jc w:val="center"/>
        </w:trPr>
        <w:tc>
          <w:tcPr>
            <w:tcW w:w="8458" w:type="dxa"/>
          </w:tcPr>
          <w:p w:rsidR="00A70ED4" w:rsidRPr="005B48A8" w:rsidRDefault="00A70ED4" w:rsidP="003527B1">
            <w:pPr>
              <w:tabs>
                <w:tab w:val="left" w:pos="324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Ավելին, Նախագծի 1-ին կետի 1-ին մասում օգտագործվող ««Պետական կենսաթոշակների մասին» օրենքի 35-րդ հոդվածի 1-ին մասի հաշվառմամբ կենսաթոշակառուն» </w:t>
            </w:r>
            <w:proofErr w:type="spellStart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>ձևակերպումն</w:t>
            </w:r>
            <w:proofErr w:type="spellEnd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անհասկանալի է, ուստի առաջարկում ենք հստակեցնել, որ նշված մասով նախատեսված </w:t>
            </w:r>
            <w:proofErr w:type="spellStart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>բացառությունները</w:t>
            </w:r>
            <w:proofErr w:type="spellEnd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առնելու մասին է խոսքը: Ավելին, հաշվի առնելով, որ «կենսաթոշակառուն» բառը Որոշման 1-ին հավելվածի 4-րդ </w:t>
            </w:r>
            <w:proofErr w:type="spellStart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օգտագործվում է երկու անգամ, պարզ չէ, թե որ բառն է ենթակա փոփոխության, առաջարկում ենք հստակեցնել:</w:t>
            </w: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  <w:p w:rsidR="00A70ED4" w:rsidRDefault="00A70ED4" w:rsidP="003527B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1-ին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Pr="00AC5BA0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A70ED4" w:rsidRPr="005B48A8" w:rsidTr="003527B1">
        <w:trPr>
          <w:trHeight w:val="872"/>
          <w:jc w:val="center"/>
        </w:trPr>
        <w:tc>
          <w:tcPr>
            <w:tcW w:w="8458" w:type="dxa"/>
          </w:tcPr>
          <w:p w:rsidR="00A70ED4" w:rsidRPr="00AC5BA0" w:rsidRDefault="00A70ED4" w:rsidP="003527B1">
            <w:pPr>
              <w:tabs>
                <w:tab w:val="left" w:pos="324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C5BA0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07.03.2022թ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</w:t>
            </w:r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>01/8-3/3542-2022</w:t>
            </w:r>
          </w:p>
        </w:tc>
      </w:tr>
      <w:tr w:rsidR="00A70ED4" w:rsidRPr="005B48A8" w:rsidTr="003527B1">
        <w:trPr>
          <w:trHeight w:val="872"/>
          <w:jc w:val="center"/>
        </w:trPr>
        <w:tc>
          <w:tcPr>
            <w:tcW w:w="8458" w:type="dxa"/>
          </w:tcPr>
          <w:p w:rsidR="00A70ED4" w:rsidRDefault="00A70ED4" w:rsidP="003527B1">
            <w:pPr>
              <w:tabs>
                <w:tab w:val="left" w:pos="324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Ձեր 21.02.2022թ. N ՄՆ//4268-2022 գրությամբ ներկայացված «Հայաստանի Հանրապետության կառավարության 2011 թվականի մայիսի 5-ի թիվ 670-Ն որոշման մեջ լրացումներ և փոփոխություն կատարելու մասին» ՀՀ կառավարության որոշման նախագիծը (այսուհետ` Նախագիծ), որով նախատեսվում է աշխատող կենսաթոշակառուների կենսաթոշակի վճարման եղանակի փոփոխության համար դիմումների </w:t>
            </w:r>
            <w:proofErr w:type="spellStart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>առցանց</w:t>
            </w:r>
            <w:proofErr w:type="spellEnd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ներկայացում՝ www.socservice.am </w:t>
            </w:r>
            <w:proofErr w:type="spellStart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>կայքէջի</w:t>
            </w:r>
            <w:proofErr w:type="spellEnd"/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միջոցով, ինչպես նաև </w:t>
            </w:r>
            <w:r w:rsidRPr="005B48A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սահմանվում են կենսաթոշակառուի մահվան դեպքում, օրենսդրությամբ սահմանված կարգով, նրա բանկային կամ հաշվարկային հաշվին առկա մնացորդների վճարման հետ կապված հարաբերությունները, հայտնում ենք, որ դիտողություններ և առաջարկություններ չունենք:</w:t>
            </w: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A70ED4" w:rsidRPr="005B48A8" w:rsidTr="003527B1">
        <w:trPr>
          <w:trHeight w:val="737"/>
          <w:jc w:val="center"/>
        </w:trPr>
        <w:tc>
          <w:tcPr>
            <w:tcW w:w="8458" w:type="dxa"/>
          </w:tcPr>
          <w:p w:rsidR="00A70ED4" w:rsidRPr="005B48A8" w:rsidRDefault="00A70ED4" w:rsidP="003527B1">
            <w:pPr>
              <w:tabs>
                <w:tab w:val="left" w:pos="324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Նախագիծը </w:t>
            </w:r>
            <w:hyperlink r:id="rId9" w:history="1">
              <w:r w:rsidRPr="00AA3077">
                <w:rPr>
                  <w:rStyle w:val="Hyperlink"/>
                  <w:rFonts w:ascii="GHEA Grapalat" w:hAnsi="GHEA Grapalat"/>
                  <w:sz w:val="24"/>
                  <w:szCs w:val="24"/>
                  <w:lang w:val="hy-AM"/>
                </w:rPr>
                <w:t>www.e-draft.am</w:t>
              </w:r>
            </w:hyperlink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կայքում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ներկայացված է հանրային քննարկման։</w:t>
            </w:r>
          </w:p>
        </w:tc>
        <w:tc>
          <w:tcPr>
            <w:tcW w:w="5339" w:type="dxa"/>
          </w:tcPr>
          <w:p w:rsidR="00A70ED4" w:rsidRDefault="00A70ED4" w:rsidP="003527B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70ED4" w:rsidRPr="00B347F4" w:rsidRDefault="00A70ED4" w:rsidP="00A70ED4">
      <w:pPr>
        <w:rPr>
          <w:rFonts w:ascii="GHEA Grapalat" w:hAnsi="GHEA Grapalat"/>
          <w:sz w:val="24"/>
          <w:szCs w:val="24"/>
          <w:lang w:val="hy-AM"/>
        </w:rPr>
      </w:pPr>
    </w:p>
    <w:p w:rsidR="00982392" w:rsidRPr="00A70ED4" w:rsidRDefault="00982392" w:rsidP="00A70ED4">
      <w:pPr>
        <w:rPr>
          <w:lang w:val="hy-AM"/>
        </w:rPr>
      </w:pPr>
    </w:p>
    <w:sectPr w:rsidR="00982392" w:rsidRPr="00A70ED4" w:rsidSect="00AC5BA0">
      <w:headerReference w:type="default" r:id="rId10"/>
      <w:pgSz w:w="15840" w:h="12240" w:orient="landscape"/>
      <w:pgMar w:top="1260" w:right="709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FBD" w:rsidRDefault="00F85FBD" w:rsidP="003D30E3">
      <w:pPr>
        <w:spacing w:after="0" w:line="240" w:lineRule="auto"/>
      </w:pPr>
      <w:r>
        <w:separator/>
      </w:r>
    </w:p>
  </w:endnote>
  <w:endnote w:type="continuationSeparator" w:id="0">
    <w:p w:rsidR="00F85FBD" w:rsidRDefault="00F85FBD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FBD" w:rsidRDefault="00F85FBD" w:rsidP="003D30E3">
      <w:pPr>
        <w:spacing w:after="0" w:line="240" w:lineRule="auto"/>
      </w:pPr>
      <w:r>
        <w:separator/>
      </w:r>
    </w:p>
  </w:footnote>
  <w:footnote w:type="continuationSeparator" w:id="0">
    <w:p w:rsidR="00F85FBD" w:rsidRDefault="00F85FBD" w:rsidP="003D30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392" w:rsidRDefault="00982392" w:rsidP="00982392">
    <w:pPr>
      <w:pStyle w:val="Header"/>
      <w:tabs>
        <w:tab w:val="clear" w:pos="4680"/>
        <w:tab w:val="clear" w:pos="9360"/>
        <w:tab w:val="left" w:pos="217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66F5A"/>
    <w:multiLevelType w:val="hybridMultilevel"/>
    <w:tmpl w:val="8CF05B64"/>
    <w:lvl w:ilvl="0" w:tplc="CF022896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6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0A290E"/>
    <w:multiLevelType w:val="hybridMultilevel"/>
    <w:tmpl w:val="B5AE623E"/>
    <w:lvl w:ilvl="0" w:tplc="38FEB2A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4"/>
  </w:num>
  <w:num w:numId="5">
    <w:abstractNumId w:val="1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10"/>
  </w:num>
  <w:num w:numId="11">
    <w:abstractNumId w:val="9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2233E"/>
    <w:rsid w:val="0002456B"/>
    <w:rsid w:val="000406FC"/>
    <w:rsid w:val="00055057"/>
    <w:rsid w:val="00061345"/>
    <w:rsid w:val="00077908"/>
    <w:rsid w:val="0008005B"/>
    <w:rsid w:val="00095AAE"/>
    <w:rsid w:val="000A0FC6"/>
    <w:rsid w:val="000B1C96"/>
    <w:rsid w:val="000C06EB"/>
    <w:rsid w:val="000E6ADE"/>
    <w:rsid w:val="000F00A2"/>
    <w:rsid w:val="000F4BE8"/>
    <w:rsid w:val="00164C69"/>
    <w:rsid w:val="00226BB0"/>
    <w:rsid w:val="002346FE"/>
    <w:rsid w:val="002372DA"/>
    <w:rsid w:val="00242597"/>
    <w:rsid w:val="00243551"/>
    <w:rsid w:val="002472FA"/>
    <w:rsid w:val="00250C8A"/>
    <w:rsid w:val="00286401"/>
    <w:rsid w:val="002D5267"/>
    <w:rsid w:val="002F7A06"/>
    <w:rsid w:val="00307B5D"/>
    <w:rsid w:val="0034591A"/>
    <w:rsid w:val="003571C1"/>
    <w:rsid w:val="0037126D"/>
    <w:rsid w:val="00376901"/>
    <w:rsid w:val="003B3E4F"/>
    <w:rsid w:val="003B4AD5"/>
    <w:rsid w:val="003D05DC"/>
    <w:rsid w:val="003D0A3C"/>
    <w:rsid w:val="003D30E3"/>
    <w:rsid w:val="00402318"/>
    <w:rsid w:val="00450C3A"/>
    <w:rsid w:val="00461A17"/>
    <w:rsid w:val="00465B5C"/>
    <w:rsid w:val="004B61D5"/>
    <w:rsid w:val="004D0B27"/>
    <w:rsid w:val="00505808"/>
    <w:rsid w:val="00507CF9"/>
    <w:rsid w:val="00535FDC"/>
    <w:rsid w:val="00564D38"/>
    <w:rsid w:val="00564F11"/>
    <w:rsid w:val="0057136A"/>
    <w:rsid w:val="005754CC"/>
    <w:rsid w:val="00590B8A"/>
    <w:rsid w:val="005B48A8"/>
    <w:rsid w:val="00607627"/>
    <w:rsid w:val="006A5FC5"/>
    <w:rsid w:val="006B6E91"/>
    <w:rsid w:val="006E4094"/>
    <w:rsid w:val="0071429F"/>
    <w:rsid w:val="0075323D"/>
    <w:rsid w:val="00776CF9"/>
    <w:rsid w:val="007D3560"/>
    <w:rsid w:val="007F1A09"/>
    <w:rsid w:val="007F35F1"/>
    <w:rsid w:val="00806660"/>
    <w:rsid w:val="008548F1"/>
    <w:rsid w:val="0088288E"/>
    <w:rsid w:val="00885010"/>
    <w:rsid w:val="00886404"/>
    <w:rsid w:val="008B30D0"/>
    <w:rsid w:val="008D2B23"/>
    <w:rsid w:val="008E2C8D"/>
    <w:rsid w:val="008E6F97"/>
    <w:rsid w:val="009239AD"/>
    <w:rsid w:val="00924ACA"/>
    <w:rsid w:val="00940AEB"/>
    <w:rsid w:val="00950B7F"/>
    <w:rsid w:val="0095260D"/>
    <w:rsid w:val="00954ED1"/>
    <w:rsid w:val="0096329A"/>
    <w:rsid w:val="00982392"/>
    <w:rsid w:val="00995501"/>
    <w:rsid w:val="009C4A2C"/>
    <w:rsid w:val="009D0E37"/>
    <w:rsid w:val="009D6417"/>
    <w:rsid w:val="00A70ED4"/>
    <w:rsid w:val="00A7632A"/>
    <w:rsid w:val="00AA2BAB"/>
    <w:rsid w:val="00AC5BA0"/>
    <w:rsid w:val="00AC5E7F"/>
    <w:rsid w:val="00AC7883"/>
    <w:rsid w:val="00B347F4"/>
    <w:rsid w:val="00B92AD6"/>
    <w:rsid w:val="00BC6035"/>
    <w:rsid w:val="00BD7DDA"/>
    <w:rsid w:val="00C071BD"/>
    <w:rsid w:val="00C345F1"/>
    <w:rsid w:val="00C46155"/>
    <w:rsid w:val="00C77CBE"/>
    <w:rsid w:val="00C80310"/>
    <w:rsid w:val="00CA0609"/>
    <w:rsid w:val="00CA4165"/>
    <w:rsid w:val="00CD2371"/>
    <w:rsid w:val="00D42ED9"/>
    <w:rsid w:val="00D43DCD"/>
    <w:rsid w:val="00D56F7A"/>
    <w:rsid w:val="00D84F97"/>
    <w:rsid w:val="00DA22A7"/>
    <w:rsid w:val="00DA3D59"/>
    <w:rsid w:val="00DD2678"/>
    <w:rsid w:val="00DE1014"/>
    <w:rsid w:val="00E0558E"/>
    <w:rsid w:val="00E174FD"/>
    <w:rsid w:val="00E316C3"/>
    <w:rsid w:val="00E54D93"/>
    <w:rsid w:val="00E701AF"/>
    <w:rsid w:val="00E7037D"/>
    <w:rsid w:val="00ED43EE"/>
    <w:rsid w:val="00F21472"/>
    <w:rsid w:val="00F33EF8"/>
    <w:rsid w:val="00F514D5"/>
    <w:rsid w:val="00F85FBD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6CD371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0E3"/>
  </w:style>
  <w:style w:type="character" w:styleId="CommentReference">
    <w:name w:val="annotation reference"/>
    <w:basedOn w:val="DefaultParagraphFont"/>
    <w:uiPriority w:val="99"/>
    <w:semiHidden/>
    <w:unhideWhenUsed/>
    <w:rsid w:val="00507C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7C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7C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F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F9"/>
    <w:rPr>
      <w:rFonts w:ascii="Segoe UI" w:hAnsi="Segoe UI" w:cs="Segoe UI"/>
      <w:sz w:val="18"/>
      <w:szCs w:val="18"/>
    </w:rPr>
  </w:style>
  <w:style w:type="paragraph" w:styleId="NoSpacing">
    <w:name w:val="No Spacing"/>
    <w:qFormat/>
    <w:rsid w:val="007D3560"/>
    <w:pPr>
      <w:spacing w:after="0" w:line="240" w:lineRule="auto"/>
    </w:pPr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iPriority w:val="99"/>
    <w:unhideWhenUsed/>
    <w:rsid w:val="00A763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7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1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service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-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72CBA-087B-4210-A78D-E619323C7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1979</Words>
  <Characters>11283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https:/mul2.gov.am/tasks/591925/oneclick/ampopatert.docx?token=3991ef22c74f89a468a3c9d44cd77348</cp:keywords>
  <dc:description/>
  <cp:lastModifiedBy>Sergey Tashcyan</cp:lastModifiedBy>
  <cp:revision>3</cp:revision>
  <dcterms:created xsi:type="dcterms:W3CDTF">2022-04-04T07:49:00Z</dcterms:created>
  <dcterms:modified xsi:type="dcterms:W3CDTF">2022-04-04T07:50:00Z</dcterms:modified>
</cp:coreProperties>
</file>