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240"/>
        <w:ind w:firstLine="426"/>
        <w:jc w:val="center"/>
        <w:rPr>
          <w:rFonts w:ascii="GHEA Grapalat" w:hAnsi="GHEA Grapalat"/>
          <w:b/>
          <w:bCs/>
          <w:color w:val="000000"/>
          <w:lang w:val="hy-AM"/>
        </w:rPr>
      </w:pPr>
    </w:p>
    <w:p>
      <w:pPr>
        <w:spacing w:after="240"/>
        <w:ind w:firstLine="426"/>
        <w:jc w:val="center"/>
        <w:rPr>
          <w:rFonts w:ascii="GHEA Grapalat" w:hAnsi="GHEA Grapalat"/>
          <w:b/>
          <w:bCs/>
          <w:color w:val="000000"/>
          <w:lang w:val="hy-AM"/>
        </w:rPr>
      </w:pPr>
    </w:p>
    <w:p>
      <w:pPr>
        <w:spacing w:after="240"/>
        <w:ind w:firstLine="426"/>
        <w:jc w:val="center"/>
        <w:rPr>
          <w:rFonts w:ascii="GHEA Grapalat" w:hAnsi="GHEA Grapalat" w:cs="Times New Roman"/>
          <w:b/>
          <w:bCs/>
          <w:color w:val="000000"/>
          <w:lang w:val="fr-FR" w:eastAsia="en-US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ՀԻՄՆԱՎՈՐՈՒՄ     </w:t>
      </w:r>
    </w:p>
    <w:p>
      <w:pPr>
        <w:spacing w:line="360" w:lineRule="auto"/>
        <w:jc w:val="center"/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ԳՆՄԱՆ ԳՈՐԾԸՆԹԱՑՆԵՐԸ ԿԱԶՄԱԿԵՐՊԵԼՈՒ ՄԱՍԻՆ</w:t>
      </w:r>
      <w:r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» ՀԱՅԱՍՏԱՆԻ ՀԱՆՐԱՊԵՏՈՒԹՅԱՆ ԿԱՌԱՎԱՐՈՒԹՅԱՆ</w:t>
      </w:r>
      <w:r>
        <w:rPr>
          <w:rStyle w:val="Strong"/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ՈՐՈՇՄԱՆ</w:t>
      </w:r>
      <w:r>
        <w:rPr>
          <w:rStyle w:val="Strong"/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ՆԱԽԱԳԾԻ ՎԵՐԱԲԵՐՅԱԼ</w:t>
      </w:r>
    </w:p>
    <w:p>
      <w:pPr>
        <w:ind w:firstLine="426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fr-FR"/>
        </w:rPr>
      </w:pPr>
    </w:p>
    <w:p>
      <w:pPr>
        <w:ind w:firstLine="567"/>
        <w:jc w:val="center"/>
        <w:rPr>
          <w:rFonts w:ascii="GHEA Grapalat" w:hAnsi="GHEA Grapalat"/>
          <w:bCs/>
          <w:lang w:val="hy-AM" w:eastAsia="hy-AM"/>
        </w:rPr>
      </w:pPr>
    </w:p>
    <w:p>
      <w:pPr>
        <w:pStyle w:val="ListParagraph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Իրավական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ակտի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անհրաժեշտությունը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>
      <w:pPr>
        <w:pStyle w:val="ListParagraph"/>
        <w:shd w:val="clear" w:color="auto" w:fill="FFFFFF"/>
        <w:autoSpaceDE w:val="0"/>
        <w:autoSpaceDN w:val="0"/>
        <w:adjustRightInd w:val="0"/>
        <w:spacing w:after="0" w:line="360" w:lineRule="auto"/>
        <w:ind w:left="0" w:right="175"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Իրավական ակտի ընդունման հիմքը պայմանավորված է Աշխատանքի և սոցիալական հարցերի նախարարության (այսուհետ՝ նախարարություն) ենթակայությանը հանձնված պետական ոչ </w:t>
      </w:r>
      <w:r>
        <w:rPr>
          <w:rFonts w:ascii="GHEA Grapalat" w:hAnsi="GHEA Grapalat" w:cs="Sylfaen"/>
          <w:sz w:val="24"/>
          <w:szCs w:val="24"/>
          <w:lang w:val="hy-AM"/>
        </w:rPr>
        <w:t>առևտրային կազմակերպությունների (այսուհետ՝ ՊՈԱԿ) 2022 թվականի կարիքների համար սննդամթերքի և տնտեսական, սանհիգիենիկ և մաքրիչ նյութերի ձեռքբերման գործընթացն առավել արդյունավետ կազմակերպելու անհրաժեշտությամբ։</w:t>
      </w:r>
    </w:p>
    <w:p>
      <w:pPr>
        <w:pStyle w:val="ListParagraph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Ընթացիկ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իրավիճակը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խնդիրները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>
      <w:pPr>
        <w:shd w:val="clear" w:color="auto" w:fill="FFFFFF"/>
        <w:autoSpaceDE w:val="0"/>
        <w:autoSpaceDN w:val="0"/>
        <w:adjustRightInd w:val="0"/>
        <w:spacing w:line="360" w:lineRule="auto"/>
        <w:ind w:right="175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Նախարարությունը իրականացնում է կենտրոնացված կարգով գնման ընթացակարգ իր ենթակայությամբ գործող պետական ոչ առևտրային կազմակերպությունների համար համաձայն՝ նախարարի 2021 թվականի սեպտեմբերի 16-ի թիվ 148-Ա/1 հրամանի։</w:t>
      </w:r>
    </w:p>
    <w:p>
      <w:pPr>
        <w:shd w:val="clear" w:color="auto" w:fill="FFFFFF"/>
        <w:autoSpaceDE w:val="0"/>
        <w:autoSpaceDN w:val="0"/>
        <w:adjustRightInd w:val="0"/>
        <w:spacing w:line="360" w:lineRule="auto"/>
        <w:ind w:right="175"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ՊՈԱԿ-ների կողմից տրամադրված գնման հայտերի հիման վրա նախարարությունը  2021 թվականի նոյեմբերից հայտարարել են 2022 թվականի կարիքների համար սննդամթերքի և տնտեսական, սանհիգիենիկ և մաքրիչ նյութերի կենտրոնացված </w:t>
      </w:r>
      <w:r>
        <w:rPr>
          <w:rFonts w:ascii="GHEA Grapalat" w:hAnsi="GHEA Grapalat"/>
          <w:color w:val="000000"/>
          <w:lang w:val="hy-AM"/>
        </w:rPr>
        <w:t xml:space="preserve">կարգով ձեռքբերման «էլեկտրոնային աճուրդ» գնման ընթացակարգերը։ էլեկտրոնային աճուրդի ամփոփման և տվյալների ճշտության ստուգման արդյունքում պարզվել է, որ տվյալ ընթացակարգերի (մասնավորապես սննդամթերքի ձեռքբերման թվով 425 չափաբաժիներից գերակշռող մասում) առաջին տեղը զբաղեցրած կազմակերպությունը՝ «Դանինի» ՍՊԸ-ի Հայաստանյան մասնաճյուղը (այսուհետ՝ կազմակերպություն) սույն թվականի նոյեմբերի 4-ից ընդգրկված է գնումների գործընթացին մասնակցելու իրավունք չունեցող մասնակիցների ցանկում։ </w:t>
      </w:r>
    </w:p>
    <w:p>
      <w:pPr>
        <w:shd w:val="clear" w:color="auto" w:fill="FFFFFF"/>
        <w:autoSpaceDE w:val="0"/>
        <w:autoSpaceDN w:val="0"/>
        <w:adjustRightInd w:val="0"/>
        <w:spacing w:line="360" w:lineRule="auto"/>
        <w:ind w:right="175"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Կազմակերպությունը ներկայացրել է սահմանված նախահաշվային գներից էականորեն տարբերվող ցածր գնային առաջարկներ՝ խափանելով էլեկտրոնային աճուրդի կայացումը։</w:t>
      </w:r>
    </w:p>
    <w:p>
      <w:pPr>
        <w:shd w:val="clear" w:color="auto" w:fill="FFFFFF"/>
        <w:autoSpaceDE w:val="0"/>
        <w:autoSpaceDN w:val="0"/>
        <w:adjustRightInd w:val="0"/>
        <w:spacing w:line="360" w:lineRule="auto"/>
        <w:ind w:right="175"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2021 թվականի դեկտեմբեր ամսին նախարարության կողմից վերոնշյալ գնման ընթացակարգերը վերահայտարարվել են թվով երկու անգամ՝ արդյունքում ստացվել է նույն </w:t>
      </w:r>
    </w:p>
    <w:p>
      <w:pPr>
        <w:shd w:val="clear" w:color="auto" w:fill="FFFFFF"/>
        <w:autoSpaceDE w:val="0"/>
        <w:autoSpaceDN w:val="0"/>
        <w:adjustRightInd w:val="0"/>
        <w:spacing w:line="360" w:lineRule="auto"/>
        <w:ind w:right="175" w:firstLine="567"/>
        <w:jc w:val="both"/>
        <w:rPr>
          <w:rFonts w:ascii="GHEA Grapalat" w:hAnsi="GHEA Grapalat"/>
          <w:color w:val="000000"/>
          <w:lang w:val="hy-AM"/>
        </w:rPr>
      </w:pPr>
    </w:p>
    <w:p>
      <w:pPr>
        <w:shd w:val="clear" w:color="auto" w:fill="FFFFFF"/>
        <w:autoSpaceDE w:val="0"/>
        <w:autoSpaceDN w:val="0"/>
        <w:adjustRightInd w:val="0"/>
        <w:spacing w:line="360" w:lineRule="auto"/>
        <w:ind w:right="175"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պատկերը: Վերահայտարարված գնման ընթացակարգերի չափաբաժիներից գերակշռող մասում առաջին տեղը զբաղեցրած կազմակերպությունը՝ «Տումոե» ՍՊԸ-ն ներկայացրել է ակնհայտ ցածր գնային առաջարկներ, ինչպես նաև կազմակերպության կցված փաստաթղթերի փաթեթներում արձանագրվել են անհամապատասխանություններ։ </w:t>
      </w:r>
    </w:p>
    <w:p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Համաձայն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«Գնումների գործընթացի կազմակերպման կարգը հաստատելու մասին»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4 մայիսի 2017 թվականի Կառավարության N 526-Ն որոշման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 xml:space="preserve">/այսուհետ՝ Որոշում/ </w:t>
      </w:r>
      <w:r>
        <w:rPr>
          <w:rFonts w:ascii="GHEA Grapalat" w:hAnsi="GHEA Grapalat"/>
          <w:lang w:val="pt-BR"/>
        </w:rPr>
        <w:t>41-</w:t>
      </w:r>
      <w:r>
        <w:rPr>
          <w:rFonts w:ascii="GHEA Grapalat" w:hAnsi="GHEA Grapalat"/>
          <w:lang w:val="hy-AM"/>
        </w:rPr>
        <w:t>րդ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կետի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 xml:space="preserve">կազմակերպությանը </w:t>
      </w:r>
      <w:r>
        <w:rPr>
          <w:rFonts w:ascii="GHEA Grapalat" w:hAnsi="GHEA Grapalat"/>
          <w:lang w:val="pt-BR"/>
        </w:rPr>
        <w:t>ծանուց</w:t>
      </w:r>
      <w:r>
        <w:rPr>
          <w:rFonts w:ascii="GHEA Grapalat" w:hAnsi="GHEA Grapalat"/>
          <w:lang w:val="hy-AM"/>
        </w:rPr>
        <w:t>վել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 xml:space="preserve">է </w:t>
      </w:r>
      <w:r>
        <w:rPr>
          <w:rFonts w:ascii="GHEA Grapalat" w:hAnsi="GHEA Grapalat"/>
          <w:lang w:val="pt-BR"/>
        </w:rPr>
        <w:t>սահմանված ժամկետում շտկում կատարելու վերաբերյալ</w:t>
      </w:r>
      <w:r>
        <w:rPr>
          <w:rFonts w:ascii="GHEA Grapalat" w:hAnsi="GHEA Grapalat"/>
          <w:lang w:val="hy-AM"/>
        </w:rPr>
        <w:t>։ Վերջինիս կողմից շկտումը չի կատարվել, և համաձայն  Որոշման 42-րդ կետի գ</w:t>
      </w:r>
      <w:r>
        <w:rPr>
          <w:rFonts w:ascii="GHEA Grapalat" w:hAnsi="GHEA Grapalat"/>
          <w:color w:val="000000"/>
          <w:lang w:val="hy-AM"/>
        </w:rPr>
        <w:t xml:space="preserve">նահատող հանձնաժողովի կողմից ներկայացված հայտը գնահատվել է անբավարար և մերժվել է։ </w:t>
      </w:r>
    </w:p>
    <w:p>
      <w:pPr>
        <w:shd w:val="clear" w:color="auto" w:fill="FFFFFF"/>
        <w:autoSpaceDE w:val="0"/>
        <w:autoSpaceDN w:val="0"/>
        <w:adjustRightInd w:val="0"/>
        <w:spacing w:line="360" w:lineRule="auto"/>
        <w:ind w:right="175"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Վերոգրյալով պայմանավորված 2021 թվականին կնքված սննդամթերքի պայմանագրերում ավելացում է կատարվել առաջնային ապրանքատեսակների չափաբաժինների մասով առավելագույնը պայմանագրի գնի 10 տոկոսի չափով, ինչպես նաև ՊՈԱԿ-ների կարիքների բավարարման համար 2022 թվականի հունվար և փետրվար ամսիների համար հայտարարվել է «հրատապության հիմքով պայմանավորված մեկ անձից» գնման ընթացակարգ։</w:t>
      </w:r>
    </w:p>
    <w:p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2022 թվականի հունվար ամսին գնման ընթացակարգերը կրկին վերահայտարարվել են։ Աճուրդների ամփոփման և տվյալների ճշտության ստուգման արդյունքում պարզվել է, որ տվյալ ընթացակարգերի չափաբաժիններից գերակշռող մասում առաջին տեղ զբաղեցրած կազմակերպությունը՝ «Տումոե» ՍՊԸ-ն 2022 թվականի հունվարի 19-ից ընդգրկված է գնումների գործընթացին մասնակցելու իրավունք չունեցող մասնակիցների ցանկում։ </w:t>
      </w:r>
    </w:p>
    <w:p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Գնման ընթացակարգերի շրջանակներում դիմել ենք մրցակցության պաշտպանության հանձնաժողով բացահայտել համար մասնակիցների միջև հնարավոր հակամրցակցային համաձայնությունների առկայությունը և ՀՀ ֆինանսների նախարարություն գնումներին մասնակցելու իրավունք չունեցող մասնակիցների ցուցակում ներառելու գործընթացը նախաձեռնելու նպատակով։</w:t>
      </w:r>
    </w:p>
    <w:p>
      <w:pPr>
        <w:spacing w:line="360" w:lineRule="auto"/>
        <w:ind w:firstLine="720"/>
        <w:jc w:val="both"/>
        <w:rPr>
          <w:rFonts w:ascii="GHEA Grapalat" w:hAnsi="GHEA Grapalat" w:cs="Times New Roman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Հաշվի առնելով այն հանգամանքը, որ տվյալ պահի դրությամբ ՊՈԱԿ-ների շահառուների կարիքների բավարարումն արդեն իսկ խաթարված է, իսկ պահեստում և 2022 թվականին կնքված պայմանագրերի շրջանակներում պահանջվող ապրանքատեսակները սպառվել են՝ թ</w:t>
      </w:r>
      <w:r>
        <w:rPr>
          <w:rFonts w:ascii="GHEA Grapalat" w:hAnsi="GHEA Grapalat" w:cs="Times New Roman"/>
          <w:shd w:val="clear" w:color="auto" w:fill="FFFFFF"/>
          <w:lang w:val="hy-AM"/>
        </w:rPr>
        <w:t xml:space="preserve">ույլատրել Հայաստանի Հանրապետության աշխատանքի և սոցիալական հարցերի նախարարության ենթակայության ՊՈԱԿ-ների 2022 թվականի սննդամթերքի </w:t>
      </w:r>
      <w:r>
        <w:rPr>
          <w:rFonts w:ascii="GHEA Grapalat" w:hAnsi="GHEA Grapalat"/>
          <w:lang w:val="hy-AM"/>
        </w:rPr>
        <w:t>և տնտեսական, սանհիգիենիկ և մաքրիչ նյութերի</w:t>
      </w:r>
      <w:r>
        <w:rPr>
          <w:rFonts w:ascii="GHEA Grapalat" w:hAnsi="GHEA Grapalat" w:cs="Times New Roman"/>
          <w:shd w:val="clear" w:color="auto" w:fill="FFFFFF"/>
          <w:lang w:val="hy-AM"/>
        </w:rPr>
        <w:t xml:space="preserve"> ձեռքբերման չկայացած չափաբաժինները </w:t>
      </w:r>
    </w:p>
    <w:p>
      <w:pPr>
        <w:spacing w:line="360" w:lineRule="auto"/>
        <w:ind w:firstLine="720"/>
        <w:jc w:val="both"/>
        <w:rPr>
          <w:rFonts w:ascii="GHEA Grapalat" w:hAnsi="GHEA Grapalat" w:cs="Times New Roman"/>
          <w:shd w:val="clear" w:color="auto" w:fill="FFFFFF"/>
          <w:lang w:val="hy-AM"/>
        </w:rPr>
      </w:pPr>
    </w:p>
    <w:p>
      <w:pPr>
        <w:spacing w:line="360" w:lineRule="auto"/>
        <w:ind w:firstLine="720"/>
        <w:jc w:val="both"/>
        <w:rPr>
          <w:rFonts w:ascii="GHEA Grapalat" w:hAnsi="GHEA Grapalat" w:cs="Times New Roman"/>
          <w:shd w:val="clear" w:color="auto" w:fill="FFFFFF"/>
          <w:lang w:val="hy-AM"/>
        </w:rPr>
      </w:pPr>
    </w:p>
    <w:p>
      <w:pPr>
        <w:spacing w:line="360" w:lineRule="auto"/>
        <w:ind w:firstLine="720"/>
        <w:jc w:val="both"/>
        <w:rPr>
          <w:rFonts w:ascii="GHEA Grapalat" w:hAnsi="GHEA Grapalat" w:cs="Times New Roman"/>
          <w:shd w:val="clear" w:color="auto" w:fill="FFFFFF"/>
          <w:lang w:val="hy-AM"/>
        </w:rPr>
      </w:pPr>
    </w:p>
    <w:p>
      <w:pPr>
        <w:spacing w:line="360" w:lineRule="auto"/>
        <w:ind w:firstLine="720"/>
        <w:jc w:val="both"/>
        <w:rPr>
          <w:rFonts w:ascii="GHEA Grapalat" w:hAnsi="GHEA Grapalat" w:cs="Times New Roman"/>
          <w:shd w:val="clear" w:color="auto" w:fill="FFFFFF"/>
          <w:lang w:val="hy-AM"/>
        </w:rPr>
      </w:pPr>
      <w:r>
        <w:rPr>
          <w:rFonts w:ascii="GHEA Grapalat" w:hAnsi="GHEA Grapalat" w:cs="Times New Roman"/>
          <w:shd w:val="clear" w:color="auto" w:fill="FFFFFF"/>
          <w:lang w:val="hy-AM"/>
        </w:rPr>
        <w:t xml:space="preserve">հայտարարել «գնանշման հարցում» գնման ընթացակարգի ձևով՝ չկիրառելով </w:t>
      </w:r>
      <w:r>
        <w:rPr>
          <w:rFonts w:ascii="GHEA Grapalat" w:hAnsi="GHEA Grapalat"/>
          <w:lang w:val="hy-AM"/>
        </w:rPr>
        <w:t xml:space="preserve">«Էլեկտրոնային աճուրդի իրականացման կարգը և էլեկտրոնային աճուրդի միջոցով ձեռք բերվող ապրանքների, աշխատանքների և ծառայությունների ցուցակը հաստատելու մասին» 2017 թվականի մայիսի 18-ի Կառավարության N 534-Ն որոշման </w:t>
      </w:r>
      <w:r>
        <w:rPr>
          <w:rFonts w:ascii="GHEA Grapalat" w:hAnsi="GHEA Grapalat" w:cs="Times New Roman"/>
          <w:shd w:val="clear" w:color="auto" w:fill="FFFFFF"/>
          <w:lang w:val="hy-AM"/>
        </w:rPr>
        <w:t>պահանջները։</w:t>
      </w:r>
    </w:p>
    <w:p>
      <w:pPr>
        <w:spacing w:line="360" w:lineRule="auto"/>
        <w:ind w:firstLine="720"/>
        <w:jc w:val="both"/>
        <w:rPr>
          <w:rFonts w:ascii="GHEA Grapalat" w:hAnsi="GHEA Grapalat" w:cs="Times New Roman"/>
          <w:shd w:val="clear" w:color="auto" w:fill="FFFFFF"/>
          <w:lang w:val="hy-AM"/>
        </w:rPr>
      </w:pPr>
      <w:r>
        <w:rPr>
          <w:rFonts w:ascii="GHEA Grapalat" w:hAnsi="GHEA Grapalat" w:cs="Times New Roman"/>
          <w:shd w:val="clear" w:color="auto" w:fill="FFFFFF"/>
          <w:lang w:val="hy-AM"/>
        </w:rPr>
        <w:t>Հաշվի առնելով այն հանգամանքը, որ գնման ընթացակարգերի շրջանակներում գնման առարկաների ձեռքբերումը կարևոր է ՊՈԱԿ-ների բնականոն գործունեության ապահովման համար և գործող պայմանագրերի մատակարարման ժամկետները լրանում են սույն թվականի ապրիլի 1-ին և ցանկացած գնման ընթացակարգ իրականացնելու համար անհրաժեշտ է նվազագույնը 20 օրացուցային օր, այդ իսկ պատճառով անհնար է հետաձգել գնման ընթացակարգերի հայտարարաման գործընթացը։</w:t>
      </w:r>
    </w:p>
    <w:p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336" w:lineRule="auto"/>
        <w:ind w:left="0" w:right="175" w:firstLine="540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Կարգավորման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նպատակը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</w:p>
    <w:p>
      <w:pPr>
        <w:pStyle w:val="ListParagraph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>
        <w:rPr>
          <w:rFonts w:ascii="GHEA Grapalat" w:hAnsi="GHEA Grapalat" w:cs="Times New Roman"/>
          <w:noProof/>
          <w:sz w:val="24"/>
          <w:szCs w:val="24"/>
          <w:lang w:val="hy-AM"/>
        </w:rPr>
        <w:t xml:space="preserve">Նախագծով առաջարկվում է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նախարարությանը թույլատրել 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«գնանշման հարցում»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գնման ընթացակարգով իրականացնել սննդամթերքի 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տնտեսական, սանհիգիենիկ և մաքրիչ նյութերի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 ձեռքբերում։ ՊՈԱԿ-ների բնականոն, անխափան գործունեությունն ապահովելու համար։</w:t>
      </w:r>
    </w:p>
    <w:p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Ակնկալվող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արդյունքը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</w:p>
    <w:p>
      <w:pPr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/>
          <w:kern w:val="16"/>
          <w:lang w:val="hy-AM"/>
        </w:rPr>
      </w:pPr>
      <w:r>
        <w:rPr>
          <w:rFonts w:ascii="GHEA Grapalat" w:hAnsi="GHEA Grapalat"/>
          <w:kern w:val="16"/>
          <w:lang w:val="hy-AM"/>
        </w:rPr>
        <w:t xml:space="preserve">Նախագծի ընդունման արդյունքում հնարավորություն կստեղծվի բավարարել ՊՈԱԿ-ների 2022 թվականի </w:t>
      </w:r>
      <w:r>
        <w:rPr>
          <w:rFonts w:ascii="GHEA Grapalat" w:hAnsi="GHEA Grapalat" w:cs="Times New Roman"/>
          <w:shd w:val="clear" w:color="auto" w:fill="FFFFFF"/>
          <w:lang w:val="hy-AM"/>
        </w:rPr>
        <w:t xml:space="preserve">սննդամթերքի </w:t>
      </w:r>
      <w:r>
        <w:rPr>
          <w:rFonts w:ascii="GHEA Grapalat" w:hAnsi="GHEA Grapalat"/>
          <w:lang w:val="hy-AM"/>
        </w:rPr>
        <w:t>և տնտեսական, սանհիգիենիկ և մաքրիչ նյութերի</w:t>
      </w:r>
      <w:r>
        <w:rPr>
          <w:rFonts w:ascii="GHEA Grapalat" w:hAnsi="GHEA Grapalat"/>
          <w:kern w:val="16"/>
          <w:lang w:val="hy-AM"/>
        </w:rPr>
        <w:t xml:space="preserve"> կարիքները։</w:t>
      </w:r>
    </w:p>
    <w:p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մշակման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գործընթացում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ներգրավված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ինստիտուտները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անձիք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. </w:t>
      </w:r>
    </w:p>
    <w:p>
      <w:pPr>
        <w:pStyle w:val="ListParagraph"/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 w:cs="Times New Roman"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Times New Roman"/>
          <w:kern w:val="16"/>
          <w:sz w:val="24"/>
          <w:szCs w:val="24"/>
          <w:lang w:val="hy-AM"/>
        </w:rPr>
        <w:t>Նախագիծը</w:t>
      </w:r>
      <w:r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kern w:val="16"/>
          <w:sz w:val="24"/>
          <w:szCs w:val="24"/>
          <w:lang w:val="hy-AM"/>
        </w:rPr>
        <w:t>մշակվել</w:t>
      </w:r>
      <w:r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kern w:val="16"/>
          <w:sz w:val="24"/>
          <w:szCs w:val="24"/>
          <w:lang w:val="hy-AM"/>
        </w:rPr>
        <w:t>է</w:t>
      </w:r>
      <w:r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ՀՀ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աշխատանքի և սոցիալական հարցերի նախարարության  կողմից:</w:t>
      </w:r>
    </w:p>
    <w:p>
      <w:pPr>
        <w:pStyle w:val="ListParagraph"/>
        <w:numPr>
          <w:ilvl w:val="0"/>
          <w:numId w:val="5"/>
        </w:numPr>
        <w:spacing w:line="336" w:lineRule="auto"/>
        <w:ind w:left="0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Տեղեկատվություն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լրացուցիչ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ֆինանսական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միջոցների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անհրաժեշտության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բյուջեի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եկամուտներում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ծախսերում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սպասվելիք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փոփոխությունների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>
      <w:pPr>
        <w:pStyle w:val="ListParagraph"/>
        <w:spacing w:line="336" w:lineRule="auto"/>
        <w:ind w:left="0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Նախագծի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ընդունման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կապակցությամբ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բյուջեում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ծախ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>u</w:t>
      </w: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երի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եկամուտների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ավելացում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կամ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նվազեցում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չի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նախատեսվում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>:</w:t>
      </w:r>
    </w:p>
    <w:p>
      <w:pPr>
        <w:spacing w:line="360" w:lineRule="auto"/>
        <w:ind w:firstLine="567"/>
        <w:jc w:val="both"/>
        <w:rPr>
          <w:rFonts w:ascii="GHEA Grapalat" w:hAnsi="GHEA Grapalat" w:cs="GHEA Grapalat"/>
          <w:b/>
          <w:spacing w:val="-8"/>
          <w:lang w:val="hy-AM"/>
        </w:rPr>
      </w:pPr>
    </w:p>
    <w:p>
      <w:pPr>
        <w:spacing w:line="360" w:lineRule="auto"/>
        <w:ind w:firstLine="567"/>
        <w:jc w:val="both"/>
        <w:rPr>
          <w:rFonts w:ascii="GHEA Grapalat" w:hAnsi="GHEA Grapalat" w:cs="GHEA Grapalat"/>
          <w:b/>
          <w:spacing w:val="-8"/>
          <w:lang w:val="hy-AM"/>
        </w:rPr>
      </w:pPr>
    </w:p>
    <w:p>
      <w:pPr>
        <w:spacing w:line="360" w:lineRule="auto"/>
        <w:ind w:firstLine="567"/>
        <w:jc w:val="both"/>
        <w:rPr>
          <w:rFonts w:ascii="GHEA Grapalat" w:hAnsi="GHEA Grapalat" w:cs="GHEA Grapalat"/>
          <w:b/>
          <w:spacing w:val="-8"/>
          <w:lang w:val="hy-AM"/>
        </w:rPr>
      </w:pPr>
    </w:p>
    <w:p>
      <w:pPr>
        <w:spacing w:line="360" w:lineRule="auto"/>
        <w:ind w:firstLine="567"/>
        <w:jc w:val="both"/>
        <w:rPr>
          <w:rFonts w:ascii="GHEA Grapalat" w:hAnsi="GHEA Grapalat" w:cs="GHEA Grapalat"/>
          <w:b/>
          <w:spacing w:val="-8"/>
          <w:lang w:val="hy-AM"/>
        </w:rPr>
      </w:pPr>
    </w:p>
    <w:p>
      <w:pPr>
        <w:spacing w:line="360" w:lineRule="auto"/>
        <w:ind w:firstLine="567"/>
        <w:jc w:val="both"/>
        <w:rPr>
          <w:rFonts w:ascii="GHEA Grapalat" w:hAnsi="GHEA Grapalat" w:cs="GHEA Grapalat"/>
          <w:b/>
          <w:spacing w:val="-8"/>
          <w:lang w:val="hy-AM"/>
        </w:rPr>
      </w:pPr>
      <w:r>
        <w:rPr>
          <w:rFonts w:ascii="GHEA Grapalat" w:hAnsi="GHEA Grapalat" w:cs="GHEA Grapalat"/>
          <w:b/>
          <w:spacing w:val="-8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>
      <w:pPr>
        <w:tabs>
          <w:tab w:val="left" w:pos="1276"/>
        </w:tabs>
        <w:spacing w:line="360" w:lineRule="auto"/>
        <w:ind w:firstLine="567"/>
        <w:rPr>
          <w:rFonts w:ascii="GHEA Grapalat" w:hAnsi="GHEA Grapalat" w:cs="Times New Roman"/>
          <w:lang w:val="hy-AM"/>
        </w:rPr>
      </w:pPr>
      <w:bookmarkStart w:id="0" w:name="_GoBack"/>
      <w:bookmarkEnd w:id="0"/>
      <w:r>
        <w:rPr>
          <w:rFonts w:ascii="GHEA Grapalat" w:hAnsi="GHEA Grapalat" w:cs="Times New Roman"/>
          <w:lang w:val="hy-AM"/>
        </w:rPr>
        <w:t>Ներկայացվող նախագիծը չի բխում ռազմավարական փաստաթղթերից:</w:t>
      </w:r>
    </w:p>
    <w:p>
      <w:pPr>
        <w:tabs>
          <w:tab w:val="left" w:pos="1276"/>
        </w:tabs>
        <w:spacing w:line="360" w:lineRule="auto"/>
        <w:ind w:firstLine="567"/>
        <w:rPr>
          <w:rFonts w:ascii="GHEA Grapalat" w:hAnsi="GHEA Grapalat" w:cs="Times New Roman"/>
          <w:lang w:val="hy-AM"/>
        </w:rPr>
      </w:pPr>
    </w:p>
    <w:p>
      <w:pPr>
        <w:tabs>
          <w:tab w:val="left" w:pos="1276"/>
        </w:tabs>
        <w:spacing w:line="360" w:lineRule="auto"/>
        <w:ind w:firstLine="567"/>
        <w:rPr>
          <w:rFonts w:ascii="GHEA Grapalat" w:hAnsi="GHEA Grapalat" w:cs="Times New Roman"/>
          <w:lang w:val="hy-AM"/>
        </w:rPr>
      </w:pPr>
    </w:p>
    <w:sectPr>
      <w:pgSz w:w="11909" w:h="16834"/>
      <w:pgMar w:top="0" w:right="851" w:bottom="1080" w:left="851" w:header="720" w:footer="57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1865378"/>
    <w:multiLevelType w:val="hybridMultilevel"/>
    <w:tmpl w:val="DF485CDA"/>
    <w:lvl w:ilvl="0" w:tplc="08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020195C"/>
    <w:multiLevelType w:val="hybridMultilevel"/>
    <w:tmpl w:val="9778650E"/>
    <w:lvl w:ilvl="0" w:tplc="3ED28ADC">
      <w:numFmt w:val="bullet"/>
      <w:lvlText w:val="-"/>
      <w:lvlJc w:val="left"/>
      <w:pPr>
        <w:ind w:left="993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6" w15:restartNumberingAfterBreak="0">
    <w:nsid w:val="748905F7"/>
    <w:multiLevelType w:val="hybridMultilevel"/>
    <w:tmpl w:val="5FBC1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272DC3"/>
    <w:multiLevelType w:val="hybridMultilevel"/>
    <w:tmpl w:val="A0A2D7F0"/>
    <w:lvl w:ilvl="0" w:tplc="F194697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F7588E"/>
    <w:multiLevelType w:val="multilevel"/>
    <w:tmpl w:val="DE76DE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6"/>
  </w:num>
  <w:num w:numId="9">
    <w:abstractNumId w:val="8"/>
  </w:num>
  <w:num w:numId="10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EE2426-A93E-44BA-A985-052FC201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Pr>
      <w:w w:val="120"/>
    </w:rPr>
  </w:style>
  <w:style w:type="paragraph" w:customStyle="1" w:styleId="Style3">
    <w:name w:val="Style3"/>
    <w:basedOn w:val="mechtex"/>
    <w:rPr>
      <w:w w:val="120"/>
    </w:rPr>
  </w:style>
  <w:style w:type="paragraph" w:customStyle="1" w:styleId="Style4">
    <w:name w:val="Style4"/>
    <w:basedOn w:val="mechtex"/>
    <w:rPr>
      <w:w w:val="120"/>
    </w:rPr>
  </w:style>
  <w:style w:type="paragraph" w:customStyle="1" w:styleId="Style5">
    <w:name w:val="Style5"/>
    <w:basedOn w:val="mechtex"/>
    <w:rPr>
      <w:w w:val="120"/>
    </w:rPr>
  </w:style>
  <w:style w:type="paragraph" w:styleId="Title">
    <w:name w:val="Title"/>
    <w:basedOn w:val="Normal"/>
    <w:link w:val="TitleChar"/>
    <w:qFormat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Pr>
      <w:i/>
      <w:iCs/>
    </w:rPr>
  </w:style>
  <w:style w:type="character" w:customStyle="1" w:styleId="PlainTextChar">
    <w:name w:val="Plain Text Char"/>
    <w:basedOn w:val="DefaultParagraphFont"/>
    <w:link w:val="PlainText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3"/>
    <w:basedOn w:val="Normal"/>
    <w:link w:val="ListParagraphChar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3 Char"/>
    <w:link w:val="ListParagraph"/>
    <w:uiPriority w:val="34"/>
    <w:qFormat/>
    <w:locked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6E0CBF-26E6-426F-916D-7F7B0F9E3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835</Words>
  <Characters>4766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keywords>https:/mul2.gov.am/tasks/536885/oneclick/Himnavorum.docx?token=7fe376d8356a8ee779bb465ecffeef73</cp:keywords>
  <cp:lastModifiedBy>kristine mailyan</cp:lastModifiedBy>
  <cp:revision>46</cp:revision>
  <cp:lastPrinted>2022-03-02T10:57:00Z</cp:lastPrinted>
  <dcterms:created xsi:type="dcterms:W3CDTF">2021-12-23T12:13:00Z</dcterms:created>
  <dcterms:modified xsi:type="dcterms:W3CDTF">2022-03-31T05:09:00Z</dcterms:modified>
</cp:coreProperties>
</file>