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EA2" w:rsidRPr="00FD3F94" w:rsidRDefault="00482EA2" w:rsidP="00A042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3F9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82EA2" w:rsidRPr="00FD3F94" w:rsidRDefault="00482EA2" w:rsidP="00482EA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3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(ՀՀ Ազգային ժողովի 2016 թվականի դեկտեմբերի 16-ի ԱԺՈ-267-Ն որոշման հավելվածի 25-րդ կետի 3-րդ ենթակետով նախատեսված պահանջներին համապատասխան)</w:t>
      </w:r>
    </w:p>
    <w:p w:rsidR="002C7CB5" w:rsidRPr="00FD3F94" w:rsidRDefault="00DB2279" w:rsidP="00FD3F94">
      <w:pPr>
        <w:spacing w:after="0" w:line="360" w:lineRule="auto"/>
        <w:ind w:left="120" w:right="16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3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FD3F94">
        <w:rPr>
          <w:rFonts w:ascii="GHEA Grapalat" w:hAnsi="GHEA Grapalat"/>
          <w:sz w:val="24"/>
          <w:szCs w:val="24"/>
          <w:lang w:val="hy-AM"/>
        </w:rPr>
        <w:t>Առևտրաարդյունաբերական պալատների մասին</w:t>
      </w:r>
      <w:r w:rsidRPr="00FD3F9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»</w:t>
      </w:r>
      <w:r w:rsidRPr="00FD3F9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</w:t>
      </w:r>
      <w:r w:rsidRPr="00FD3F9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3F9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D3F9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 օրենքում լրացում կատարելու մասին» </w:t>
      </w:r>
      <w:r w:rsidRPr="00FD3F9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 նախագծի</w:t>
      </w:r>
      <w:r w:rsidRPr="00FD3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</w:t>
      </w:r>
    </w:p>
    <w:p w:rsidR="00FD3F94" w:rsidRPr="00FD3F94" w:rsidRDefault="00FD3F94" w:rsidP="00FD3F94">
      <w:pPr>
        <w:spacing w:after="0" w:line="360" w:lineRule="auto"/>
        <w:ind w:left="120" w:right="16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506EF" w:rsidRPr="00E506EF" w:rsidRDefault="00E506EF" w:rsidP="00FD3F9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7827"/>
      </w:tblGrid>
      <w:tr w:rsidR="00E506EF" w:rsidRPr="00E506EF" w:rsidTr="00E506E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E506EF" w:rsidRPr="00E506EF" w:rsidRDefault="00E506EF" w:rsidP="00FD3F94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3F9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6.</w:t>
            </w:r>
          </w:p>
        </w:tc>
        <w:tc>
          <w:tcPr>
            <w:tcW w:w="12675" w:type="dxa"/>
            <w:shd w:val="clear" w:color="auto" w:fill="FFFFFF"/>
            <w:vAlign w:val="center"/>
            <w:hideMark/>
          </w:tcPr>
          <w:p w:rsidR="00E506EF" w:rsidRPr="00E506EF" w:rsidRDefault="00E506EF" w:rsidP="00FD3F9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3F9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ԱԱՊ-ի գործառույթները</w:t>
            </w:r>
          </w:p>
        </w:tc>
      </w:tr>
    </w:tbl>
    <w:p w:rsidR="00E506EF" w:rsidRPr="00E506EF" w:rsidRDefault="00E506EF" w:rsidP="00FD3F9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ԱԱՊ-ն, բացի սույն օրենքով պալատներին վերապահված գործառույթներից, իրականացնում է նաև հետևյալ գործառույթները`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ա) համակարգում է ԱԱՊ-ների գործունեությունը, ներկայացնում է Հայաստանի Հանրապետության պալատների համակարգը ինչպես հանրապետությունում, այնպես էլ օտարերկրյա պետություններում.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բ) կարող է մասնակցել ձեռնարկատերերի շահերին առնչվող Հայաստանի Հանրապետության օրենքների և իրավական այլ ակտերի նախագծերի մշակմանը.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գ) Հայաստանի Հանրապետության կառավարության առաջարկությամբ եզրակացություններ կամ առաջարկություններ է ներկայացնում հանրապետության տնտեսության զարգացման հարցերով.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դ) միջազգային առևտրային պայմանագրերի և Հայաստանի Հանրապետության միջազգային պայմանագրերի դրույթներին համապատասխան վկայում է անհաղթահարելի ուժի հանգամանքները (ֆորս-մաժոր), ինչպես նաև հանրապետությունում ընդունված գործարար շրջանառության սովորույթները.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ե) սահմանում է Հայաստանի Հանրապետության այն առևտրային կազմակերպությունների և անհատ ձեռնարկատերերի ոչ պետական գրանցամատյանի վարման կարգը, որոնց ֆինանսատնտեսական վիճակը վկայում է հանրապետությունում և օտարերկրյա պետություններում ձեռնարկատիրական գործունեության մեջ նրանց հուսալի և վստահելի գործընկեր լինելու մասին.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զ)</w:t>
      </w:r>
      <w:r w:rsidRPr="00E506E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D3F9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(ենթակետն ուժը կորցրել է</w:t>
      </w:r>
      <w:r w:rsidRPr="00FD3F9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FD3F9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20.05.05 </w:t>
      </w:r>
      <w:r w:rsidRPr="00FD3F9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FD3F9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-118-</w:t>
      </w:r>
      <w:r w:rsidRPr="00FD3F9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FD3F9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է) տալիս է ապրանքների ծագման սերտիֆիկատներ և օրենսդրությամբ սահմանված կարգով պատասխանատվություն է կրում դրանց արժանահավատության համար: Ապրանքների ծագման սերտիֆիկատների տրամադրման կարգն ու վճարի չափը սահմանում է Հայաստանի Հանրապետության կառավարությունը.</w:t>
      </w:r>
    </w:p>
    <w:p w:rsidR="00E506EF" w:rsidRP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06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ը) մասնակցում է փոքր և միջին ձեռնարկատիրության աջակցության պետական ծրագրերի մշակմանն ու իրականացմանը:</w:t>
      </w:r>
    </w:p>
    <w:p w:rsidR="00E506EF" w:rsidRDefault="00E506EF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FD3F9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(6-րդ հոդվածը փոփ. 20.05.05 ՀՕ-118-Ն)</w:t>
      </w:r>
    </w:p>
    <w:p w:rsidR="00ED01CC" w:rsidRPr="00511D7D" w:rsidRDefault="00ED01CC" w:rsidP="00ED01CC">
      <w:pPr>
        <w:spacing w:line="276" w:lineRule="auto"/>
        <w:ind w:firstLine="375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11D7D">
        <w:rPr>
          <w:rFonts w:ascii="GHEA Grapalat" w:hAnsi="GHEA Grapalat"/>
          <w:b/>
          <w:i/>
          <w:sz w:val="24"/>
          <w:szCs w:val="24"/>
          <w:lang w:val="hy-AM"/>
        </w:rPr>
        <w:t xml:space="preserve">թ) իրականացնում է </w:t>
      </w:r>
      <w:bookmarkStart w:id="0" w:name="_GoBack"/>
      <w:bookmarkEnd w:id="0"/>
      <w:r w:rsidRPr="00511D7D">
        <w:rPr>
          <w:rFonts w:ascii="GHEA Grapalat" w:hAnsi="GHEA Grapalat"/>
          <w:b/>
          <w:i/>
          <w:sz w:val="24"/>
          <w:szCs w:val="24"/>
          <w:lang w:val="hy-AM"/>
        </w:rPr>
        <w:t>ԱՏԱ Կառնետ հավաստագրերի</w:t>
      </w:r>
      <w:r w:rsidRPr="00511D7D">
        <w:rPr>
          <w:b/>
          <w:i/>
          <w:sz w:val="24"/>
          <w:szCs w:val="24"/>
          <w:lang w:val="hy-AM"/>
        </w:rPr>
        <w:t xml:space="preserve"> </w:t>
      </w:r>
      <w:r w:rsidRPr="00511D7D">
        <w:rPr>
          <w:rFonts w:ascii="GHEA Grapalat" w:hAnsi="GHEA Grapalat"/>
          <w:b/>
          <w:i/>
          <w:sz w:val="24"/>
          <w:szCs w:val="24"/>
          <w:lang w:val="hy-AM"/>
        </w:rPr>
        <w:t>հավաստագրերի տրամադրումը:</w:t>
      </w:r>
    </w:p>
    <w:p w:rsidR="00730BE4" w:rsidRPr="00E506EF" w:rsidRDefault="00730BE4" w:rsidP="00FD3F9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506EF" w:rsidRPr="00E506EF" w:rsidRDefault="00E506EF" w:rsidP="00E506EF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E506EF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sectPr w:rsidR="00E506EF" w:rsidRPr="00E506EF" w:rsidSect="00A04258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D92"/>
    <w:rsid w:val="0000293A"/>
    <w:rsid w:val="000407B7"/>
    <w:rsid w:val="001314BB"/>
    <w:rsid w:val="00141F96"/>
    <w:rsid w:val="002945E7"/>
    <w:rsid w:val="002C7CB5"/>
    <w:rsid w:val="002F6A8A"/>
    <w:rsid w:val="00326F25"/>
    <w:rsid w:val="004100EC"/>
    <w:rsid w:val="00482EA2"/>
    <w:rsid w:val="004E7EBB"/>
    <w:rsid w:val="00511D7D"/>
    <w:rsid w:val="00527404"/>
    <w:rsid w:val="005629BE"/>
    <w:rsid w:val="00563233"/>
    <w:rsid w:val="005958B9"/>
    <w:rsid w:val="005A2B26"/>
    <w:rsid w:val="005E66A4"/>
    <w:rsid w:val="005F090B"/>
    <w:rsid w:val="00730BE4"/>
    <w:rsid w:val="00935C2C"/>
    <w:rsid w:val="009D4CE8"/>
    <w:rsid w:val="00A04258"/>
    <w:rsid w:val="00A31D92"/>
    <w:rsid w:val="00AA18CC"/>
    <w:rsid w:val="00B345A0"/>
    <w:rsid w:val="00BA5714"/>
    <w:rsid w:val="00BB077F"/>
    <w:rsid w:val="00CE6C0F"/>
    <w:rsid w:val="00DB2279"/>
    <w:rsid w:val="00E506EF"/>
    <w:rsid w:val="00E946A1"/>
    <w:rsid w:val="00ED01CC"/>
    <w:rsid w:val="00FC275B"/>
    <w:rsid w:val="00FD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947CC"/>
  <w15:chartTrackingRefBased/>
  <w15:docId w15:val="{E27F0277-E3F1-4205-A9EB-DA3C214E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C7CB5"/>
    <w:rPr>
      <w:b/>
      <w:bCs/>
    </w:rPr>
  </w:style>
  <w:style w:type="paragraph" w:styleId="NormalWeb">
    <w:name w:val="Normal (Web)"/>
    <w:basedOn w:val="Normal"/>
    <w:uiPriority w:val="99"/>
    <w:unhideWhenUsed/>
    <w:rsid w:val="002C7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CB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93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30B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0B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0B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B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B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8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5D58A-7B1F-45BD-B320-FD2D66D17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https:/mul2-mineconomy.gov.am/tasks/251419/oneclick/7e1cfe2610af6df3c3e986f4a62c8ed6502ce8ac4342ce2e233e09c28009db18.docx?token=8d2811dc59dbaa3bc94d94d5537ebe6d</cp:keywords>
  <dc:description/>
  <cp:lastModifiedBy>Anna V. Petrosyan</cp:lastModifiedBy>
  <cp:revision>3</cp:revision>
  <dcterms:created xsi:type="dcterms:W3CDTF">2022-01-19T12:42:00Z</dcterms:created>
  <dcterms:modified xsi:type="dcterms:W3CDTF">2022-02-10T12:23:00Z</dcterms:modified>
</cp:coreProperties>
</file>