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07AF" w14:textId="41F0E00A" w:rsidR="00EC6D6B" w:rsidRPr="00670D10" w:rsidRDefault="00EC6D6B" w:rsidP="00824DCB">
      <w:pPr>
        <w:tabs>
          <w:tab w:val="left" w:pos="1080"/>
        </w:tabs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  <w:r w:rsidRPr="00670D1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ՀԻՄՆԱՎՈՐՈՒՄ</w:t>
      </w:r>
    </w:p>
    <w:p w14:paraId="6EB3BB7C" w14:textId="437B58A1" w:rsidR="00EC6D6B" w:rsidRPr="00670D10" w:rsidRDefault="00DA493A" w:rsidP="00670D10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670D1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2022 ԹՎԱԿԱՆԻ ՊԵՏԱԿԱՆ ԲՅՈՒՋԵԻ ՄԱՍԻՆ» ՕՐԵՆՔՈՒՄ ՎԵՐԱԲԱՇԽՈՒՄ, ՀԱՅԱՍՏԱՆԻ ՀԱՆՐԱՊԵՏՈՒԹՅԱՆ ԿԱՌԱՎԱՐՈՒԹՅԱՆ 2021 ԹՎԱԿԱՆԻ ԴԵԿՏԵՄԲԵՐԻ 23-Ի N 2121-Ն ՈՐՈՇՄԱՆ ՄԵՋ ՓՈՓՈԽՈՒԹՅՈՒՆՆԵՐ ԿԱՏԱՐԵԼՈՒ ՄԱՍԻՆ»</w:t>
      </w:r>
      <w:r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6D6B" w:rsidRPr="00670D10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="00EC6D6B" w:rsidRPr="00670D10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="00EC6D6B" w:rsidRPr="00670D1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="00EC6D6B" w:rsidRPr="00670D10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="00EC6D6B" w:rsidRPr="00670D10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EC6D6B" w:rsidRPr="00670D1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ՎԵՐԱԲԵՐՅԱԼ</w:t>
      </w:r>
    </w:p>
    <w:p w14:paraId="002C6815" w14:textId="77777777" w:rsidR="00EC6D6B" w:rsidRPr="00670D10" w:rsidRDefault="00EC6D6B" w:rsidP="00670D10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42A18DA0" w14:textId="12E31FB2" w:rsidR="00EC6D6B" w:rsidRPr="00670D10" w:rsidRDefault="005A06A6" w:rsidP="00670D10">
      <w:pPr>
        <w:tabs>
          <w:tab w:val="left" w:pos="1080"/>
        </w:tabs>
        <w:spacing w:after="160" w:line="360" w:lineRule="auto"/>
        <w:ind w:left="72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70D10">
        <w:rPr>
          <w:rFonts w:ascii="GHEA Grapalat" w:eastAsia="Calibri" w:hAnsi="GHEA Grapalat" w:cs="Times New Roman"/>
          <w:b/>
          <w:sz w:val="24"/>
          <w:szCs w:val="24"/>
          <w:lang w:val="hy-AM"/>
        </w:rPr>
        <w:t>Իրավական ակտի ա</w:t>
      </w:r>
      <w:r w:rsidR="00EC6D6B" w:rsidRPr="00670D10">
        <w:rPr>
          <w:rFonts w:ascii="GHEA Grapalat" w:eastAsia="Calibri" w:hAnsi="GHEA Grapalat" w:cs="Times New Roman"/>
          <w:b/>
          <w:sz w:val="24"/>
          <w:szCs w:val="24"/>
          <w:lang w:val="hy-AM"/>
        </w:rPr>
        <w:t>նհրաժեշտությունը</w:t>
      </w:r>
      <w:r w:rsidR="00F520DA" w:rsidRPr="00670D10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08C0D20D" w14:textId="6846EBC7" w:rsidR="004F413D" w:rsidRPr="00670D10" w:rsidRDefault="002156FE" w:rsidP="00670D10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</w:t>
      </w:r>
      <w:r w:rsidR="00ED797D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նպատակն է վերանայել </w:t>
      </w:r>
      <w:r w:rsidR="00D261DD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2022 թվականի պետական բյուջեի </w:t>
      </w:r>
      <w:r w:rsidR="00D261DD" w:rsidRPr="00670D10">
        <w:rPr>
          <w:rFonts w:ascii="GHEA Grapalat" w:eastAsia="Calibri" w:hAnsi="GHEA Grapalat" w:cs="Times New Roman"/>
          <w:sz w:val="24"/>
          <w:szCs w:val="24"/>
          <w:lang w:val="hy-AM"/>
        </w:rPr>
        <w:t>«1049</w:t>
      </w:r>
      <w:r w:rsidR="00D261DD" w:rsidRPr="00670D10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261DD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Ճանապարհային ցանցի բարելավում» ծրագրի «11001</w:t>
      </w:r>
      <w:r w:rsidR="00D261DD" w:rsidRPr="00670D1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D261DD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Միջպետական և հանրապետական նշանակության ավտոճանապարհների  պահպանման և անվտանգ երթևեկության ծառայություններ» միջոցառման «2. Արհեստական կառույցների պահպանում և շահագործում» հոդվածով</w:t>
      </w:r>
      <w:r w:rsidR="005D43BE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յուրաքանչյուր արհեստական կառույցի պահպանման համար նախատեսված ֆինանսավորման չափը՝ այն համապատասխանեցնելով </w:t>
      </w:r>
      <w:r w:rsidR="005D43BE" w:rsidRPr="00670D10">
        <w:rPr>
          <w:rFonts w:ascii="GHEA Grapalat" w:hAnsi="GHEA Grapalat"/>
          <w:sz w:val="24"/>
          <w:szCs w:val="24"/>
          <w:lang w:val="hy-AM"/>
        </w:rPr>
        <w:t xml:space="preserve">ՀՀ կառավարության 2021 թվականի նոյեմբերի 4-ի N 1826-Ն որոշման պահանջներին համապատասխան հաշվարկված </w:t>
      </w:r>
      <w:r w:rsidR="008F1138" w:rsidRPr="00670D10">
        <w:rPr>
          <w:rFonts w:ascii="GHEA Grapalat" w:hAnsi="GHEA Grapalat"/>
          <w:sz w:val="24"/>
          <w:szCs w:val="24"/>
          <w:lang w:val="hy-AM"/>
        </w:rPr>
        <w:t xml:space="preserve">նախահաշվային </w:t>
      </w:r>
      <w:r w:rsidR="005D43BE" w:rsidRPr="00670D10">
        <w:rPr>
          <w:rFonts w:ascii="GHEA Grapalat" w:hAnsi="GHEA Grapalat"/>
          <w:sz w:val="24"/>
          <w:szCs w:val="24"/>
          <w:lang w:val="hy-AM"/>
        </w:rPr>
        <w:t xml:space="preserve">արժեքներին։ </w:t>
      </w:r>
    </w:p>
    <w:p w14:paraId="1F19EB94" w14:textId="781FB887" w:rsidR="00EC6D6B" w:rsidRPr="00670D10" w:rsidRDefault="00D5459E" w:rsidP="00670D10">
      <w:pPr>
        <w:tabs>
          <w:tab w:val="left" w:pos="1080"/>
        </w:tabs>
        <w:spacing w:line="360" w:lineRule="auto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70D10">
        <w:rPr>
          <w:rFonts w:ascii="GHEA Grapalat" w:eastAsia="Calibri" w:hAnsi="GHEA Grapalat" w:cs="Sylfaen"/>
          <w:b/>
          <w:sz w:val="24"/>
          <w:szCs w:val="24"/>
          <w:lang w:val="hy-AM"/>
        </w:rPr>
        <w:tab/>
      </w:r>
      <w:r w:rsidR="00EC6D6B" w:rsidRPr="00670D10">
        <w:rPr>
          <w:rFonts w:ascii="GHEA Grapalat" w:eastAsia="Calibri" w:hAnsi="GHEA Grapalat" w:cs="Sylfaen"/>
          <w:b/>
          <w:sz w:val="24"/>
          <w:szCs w:val="24"/>
          <w:lang w:val="hy-AM"/>
        </w:rPr>
        <w:t>Ընթացիկ վիճակը և խնդիրները</w:t>
      </w:r>
      <w:r w:rsidR="002156FE" w:rsidRPr="00670D10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0C082243" w14:textId="7673598B" w:rsidR="00EC6D6B" w:rsidRPr="00670D10" w:rsidRDefault="00EC6D6B" w:rsidP="00670D10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70D10">
        <w:rPr>
          <w:rFonts w:ascii="GHEA Grapalat" w:hAnsi="GHEA Grapalat"/>
          <w:sz w:val="24"/>
          <w:szCs w:val="24"/>
          <w:lang w:val="hy-AM"/>
        </w:rPr>
        <w:t>ՀՀ կառավարության 2021 թվականի նոյեմբերի 4-ի N 1826-Ն որոշմա</w:t>
      </w:r>
      <w:r w:rsidR="00BE3A15" w:rsidRPr="00670D10">
        <w:rPr>
          <w:rFonts w:ascii="GHEA Grapalat" w:hAnsi="GHEA Grapalat"/>
          <w:sz w:val="24"/>
          <w:szCs w:val="24"/>
          <w:lang w:val="hy-AM"/>
        </w:rPr>
        <w:t>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(այսուհետ՝ Որոշում)</w:t>
      </w:r>
      <w:r w:rsidR="00626460"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/>
          <w:sz w:val="24"/>
          <w:szCs w:val="24"/>
          <w:lang w:val="hy-AM"/>
        </w:rPr>
        <w:t>2-րդ կետ</w:t>
      </w:r>
      <w:r w:rsidR="00222EDC" w:rsidRPr="00670D10">
        <w:rPr>
          <w:rFonts w:ascii="GHEA Grapalat" w:hAnsi="GHEA Grapalat"/>
          <w:sz w:val="24"/>
          <w:szCs w:val="24"/>
          <w:lang w:val="hy-AM"/>
        </w:rPr>
        <w:t>ով սահմանվել է, որ</w:t>
      </w:r>
      <w:r w:rsidR="00626460"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2022 թվականին նոր կնքվող</w:t>
      </w:r>
      <w:r w:rsidR="00626460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ընդհանուր օգտագործման </w:t>
      </w:r>
      <w:r w:rsidR="00330F83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միջպետական և հանրապետական նշանակության 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ավտոմոբիլային ճանապարհների </w:t>
      </w:r>
      <w:r w:rsidR="005F07B6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գտնվող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առանձին պահպանման հանձնվող կամուրջների, թունելների</w:t>
      </w:r>
      <w:r w:rsidR="005F07B6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արհեստական կառույցներ)</w:t>
      </w:r>
      <w:r w:rsidR="007C3806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պահպանման արժեքները հաշվարկվում են տվյալ տարածաշրջանի համար 2021 թվականի դրությամբ գործող պահպանման պայմանագրով նախատեսված արժեքների վրա կիրառելով 1.3 գործակիցը: </w:t>
      </w:r>
    </w:p>
    <w:p w14:paraId="75CB957F" w14:textId="77777777" w:rsidR="00ED5703" w:rsidRPr="00670D10" w:rsidRDefault="006F2F79" w:rsidP="00670D10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Արհեստական կառույցների պահպանման պայմանագրերի գործողության ժամկետներն ավարտվել են 31</w:t>
      </w:r>
      <w:r w:rsidRPr="00670D1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</w:t>
      </w:r>
      <w:r w:rsidRPr="00670D1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2021թ</w:t>
      </w:r>
      <w:r w:rsidRPr="00670D1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059FBB79" w14:textId="4FF49A2D" w:rsidR="006F2F79" w:rsidRPr="00670D10" w:rsidRDefault="006F2F79" w:rsidP="00670D10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Արհեստական կառույցների պահպանման աշխատանքների անընդհատությունն ապահ</w:t>
      </w:r>
      <w:r w:rsidR="00CF339F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CF339F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լու</w:t>
      </w:r>
      <w:r w:rsidR="00CF339F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նպատակով 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2961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2021թվականի վերջին «Գնումների մասին» օրենքի 15-րդ հոդվածի </w:t>
      </w:r>
      <w:r w:rsidR="00BB2961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6-րդ մասի հիմքով՝ առանց ֆինանսական միջոց նախատեսելու կազմակերպվել են գնման գործընթացներ</w:t>
      </w:r>
      <w:r w:rsidR="00712E26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որոնց արդյունքում կնքվել են գնման պայմանագրեր։</w:t>
      </w:r>
    </w:p>
    <w:p w14:paraId="5C137DB8" w14:textId="72CAEAE2" w:rsidR="00BD120A" w:rsidRPr="00670D10" w:rsidRDefault="00BD120A" w:rsidP="00670D10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DA1E7A5" w14:textId="52A98E71" w:rsidR="00BD120A" w:rsidRPr="00670D10" w:rsidRDefault="00BD120A" w:rsidP="00670D10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Գնման գործընթացների շրջանակներում արհեստական կառույցների պահպանման աշխատանքների</w:t>
      </w:r>
      <w:r w:rsidR="007702AB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նախահաշվային արժեքները հաշվարկվել են հիմք ընդունելով Որոշման պահանջները։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C71DC9E" w14:textId="2168C5BD" w:rsidR="00AC388D" w:rsidRPr="00670D10" w:rsidRDefault="007702AB" w:rsidP="00670D10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Մինչդեռ </w:t>
      </w:r>
      <w:r w:rsidR="00EC6D6B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2022 թվականի պետական բյուջեի </w:t>
      </w:r>
      <w:r w:rsidR="00EC6D6B" w:rsidRPr="00670D10">
        <w:rPr>
          <w:rFonts w:ascii="GHEA Grapalat" w:eastAsia="Calibri" w:hAnsi="GHEA Grapalat" w:cs="Times New Roman"/>
          <w:sz w:val="24"/>
          <w:szCs w:val="24"/>
          <w:lang w:val="hy-AM"/>
        </w:rPr>
        <w:t>«1049</w:t>
      </w:r>
      <w:r w:rsidR="00EC6D6B" w:rsidRPr="00670D10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EC6D6B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Ճանապարհային ցանցի բարելավում» ծրագրի «1100</w:t>
      </w:r>
      <w:r w:rsidR="006559F7" w:rsidRPr="00670D1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6559F7" w:rsidRPr="00670D1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C6D6B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559F7" w:rsidRPr="00670D10">
        <w:rPr>
          <w:rFonts w:ascii="GHEA Grapalat" w:eastAsia="Calibri" w:hAnsi="GHEA Grapalat" w:cs="Times New Roman"/>
          <w:sz w:val="24"/>
          <w:szCs w:val="24"/>
          <w:lang w:val="hy-AM"/>
        </w:rPr>
        <w:t>Միջպետական և հանրապետական նշանակության ավտոճանապարհների  պահպանման և անվտանգ երթևեկության ծառայություններ</w:t>
      </w:r>
      <w:r w:rsidR="00EC6D6B" w:rsidRPr="00670D10">
        <w:rPr>
          <w:rFonts w:ascii="GHEA Grapalat" w:eastAsia="Calibri" w:hAnsi="GHEA Grapalat" w:cs="Times New Roman"/>
          <w:sz w:val="24"/>
          <w:szCs w:val="24"/>
          <w:lang w:val="hy-AM"/>
        </w:rPr>
        <w:t>» միջոցառմա</w:t>
      </w:r>
      <w:r w:rsidR="00FA1313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</w:t>
      </w:r>
      <w:r w:rsidR="007546B1" w:rsidRPr="00670D10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FA1313" w:rsidRPr="00670D10">
        <w:rPr>
          <w:rFonts w:ascii="GHEA Grapalat" w:eastAsia="Calibri" w:hAnsi="GHEA Grapalat" w:cs="Times New Roman"/>
          <w:sz w:val="24"/>
          <w:szCs w:val="24"/>
          <w:lang w:val="hy-AM"/>
        </w:rPr>
        <w:t>2. Արհեստական կառույցների պահպանում և շահագործում</w:t>
      </w:r>
      <w:r w:rsidR="007546B1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593A2D" w:rsidRPr="00670D10">
        <w:rPr>
          <w:rFonts w:ascii="GHEA Grapalat" w:eastAsia="Calibri" w:hAnsi="GHEA Grapalat" w:cs="Times New Roman"/>
          <w:sz w:val="24"/>
          <w:szCs w:val="24"/>
          <w:lang w:val="hy-AM"/>
        </w:rPr>
        <w:t>հոդվածով</w:t>
      </w:r>
      <w:r w:rsidR="00FA1313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74A43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նույն արհեստական կառույցների համար </w:t>
      </w:r>
      <w:r w:rsidR="00EC6D6B" w:rsidRPr="00670D10">
        <w:rPr>
          <w:rFonts w:ascii="GHEA Grapalat" w:eastAsia="Calibri" w:hAnsi="GHEA Grapalat" w:cs="Times New Roman"/>
          <w:sz w:val="24"/>
          <w:szCs w:val="24"/>
          <w:lang w:val="hy-AM"/>
        </w:rPr>
        <w:t>նախատեսված ֆինանսական միջոցները</w:t>
      </w:r>
      <w:r w:rsidR="00474A43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չեն համապատասխան</w:t>
      </w:r>
      <w:r w:rsidR="00885780" w:rsidRPr="00670D10">
        <w:rPr>
          <w:rFonts w:ascii="GHEA Grapalat" w:eastAsia="Calibri" w:hAnsi="GHEA Grapalat" w:cs="Times New Roman"/>
          <w:sz w:val="24"/>
          <w:szCs w:val="24"/>
          <w:lang w:val="hy-AM"/>
        </w:rPr>
        <w:t>ում</w:t>
      </w:r>
      <w:r w:rsidR="00474A43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2308" w:rsidRPr="00670D10">
        <w:rPr>
          <w:rFonts w:ascii="GHEA Grapalat" w:eastAsia="Calibri" w:hAnsi="GHEA Grapalat" w:cs="Times New Roman"/>
          <w:sz w:val="24"/>
          <w:szCs w:val="24"/>
          <w:lang w:val="hy-AM"/>
        </w:rPr>
        <w:t>Որոշան 2-րդ կետի համապատասխան հաշվարկված նախահաշվային արժեքներին</w:t>
      </w:r>
      <w:r w:rsidR="00337643" w:rsidRPr="00670D1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132308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271D2653" w14:textId="34E3266F" w:rsidR="00565AD9" w:rsidRPr="00670D10" w:rsidRDefault="00AB15EE" w:rsidP="00670D10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70D10">
        <w:rPr>
          <w:rFonts w:ascii="GHEA Grapalat" w:eastAsia="Calibri" w:hAnsi="GHEA Grapalat" w:cs="Times New Roman"/>
          <w:sz w:val="24"/>
          <w:szCs w:val="24"/>
          <w:lang w:val="hy-AM"/>
        </w:rPr>
        <w:t>Ներկայում արհեստական</w:t>
      </w:r>
      <w:r w:rsidR="00321D2A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կառույցների պահպանման</w:t>
      </w:r>
      <w:r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պայմանագր</w:t>
      </w:r>
      <w:r w:rsidR="00543BCC" w:rsidRPr="00670D10">
        <w:rPr>
          <w:rFonts w:ascii="GHEA Grapalat" w:eastAsia="Calibri" w:hAnsi="GHEA Grapalat" w:cs="Times New Roman"/>
          <w:sz w:val="24"/>
          <w:szCs w:val="24"/>
          <w:lang w:val="hy-AM"/>
        </w:rPr>
        <w:t>ի շրջանակներում</w:t>
      </w:r>
      <w:r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ֆինանսական միջոցներ նախատեսելու</w:t>
      </w:r>
      <w:r w:rsidR="00BB3AA3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մասին</w:t>
      </w:r>
      <w:r w:rsidR="00543BCC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համաձայնագրեր կնքելու</w:t>
      </w:r>
      <w:r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 </w:t>
      </w:r>
      <w:r w:rsidR="0003317D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նախագծով առաջարկվում </w:t>
      </w:r>
      <w:r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 </w:t>
      </w:r>
      <w:r w:rsidR="00EC6D6B" w:rsidRPr="00670D10">
        <w:rPr>
          <w:rFonts w:ascii="GHEA Grapalat" w:eastAsia="Calibri" w:hAnsi="GHEA Grapalat" w:cs="Times New Roman"/>
          <w:sz w:val="24"/>
          <w:szCs w:val="24"/>
          <w:lang w:val="hy-AM"/>
        </w:rPr>
        <w:t>ՀՀ 2022 թվականի պետական բյուջեի</w:t>
      </w:r>
      <w:r w:rsidR="006915E2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«1049</w:t>
      </w:r>
      <w:r w:rsidR="006915E2" w:rsidRPr="00670D10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6915E2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Ճանապարհային ցանցի բարելավում» ծրագրի</w:t>
      </w:r>
      <w:r w:rsidR="00EC6D6B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12042" w:rsidRPr="00670D10">
        <w:rPr>
          <w:rFonts w:ascii="GHEA Grapalat" w:eastAsia="Calibri" w:hAnsi="GHEA Grapalat" w:cs="Times New Roman"/>
          <w:sz w:val="24"/>
          <w:szCs w:val="24"/>
          <w:lang w:val="hy-AM"/>
        </w:rPr>
        <w:t>«11001</w:t>
      </w:r>
      <w:r w:rsidR="00012042" w:rsidRPr="00670D1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012042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Միջպետական և հանրապետական նշանակության ավտոճանապարհների  պահպանման և անվտանգ երթևեկության ծառայություններ» միջոցառման «2. Արհեստական կառույցների պահպանում և շահագործում» հոդվածով </w:t>
      </w:r>
      <w:r w:rsidR="00885780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նախատեսված </w:t>
      </w:r>
      <w:r w:rsidR="00012042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արհեստական կառույցների </w:t>
      </w:r>
      <w:r w:rsidR="00885780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պահպանման </w:t>
      </w:r>
      <w:r w:rsidR="00012042" w:rsidRPr="00670D10">
        <w:rPr>
          <w:rFonts w:ascii="GHEA Grapalat" w:eastAsia="Calibri" w:hAnsi="GHEA Grapalat" w:cs="Times New Roman"/>
          <w:sz w:val="24"/>
          <w:szCs w:val="24"/>
          <w:lang w:val="hy-AM"/>
        </w:rPr>
        <w:t>համար նախատեսված ֆինանսական միջոցներ</w:t>
      </w:r>
      <w:r w:rsidR="00885780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չափերը </w:t>
      </w:r>
      <w:r w:rsidR="00D947CD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համապատասխանեցնել Որոշման պահանջներին</w:t>
      </w:r>
      <w:r w:rsidR="00C65AE7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հաշվարկված </w:t>
      </w:r>
      <w:r w:rsidR="00D07CD7" w:rsidRPr="00670D10">
        <w:rPr>
          <w:rFonts w:ascii="GHEA Grapalat" w:eastAsia="Calibri" w:hAnsi="GHEA Grapalat" w:cs="Times New Roman"/>
          <w:sz w:val="24"/>
          <w:szCs w:val="24"/>
          <w:lang w:val="hy-AM"/>
        </w:rPr>
        <w:t>նախահաշվային արժեք</w:t>
      </w:r>
      <w:r w:rsidR="00540146" w:rsidRPr="00670D10">
        <w:rPr>
          <w:rFonts w:ascii="GHEA Grapalat" w:eastAsia="Calibri" w:hAnsi="GHEA Grapalat" w:cs="Times New Roman"/>
          <w:sz w:val="24"/>
          <w:szCs w:val="24"/>
          <w:lang w:val="hy-AM"/>
        </w:rPr>
        <w:t>ներ</w:t>
      </w:r>
      <w:r w:rsidR="00D07CD7" w:rsidRPr="00670D10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541C20" w:rsidRPr="00670D10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170E10" w:rsidRPr="00670D1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։ </w:t>
      </w:r>
    </w:p>
    <w:p w14:paraId="16179933" w14:textId="477BE0FE" w:rsidR="007C559E" w:rsidRPr="00670D10" w:rsidRDefault="00F81123" w:rsidP="00670D10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70D10">
        <w:rPr>
          <w:rFonts w:ascii="GHEA Grapalat" w:hAnsi="GHEA Grapalat"/>
          <w:sz w:val="24"/>
          <w:szCs w:val="24"/>
          <w:lang w:val="hy-AM"/>
        </w:rPr>
        <w:t xml:space="preserve">Բացի այդ ՝ </w:t>
      </w:r>
      <w:r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</w:t>
      </w:r>
      <w:r w:rsidR="00D56B8D"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կառավարության </w:t>
      </w:r>
      <w:r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2021 </w:t>
      </w:r>
      <w:r w:rsidR="00D05C60"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</w:t>
      </w:r>
      <w:r w:rsidR="00D05C60" w:rsidRPr="00670D10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="00D05C60"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դեկտեմբերի </w:t>
      </w:r>
      <w:r w:rsidR="00741C0D"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23-ի թիվ 2121-Ն որոշման</w:t>
      </w:r>
      <w:r w:rsidR="00F94FBF"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18DF"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մեջ առկա է </w:t>
      </w:r>
      <w:r w:rsidR="00F94FBF" w:rsidRPr="00670D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Pr="00670D1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համարակալման տեխնիկական վրիպակ, մանավորապես </w:t>
      </w:r>
      <w:r w:rsidR="0009691C" w:rsidRPr="00670D10">
        <w:rPr>
          <w:rFonts w:ascii="GHEA Grapalat" w:hAnsi="GHEA Grapalat"/>
          <w:sz w:val="24"/>
          <w:szCs w:val="24"/>
          <w:lang w:val="hy-AM"/>
        </w:rPr>
        <w:t>Որոշման 10-րդ կետի 4-րդ ենթակետի &lt;բ&gt; պարբերությունու</w:t>
      </w:r>
      <w:r w:rsidR="001218DF" w:rsidRPr="00670D10">
        <w:rPr>
          <w:rFonts w:ascii="GHEA Grapalat" w:hAnsi="GHEA Grapalat"/>
          <w:sz w:val="24"/>
          <w:szCs w:val="24"/>
          <w:lang w:val="hy-AM"/>
        </w:rPr>
        <w:t>մ հղում է կատարված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18DF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2022 թվականի պետական բյուջեով միջպետական և հանրապետական նշանակության ավտոճանապարհների պարբերական պահպանման (միջին նորոգման) աշխատանքների իրականացման համար նախատեսված</w:t>
      </w:r>
      <w:r w:rsidR="001218DF"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59E" w:rsidRPr="00670D10">
        <w:rPr>
          <w:rFonts w:ascii="GHEA Grapalat" w:hAnsi="GHEA Grapalat"/>
          <w:sz w:val="24"/>
          <w:szCs w:val="24"/>
          <w:lang w:val="hy-AM"/>
        </w:rPr>
        <w:t>N 5 հավելվածի N 5</w:t>
      </w:r>
      <w:r w:rsidR="001218DF" w:rsidRPr="00670D10">
        <w:rPr>
          <w:rFonts w:ascii="GHEA Grapalat" w:hAnsi="GHEA Grapalat"/>
          <w:sz w:val="24"/>
          <w:szCs w:val="24"/>
          <w:lang w:val="hy-AM"/>
        </w:rPr>
        <w:t xml:space="preserve"> աղյուսակին, </w:t>
      </w:r>
      <w:r w:rsidR="001218DF" w:rsidRPr="00670D10">
        <w:rPr>
          <w:rFonts w:ascii="GHEA Grapalat" w:hAnsi="GHEA Grapalat"/>
          <w:sz w:val="24"/>
          <w:szCs w:val="24"/>
          <w:lang w:val="hy-AM"/>
        </w:rPr>
        <w:lastRenderedPageBreak/>
        <w:t xml:space="preserve">սակայն տվյալ հավելվածը համարակալված է որպես՝ N 1 հավելվածի N 6 աղյուսակ։ Նախագծով առաջարկվում է վերացնել նաև նշված տեխնիկական վրիպակը։ </w:t>
      </w:r>
    </w:p>
    <w:p w14:paraId="4FEF94AB" w14:textId="77777777" w:rsidR="00CA725B" w:rsidRPr="00670D10" w:rsidRDefault="00CA725B" w:rsidP="00670D1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Լրացուցիչ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ֆինանսական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միջոցների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անհրաժեշտության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պետական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բյուջեի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եկամուտներում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ծախսերում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սպասվելիք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փոփոխությունների</w:t>
      </w:r>
      <w:r w:rsidRPr="00670D1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մասին.</w:t>
      </w:r>
    </w:p>
    <w:p w14:paraId="352756B0" w14:textId="77777777" w:rsidR="00CA725B" w:rsidRPr="00670D10" w:rsidRDefault="00CA725B" w:rsidP="00670D1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14:paraId="30CB93DB" w14:textId="49385BDA" w:rsidR="00565AD9" w:rsidRPr="00670D10" w:rsidRDefault="00CA725B" w:rsidP="00670D1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Նախագիծը լրացուցիչ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 և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 2022 թվականի պետական բյուջեի եկամուտներում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670D1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70D10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14641AB9" w14:textId="484C2D68" w:rsidR="00EC6D6B" w:rsidRPr="00670D10" w:rsidRDefault="00050C5F" w:rsidP="00670D10">
      <w:pPr>
        <w:tabs>
          <w:tab w:val="left" w:pos="1080"/>
        </w:tabs>
        <w:spacing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70D10">
        <w:rPr>
          <w:rFonts w:ascii="GHEA Grapalat" w:eastAsia="Times New Roman" w:hAnsi="GHEA Grapalat" w:cs="Sylfaen"/>
          <w:sz w:val="24"/>
          <w:szCs w:val="24"/>
          <w:lang w:val="hy-AM" w:eastAsia="hy-AM"/>
        </w:rPr>
        <w:tab/>
      </w:r>
      <w:r w:rsidR="00EC6D6B" w:rsidRPr="00670D10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500C895B" w14:textId="77777777" w:rsidR="00486206" w:rsidRPr="00670D10" w:rsidRDefault="00486206" w:rsidP="00670D10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70D10">
        <w:rPr>
          <w:rFonts w:ascii="GHEA Grapalat" w:hAnsi="GHEA Grapalat" w:cs="Sylfaen"/>
          <w:sz w:val="24"/>
          <w:szCs w:val="24"/>
          <w:lang w:val="hy-AM"/>
        </w:rPr>
        <w:t>ՀՀ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2014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27-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442-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հաստատված` ՀՀ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2014-2025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թվականների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հեռանկարային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ռազմավարական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70D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ծրագրի 297-րդ կետի համաձայն՝ ճա</w:t>
      </w:r>
      <w:r w:rsidRPr="00670D10">
        <w:rPr>
          <w:rFonts w:ascii="GHEA Grapalat" w:hAnsi="GHEA Grapalat" w:cs="Sylfaen"/>
          <w:sz w:val="24"/>
          <w:szCs w:val="24"/>
          <w:lang w:val="hy-AM"/>
        </w:rPr>
        <w:t>նապարհային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ցանցի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արա</w:t>
      </w:r>
      <w:r w:rsidRPr="00670D10">
        <w:rPr>
          <w:rFonts w:ascii="GHEA Grapalat" w:hAnsi="GHEA Grapalat"/>
          <w:sz w:val="24"/>
          <w:szCs w:val="24"/>
          <w:lang w:val="hy-AM"/>
        </w:rPr>
        <w:softHyphen/>
      </w:r>
      <w:r w:rsidRPr="00670D10">
        <w:rPr>
          <w:rFonts w:ascii="GHEA Grapalat" w:hAnsi="GHEA Grapalat" w:cs="Sylfaen"/>
          <w:sz w:val="24"/>
          <w:szCs w:val="24"/>
          <w:lang w:val="hy-AM"/>
        </w:rPr>
        <w:t>գաց</w:t>
      </w:r>
      <w:r w:rsidRPr="00670D10">
        <w:rPr>
          <w:rFonts w:ascii="GHEA Grapalat" w:hAnsi="GHEA Grapalat"/>
          <w:sz w:val="24"/>
          <w:szCs w:val="24"/>
          <w:lang w:val="hy-AM"/>
        </w:rPr>
        <w:softHyphen/>
      </w:r>
      <w:r w:rsidRPr="00670D10">
        <w:rPr>
          <w:rFonts w:ascii="GHEA Grapalat" w:hAnsi="GHEA Grapalat" w:cs="Sylfaen"/>
          <w:sz w:val="24"/>
          <w:szCs w:val="24"/>
          <w:lang w:val="hy-AM"/>
        </w:rPr>
        <w:t>ված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մաշվածությունը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կանխելու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և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փոխադրումների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արագ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և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դյուրին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նպատակով անհրաժեշտ է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ընդ</w:t>
      </w:r>
      <w:r w:rsidRPr="00670D10">
        <w:rPr>
          <w:rFonts w:ascii="GHEA Grapalat" w:hAnsi="GHEA Grapalat"/>
          <w:sz w:val="24"/>
          <w:szCs w:val="24"/>
          <w:lang w:val="hy-AM"/>
        </w:rPr>
        <w:softHyphen/>
      </w:r>
      <w:r w:rsidRPr="00670D10">
        <w:rPr>
          <w:rFonts w:ascii="GHEA Grapalat" w:hAnsi="GHEA Grapalat" w:cs="Sylfaen"/>
          <w:sz w:val="24"/>
          <w:szCs w:val="24"/>
          <w:lang w:val="hy-AM"/>
        </w:rPr>
        <w:t>լայնել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պահպանմանը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և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շահագործմանն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ուղղվող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ծավալները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և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բարձրացնել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ծախսման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0D10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670D1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26BB3DD" w14:textId="2EB21FBA" w:rsidR="00634B16" w:rsidRPr="00670D10" w:rsidRDefault="00486206" w:rsidP="00670D10">
      <w:pPr>
        <w:shd w:val="clear" w:color="auto" w:fill="FFFFFF"/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0D10">
        <w:rPr>
          <w:rFonts w:ascii="GHEA Grapalat" w:hAnsi="GHEA Grapalat"/>
          <w:sz w:val="24"/>
          <w:szCs w:val="24"/>
          <w:lang w:val="hy-AM"/>
        </w:rPr>
        <w:tab/>
        <w:t>Նախագիծը միտված է ՀՀ կառավարության վերը նշված ռազմավարական խնդիրների</w:t>
      </w:r>
      <w:r w:rsidR="00634B16" w:rsidRPr="00670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77D56" w:rsidRPr="00670D10">
        <w:rPr>
          <w:rFonts w:ascii="GHEA Grapalat" w:hAnsi="GHEA Grapalat"/>
          <w:sz w:val="24"/>
          <w:szCs w:val="24"/>
          <w:lang w:val="hy-AM"/>
        </w:rPr>
        <w:t>իրագործմանը։</w:t>
      </w:r>
    </w:p>
    <w:p w14:paraId="28E01DFF" w14:textId="0F5591DE" w:rsidR="00634B16" w:rsidRPr="00670D10" w:rsidRDefault="00682B09" w:rsidP="00670D10">
      <w:pPr>
        <w:pStyle w:val="ListParagraph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 w:cs="GHEA Grapalat"/>
          <w:b/>
          <w:sz w:val="24"/>
          <w:szCs w:val="24"/>
          <w:lang w:val="af-ZA"/>
        </w:rPr>
      </w:pPr>
      <w:r w:rsidRPr="00670D1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   </w:t>
      </w:r>
      <w:proofErr w:type="spellStart"/>
      <w:r w:rsidR="00634B16" w:rsidRPr="00670D10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="00634B16" w:rsidRPr="00670D10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="00634B16" w:rsidRPr="00670D10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14:paraId="7E753B2A" w14:textId="4CDBC0B9" w:rsidR="00634B16" w:rsidRPr="00670D10" w:rsidRDefault="003F05ED" w:rsidP="00670D10">
      <w:pPr>
        <w:shd w:val="clear" w:color="auto" w:fill="FFFFFF"/>
        <w:tabs>
          <w:tab w:val="left" w:pos="1080"/>
        </w:tabs>
        <w:spacing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</w:pP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Նախագիծը կապահ</w:t>
      </w:r>
      <w:r w:rsidR="00DC306C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DC306C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վի</w:t>
      </w:r>
      <w:r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36400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ընդհանուր օգտագործման միջպետական և հանրապետական նշանակության ավտոմոբիլային ճանապարհների վրա գտնվող առանձին պահպանման հանձնվող կամուրջների, թունելների</w:t>
      </w:r>
      <w:r w:rsidR="00EA76EF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պահպանման աշխատանքների </w:t>
      </w:r>
      <w:r w:rsidR="00DC306C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անընդհատ, շարունակական </w:t>
      </w:r>
      <w:r w:rsidR="00EA76EF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</w:t>
      </w:r>
      <w:r w:rsidR="00AD3C19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ումը</w:t>
      </w:r>
      <w:r w:rsidR="00DE3918" w:rsidRPr="00670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sectPr w:rsidR="00634B16" w:rsidRPr="00670D10" w:rsidSect="00670D1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AD70" w14:textId="77777777" w:rsidR="003E6E1C" w:rsidRDefault="003E6E1C" w:rsidP="000F512C">
      <w:pPr>
        <w:spacing w:after="0" w:line="240" w:lineRule="auto"/>
      </w:pPr>
      <w:r>
        <w:separator/>
      </w:r>
    </w:p>
  </w:endnote>
  <w:endnote w:type="continuationSeparator" w:id="0">
    <w:p w14:paraId="26D88CFD" w14:textId="77777777" w:rsidR="003E6E1C" w:rsidRDefault="003E6E1C" w:rsidP="000F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54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F81E4" w14:textId="6964F20F" w:rsidR="000F512C" w:rsidRDefault="000F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D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89B53E" w14:textId="77777777" w:rsidR="000F512C" w:rsidRDefault="000F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3A98" w14:textId="77777777" w:rsidR="003E6E1C" w:rsidRDefault="003E6E1C" w:rsidP="000F512C">
      <w:pPr>
        <w:spacing w:after="0" w:line="240" w:lineRule="auto"/>
      </w:pPr>
      <w:r>
        <w:separator/>
      </w:r>
    </w:p>
  </w:footnote>
  <w:footnote w:type="continuationSeparator" w:id="0">
    <w:p w14:paraId="1FDF5319" w14:textId="77777777" w:rsidR="003E6E1C" w:rsidRDefault="003E6E1C" w:rsidP="000F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C56F24"/>
    <w:multiLevelType w:val="hybridMultilevel"/>
    <w:tmpl w:val="477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918"/>
    <w:multiLevelType w:val="hybridMultilevel"/>
    <w:tmpl w:val="481CE220"/>
    <w:lvl w:ilvl="0" w:tplc="0D4EB1FA">
      <w:start w:val="53"/>
      <w:numFmt w:val="bullet"/>
      <w:lvlText w:val="-"/>
      <w:lvlJc w:val="left"/>
      <w:pPr>
        <w:ind w:left="108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84462"/>
    <w:multiLevelType w:val="hybridMultilevel"/>
    <w:tmpl w:val="71F07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265A0"/>
    <w:multiLevelType w:val="multilevel"/>
    <w:tmpl w:val="37C01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7F760B"/>
    <w:multiLevelType w:val="hybridMultilevel"/>
    <w:tmpl w:val="6A16649A"/>
    <w:lvl w:ilvl="0" w:tplc="48EAA1D8">
      <w:numFmt w:val="bullet"/>
      <w:lvlText w:val="-"/>
      <w:lvlJc w:val="left"/>
      <w:pPr>
        <w:ind w:left="1068" w:hanging="360"/>
      </w:pPr>
      <w:rPr>
        <w:rFonts w:ascii="Cambria Math" w:eastAsia="Times New Roman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7E59CA"/>
    <w:multiLevelType w:val="hybridMultilevel"/>
    <w:tmpl w:val="DF5AFC22"/>
    <w:lvl w:ilvl="0" w:tplc="A1A83E92">
      <w:start w:val="53"/>
      <w:numFmt w:val="bullet"/>
      <w:lvlText w:val="-"/>
      <w:lvlJc w:val="left"/>
      <w:pPr>
        <w:ind w:left="1440" w:hanging="360"/>
      </w:pPr>
      <w:rPr>
        <w:rFonts w:ascii="Cambria Math" w:eastAsia="Times New Roman" w:hAnsi="Cambria Math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9E"/>
    <w:rsid w:val="00000A34"/>
    <w:rsid w:val="000103A7"/>
    <w:rsid w:val="00012042"/>
    <w:rsid w:val="00016088"/>
    <w:rsid w:val="0002032A"/>
    <w:rsid w:val="000232DE"/>
    <w:rsid w:val="00026AD2"/>
    <w:rsid w:val="000318ED"/>
    <w:rsid w:val="0003317D"/>
    <w:rsid w:val="0003728A"/>
    <w:rsid w:val="00041DB3"/>
    <w:rsid w:val="00050C5F"/>
    <w:rsid w:val="000643D0"/>
    <w:rsid w:val="0006711D"/>
    <w:rsid w:val="00073371"/>
    <w:rsid w:val="000840CE"/>
    <w:rsid w:val="000900D2"/>
    <w:rsid w:val="00093B7F"/>
    <w:rsid w:val="0009691C"/>
    <w:rsid w:val="000A25DF"/>
    <w:rsid w:val="000A3B16"/>
    <w:rsid w:val="000A492F"/>
    <w:rsid w:val="000A4986"/>
    <w:rsid w:val="000C1C25"/>
    <w:rsid w:val="000C2BEF"/>
    <w:rsid w:val="000C380E"/>
    <w:rsid w:val="000D389F"/>
    <w:rsid w:val="000F512C"/>
    <w:rsid w:val="00106A21"/>
    <w:rsid w:val="00107E0F"/>
    <w:rsid w:val="00113FDD"/>
    <w:rsid w:val="00114772"/>
    <w:rsid w:val="00120CBC"/>
    <w:rsid w:val="001218DF"/>
    <w:rsid w:val="00132308"/>
    <w:rsid w:val="0013653E"/>
    <w:rsid w:val="0013682B"/>
    <w:rsid w:val="00146D7D"/>
    <w:rsid w:val="00162720"/>
    <w:rsid w:val="00167651"/>
    <w:rsid w:val="00170E10"/>
    <w:rsid w:val="001756E9"/>
    <w:rsid w:val="00180F90"/>
    <w:rsid w:val="0019320B"/>
    <w:rsid w:val="001969E0"/>
    <w:rsid w:val="00196E60"/>
    <w:rsid w:val="001B2D9A"/>
    <w:rsid w:val="001B6779"/>
    <w:rsid w:val="001C08C9"/>
    <w:rsid w:val="001D04ED"/>
    <w:rsid w:val="001D1183"/>
    <w:rsid w:val="001D5C8F"/>
    <w:rsid w:val="001E0784"/>
    <w:rsid w:val="001E3F02"/>
    <w:rsid w:val="001E4B11"/>
    <w:rsid w:val="001F13F0"/>
    <w:rsid w:val="001F2764"/>
    <w:rsid w:val="001F5B20"/>
    <w:rsid w:val="00200BA4"/>
    <w:rsid w:val="00205592"/>
    <w:rsid w:val="00207487"/>
    <w:rsid w:val="00214385"/>
    <w:rsid w:val="002156FE"/>
    <w:rsid w:val="00215B88"/>
    <w:rsid w:val="00222EDC"/>
    <w:rsid w:val="00226410"/>
    <w:rsid w:val="00240B57"/>
    <w:rsid w:val="00245CB2"/>
    <w:rsid w:val="00253E4E"/>
    <w:rsid w:val="0025432E"/>
    <w:rsid w:val="00256270"/>
    <w:rsid w:val="002700D1"/>
    <w:rsid w:val="002706C0"/>
    <w:rsid w:val="00284385"/>
    <w:rsid w:val="00293E06"/>
    <w:rsid w:val="00295E7E"/>
    <w:rsid w:val="00296D9B"/>
    <w:rsid w:val="002A0580"/>
    <w:rsid w:val="002A6809"/>
    <w:rsid w:val="002D1E75"/>
    <w:rsid w:val="002E6056"/>
    <w:rsid w:val="00302455"/>
    <w:rsid w:val="00302CCB"/>
    <w:rsid w:val="0030666F"/>
    <w:rsid w:val="00311AF2"/>
    <w:rsid w:val="00313B92"/>
    <w:rsid w:val="00317585"/>
    <w:rsid w:val="00321D2A"/>
    <w:rsid w:val="0032219A"/>
    <w:rsid w:val="00330F83"/>
    <w:rsid w:val="0033299D"/>
    <w:rsid w:val="00337643"/>
    <w:rsid w:val="00344834"/>
    <w:rsid w:val="00352A59"/>
    <w:rsid w:val="00361618"/>
    <w:rsid w:val="00367C23"/>
    <w:rsid w:val="003845F1"/>
    <w:rsid w:val="00387987"/>
    <w:rsid w:val="003A0161"/>
    <w:rsid w:val="003A1BB9"/>
    <w:rsid w:val="003A4DBA"/>
    <w:rsid w:val="003E29BE"/>
    <w:rsid w:val="003E34BF"/>
    <w:rsid w:val="003E6E1C"/>
    <w:rsid w:val="003E74D0"/>
    <w:rsid w:val="003F05ED"/>
    <w:rsid w:val="003F0B9F"/>
    <w:rsid w:val="003F63B2"/>
    <w:rsid w:val="003F6B62"/>
    <w:rsid w:val="0040678E"/>
    <w:rsid w:val="00420BE6"/>
    <w:rsid w:val="00434A0B"/>
    <w:rsid w:val="00444B07"/>
    <w:rsid w:val="004606CA"/>
    <w:rsid w:val="00460E5C"/>
    <w:rsid w:val="00466AC1"/>
    <w:rsid w:val="00474A43"/>
    <w:rsid w:val="00477D69"/>
    <w:rsid w:val="0048588E"/>
    <w:rsid w:val="00486206"/>
    <w:rsid w:val="004B23AF"/>
    <w:rsid w:val="004B6D14"/>
    <w:rsid w:val="004B6F4E"/>
    <w:rsid w:val="004C0FFF"/>
    <w:rsid w:val="004C1C9E"/>
    <w:rsid w:val="004D19ED"/>
    <w:rsid w:val="004E3481"/>
    <w:rsid w:val="004F413D"/>
    <w:rsid w:val="004F6849"/>
    <w:rsid w:val="00521401"/>
    <w:rsid w:val="00536400"/>
    <w:rsid w:val="00540146"/>
    <w:rsid w:val="00541C20"/>
    <w:rsid w:val="00543BCC"/>
    <w:rsid w:val="00544B7A"/>
    <w:rsid w:val="0054757E"/>
    <w:rsid w:val="00551779"/>
    <w:rsid w:val="00553401"/>
    <w:rsid w:val="00554B03"/>
    <w:rsid w:val="005577ED"/>
    <w:rsid w:val="00565AD9"/>
    <w:rsid w:val="00593383"/>
    <w:rsid w:val="00593A2D"/>
    <w:rsid w:val="00593C1F"/>
    <w:rsid w:val="00594DA8"/>
    <w:rsid w:val="005A06A6"/>
    <w:rsid w:val="005A0F4A"/>
    <w:rsid w:val="005B0123"/>
    <w:rsid w:val="005B085D"/>
    <w:rsid w:val="005C4059"/>
    <w:rsid w:val="005C62D5"/>
    <w:rsid w:val="005C7589"/>
    <w:rsid w:val="005D01E0"/>
    <w:rsid w:val="005D3AE8"/>
    <w:rsid w:val="005D43BE"/>
    <w:rsid w:val="005D5D7C"/>
    <w:rsid w:val="005E040D"/>
    <w:rsid w:val="005F07B6"/>
    <w:rsid w:val="005F4907"/>
    <w:rsid w:val="005F53F7"/>
    <w:rsid w:val="00602EA7"/>
    <w:rsid w:val="00603522"/>
    <w:rsid w:val="0060393E"/>
    <w:rsid w:val="0061364E"/>
    <w:rsid w:val="00614275"/>
    <w:rsid w:val="00623821"/>
    <w:rsid w:val="00626460"/>
    <w:rsid w:val="00634B16"/>
    <w:rsid w:val="00644DE4"/>
    <w:rsid w:val="006559F7"/>
    <w:rsid w:val="0066663F"/>
    <w:rsid w:val="00670D10"/>
    <w:rsid w:val="00682B09"/>
    <w:rsid w:val="006832BC"/>
    <w:rsid w:val="006915E2"/>
    <w:rsid w:val="006965C2"/>
    <w:rsid w:val="006B7EB0"/>
    <w:rsid w:val="006E0207"/>
    <w:rsid w:val="006E329C"/>
    <w:rsid w:val="006E7A8C"/>
    <w:rsid w:val="006F2F79"/>
    <w:rsid w:val="006F3674"/>
    <w:rsid w:val="006F63E3"/>
    <w:rsid w:val="007002E5"/>
    <w:rsid w:val="007057C8"/>
    <w:rsid w:val="00712E26"/>
    <w:rsid w:val="00721381"/>
    <w:rsid w:val="00727206"/>
    <w:rsid w:val="0073485E"/>
    <w:rsid w:val="00741C0D"/>
    <w:rsid w:val="00746FB4"/>
    <w:rsid w:val="00747A88"/>
    <w:rsid w:val="00752BFE"/>
    <w:rsid w:val="007530CE"/>
    <w:rsid w:val="007546B1"/>
    <w:rsid w:val="007574EC"/>
    <w:rsid w:val="00760EA3"/>
    <w:rsid w:val="00761F95"/>
    <w:rsid w:val="007702AB"/>
    <w:rsid w:val="00771832"/>
    <w:rsid w:val="00787ED9"/>
    <w:rsid w:val="00797318"/>
    <w:rsid w:val="007B10BE"/>
    <w:rsid w:val="007B1240"/>
    <w:rsid w:val="007B571D"/>
    <w:rsid w:val="007B5DAC"/>
    <w:rsid w:val="007C1CA3"/>
    <w:rsid w:val="007C3806"/>
    <w:rsid w:val="007C559E"/>
    <w:rsid w:val="007D67BF"/>
    <w:rsid w:val="007E68BB"/>
    <w:rsid w:val="007F1D9C"/>
    <w:rsid w:val="007F2BF6"/>
    <w:rsid w:val="007F42A4"/>
    <w:rsid w:val="00803638"/>
    <w:rsid w:val="00824DCB"/>
    <w:rsid w:val="00834DB5"/>
    <w:rsid w:val="008409DB"/>
    <w:rsid w:val="00841E2F"/>
    <w:rsid w:val="00865BA1"/>
    <w:rsid w:val="00885780"/>
    <w:rsid w:val="00890973"/>
    <w:rsid w:val="0089120D"/>
    <w:rsid w:val="00896F60"/>
    <w:rsid w:val="008A118B"/>
    <w:rsid w:val="008A5F7B"/>
    <w:rsid w:val="008B7608"/>
    <w:rsid w:val="008D76A7"/>
    <w:rsid w:val="008F10EF"/>
    <w:rsid w:val="008F1138"/>
    <w:rsid w:val="008F2480"/>
    <w:rsid w:val="008F3A8C"/>
    <w:rsid w:val="008F4F1C"/>
    <w:rsid w:val="0090135D"/>
    <w:rsid w:val="00903EB3"/>
    <w:rsid w:val="00904DA3"/>
    <w:rsid w:val="0090763C"/>
    <w:rsid w:val="00907D6F"/>
    <w:rsid w:val="00911F98"/>
    <w:rsid w:val="0092404F"/>
    <w:rsid w:val="00925147"/>
    <w:rsid w:val="009440E8"/>
    <w:rsid w:val="00970F3F"/>
    <w:rsid w:val="009714F0"/>
    <w:rsid w:val="00974709"/>
    <w:rsid w:val="00981ED4"/>
    <w:rsid w:val="009829A3"/>
    <w:rsid w:val="00985FB2"/>
    <w:rsid w:val="009A3B00"/>
    <w:rsid w:val="009B1121"/>
    <w:rsid w:val="009C7877"/>
    <w:rsid w:val="009D1D5B"/>
    <w:rsid w:val="009D3F20"/>
    <w:rsid w:val="009E0F72"/>
    <w:rsid w:val="009E5CFD"/>
    <w:rsid w:val="009F2AD8"/>
    <w:rsid w:val="009F36AB"/>
    <w:rsid w:val="009F7ABB"/>
    <w:rsid w:val="00A01946"/>
    <w:rsid w:val="00A10642"/>
    <w:rsid w:val="00A10CCD"/>
    <w:rsid w:val="00A17DF8"/>
    <w:rsid w:val="00A21074"/>
    <w:rsid w:val="00A31EC9"/>
    <w:rsid w:val="00A56A94"/>
    <w:rsid w:val="00A76048"/>
    <w:rsid w:val="00A76183"/>
    <w:rsid w:val="00A762A7"/>
    <w:rsid w:val="00A84910"/>
    <w:rsid w:val="00A85D67"/>
    <w:rsid w:val="00A861D7"/>
    <w:rsid w:val="00A92814"/>
    <w:rsid w:val="00AB15EE"/>
    <w:rsid w:val="00AB2802"/>
    <w:rsid w:val="00AC388D"/>
    <w:rsid w:val="00AD02F2"/>
    <w:rsid w:val="00AD3C19"/>
    <w:rsid w:val="00AD5ECF"/>
    <w:rsid w:val="00AD7C05"/>
    <w:rsid w:val="00AE4EAE"/>
    <w:rsid w:val="00AE61F9"/>
    <w:rsid w:val="00AF0100"/>
    <w:rsid w:val="00AF0FFB"/>
    <w:rsid w:val="00B07107"/>
    <w:rsid w:val="00B14C51"/>
    <w:rsid w:val="00B27845"/>
    <w:rsid w:val="00B3372D"/>
    <w:rsid w:val="00B3399B"/>
    <w:rsid w:val="00B3540E"/>
    <w:rsid w:val="00B51DA9"/>
    <w:rsid w:val="00B556F3"/>
    <w:rsid w:val="00B61A3B"/>
    <w:rsid w:val="00B63257"/>
    <w:rsid w:val="00B8500C"/>
    <w:rsid w:val="00B8753D"/>
    <w:rsid w:val="00B87722"/>
    <w:rsid w:val="00B92771"/>
    <w:rsid w:val="00B97F77"/>
    <w:rsid w:val="00BA00D3"/>
    <w:rsid w:val="00BA4DF2"/>
    <w:rsid w:val="00BB205F"/>
    <w:rsid w:val="00BB2961"/>
    <w:rsid w:val="00BB3AA3"/>
    <w:rsid w:val="00BB507D"/>
    <w:rsid w:val="00BD120A"/>
    <w:rsid w:val="00BD4E07"/>
    <w:rsid w:val="00BE3A15"/>
    <w:rsid w:val="00BE5A9F"/>
    <w:rsid w:val="00BF1400"/>
    <w:rsid w:val="00BF1BB3"/>
    <w:rsid w:val="00BF7FAB"/>
    <w:rsid w:val="00C033BC"/>
    <w:rsid w:val="00C10054"/>
    <w:rsid w:val="00C13144"/>
    <w:rsid w:val="00C15C6B"/>
    <w:rsid w:val="00C2326D"/>
    <w:rsid w:val="00C37654"/>
    <w:rsid w:val="00C4191B"/>
    <w:rsid w:val="00C43D47"/>
    <w:rsid w:val="00C52039"/>
    <w:rsid w:val="00C5371C"/>
    <w:rsid w:val="00C6436E"/>
    <w:rsid w:val="00C65AE7"/>
    <w:rsid w:val="00C83995"/>
    <w:rsid w:val="00CA2D6A"/>
    <w:rsid w:val="00CA725B"/>
    <w:rsid w:val="00CB0E7A"/>
    <w:rsid w:val="00CD2C94"/>
    <w:rsid w:val="00CD2D9E"/>
    <w:rsid w:val="00CD3BD4"/>
    <w:rsid w:val="00CD7617"/>
    <w:rsid w:val="00CF0E71"/>
    <w:rsid w:val="00CF339F"/>
    <w:rsid w:val="00D05C60"/>
    <w:rsid w:val="00D07CD7"/>
    <w:rsid w:val="00D11080"/>
    <w:rsid w:val="00D1375E"/>
    <w:rsid w:val="00D168F2"/>
    <w:rsid w:val="00D261DD"/>
    <w:rsid w:val="00D26331"/>
    <w:rsid w:val="00D50914"/>
    <w:rsid w:val="00D5459E"/>
    <w:rsid w:val="00D56B8D"/>
    <w:rsid w:val="00D5748E"/>
    <w:rsid w:val="00D6094F"/>
    <w:rsid w:val="00D62AF6"/>
    <w:rsid w:val="00D65B41"/>
    <w:rsid w:val="00D66E67"/>
    <w:rsid w:val="00D67419"/>
    <w:rsid w:val="00D70F56"/>
    <w:rsid w:val="00D76E25"/>
    <w:rsid w:val="00D947CD"/>
    <w:rsid w:val="00D957C2"/>
    <w:rsid w:val="00D969C5"/>
    <w:rsid w:val="00DA493A"/>
    <w:rsid w:val="00DA73D5"/>
    <w:rsid w:val="00DA7591"/>
    <w:rsid w:val="00DC306C"/>
    <w:rsid w:val="00DC6D85"/>
    <w:rsid w:val="00DD036E"/>
    <w:rsid w:val="00DD0FBA"/>
    <w:rsid w:val="00DD47FE"/>
    <w:rsid w:val="00DD700D"/>
    <w:rsid w:val="00DE3918"/>
    <w:rsid w:val="00DE3DD0"/>
    <w:rsid w:val="00DF1173"/>
    <w:rsid w:val="00E117CC"/>
    <w:rsid w:val="00E160F2"/>
    <w:rsid w:val="00E23292"/>
    <w:rsid w:val="00E27645"/>
    <w:rsid w:val="00E407AA"/>
    <w:rsid w:val="00E47AF8"/>
    <w:rsid w:val="00E5116F"/>
    <w:rsid w:val="00E7112A"/>
    <w:rsid w:val="00E77D56"/>
    <w:rsid w:val="00E94001"/>
    <w:rsid w:val="00E9616F"/>
    <w:rsid w:val="00E97196"/>
    <w:rsid w:val="00EA76EF"/>
    <w:rsid w:val="00EC2847"/>
    <w:rsid w:val="00EC6D6B"/>
    <w:rsid w:val="00ED5703"/>
    <w:rsid w:val="00ED797D"/>
    <w:rsid w:val="00EE59A0"/>
    <w:rsid w:val="00F0617E"/>
    <w:rsid w:val="00F063A8"/>
    <w:rsid w:val="00F07C09"/>
    <w:rsid w:val="00F1670D"/>
    <w:rsid w:val="00F23709"/>
    <w:rsid w:val="00F33715"/>
    <w:rsid w:val="00F35763"/>
    <w:rsid w:val="00F513E5"/>
    <w:rsid w:val="00F51903"/>
    <w:rsid w:val="00F520DA"/>
    <w:rsid w:val="00F539B4"/>
    <w:rsid w:val="00F61278"/>
    <w:rsid w:val="00F66920"/>
    <w:rsid w:val="00F81123"/>
    <w:rsid w:val="00F920AD"/>
    <w:rsid w:val="00F94FBF"/>
    <w:rsid w:val="00F9784D"/>
    <w:rsid w:val="00FA1313"/>
    <w:rsid w:val="00FA5472"/>
    <w:rsid w:val="00FB43D3"/>
    <w:rsid w:val="00FB4B09"/>
    <w:rsid w:val="00FB7D45"/>
    <w:rsid w:val="00FD02DB"/>
    <w:rsid w:val="00FD2787"/>
    <w:rsid w:val="00FF0288"/>
    <w:rsid w:val="00FF3398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C0E2"/>
  <w15:chartTrackingRefBased/>
  <w15:docId w15:val="{DCF20BDE-F38E-4EB1-A1DB-86506DF1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292"/>
    <w:pPr>
      <w:spacing w:after="0" w:line="240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E23292"/>
    <w:rPr>
      <w:b/>
      <w:bCs/>
    </w:rPr>
  </w:style>
  <w:style w:type="character" w:customStyle="1" w:styleId="mechtex">
    <w:name w:val="mechtex Знак"/>
    <w:link w:val="mechtex0"/>
    <w:locked/>
    <w:rsid w:val="00C8399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C8399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F1670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1670D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F167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70D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5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2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5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1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12C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606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06CA"/>
    <w:rPr>
      <w:lang w:val="en-US"/>
    </w:rPr>
  </w:style>
  <w:style w:type="paragraph" w:customStyle="1" w:styleId="Pa1">
    <w:name w:val="Pa1"/>
    <w:basedOn w:val="Normal"/>
    <w:next w:val="Normal"/>
    <w:uiPriority w:val="99"/>
    <w:rsid w:val="00EC6D6B"/>
    <w:pPr>
      <w:autoSpaceDE w:val="0"/>
      <w:autoSpaceDN w:val="0"/>
      <w:adjustRightInd w:val="0"/>
      <w:spacing w:after="0" w:line="241" w:lineRule="atLeast"/>
    </w:pPr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8DEF-5235-4A62-82CA-5C9B9964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Ashot Pirumyan</cp:lastModifiedBy>
  <cp:revision>133</cp:revision>
  <dcterms:created xsi:type="dcterms:W3CDTF">2022-01-16T19:06:00Z</dcterms:created>
  <dcterms:modified xsi:type="dcterms:W3CDTF">2022-03-16T07:10:00Z</dcterms:modified>
</cp:coreProperties>
</file>