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2" w:rsidRPr="003D3052" w:rsidRDefault="00030BFA" w:rsidP="00672BE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ՏԵՂԵԿԱՆՔ-</w:t>
      </w:r>
      <w:r w:rsidR="003D3052" w:rsidRPr="003D305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ՀԻՄՆԱՎՈՐՈՒՄ</w:t>
      </w:r>
    </w:p>
    <w:p w:rsidR="003D3052" w:rsidRPr="003D3052" w:rsidRDefault="003D3052" w:rsidP="003D30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3D30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ԱԶԳԱՅԻՆ ԺՈՂՈՎԻ 2021 ԹՎԱԿԱՆԻ </w:t>
      </w:r>
      <w:r w:rsidRPr="003D30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ԱՐՏԱՀԵՐԹ</w:t>
      </w:r>
      <w:r w:rsidRPr="003D30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ԸՆՏՐՈՒԹՅՈՒՆՆԵՐԻՆ ՄԱՍՆԱԿՑԱԾ ԿՈՒՍԱԿՑՈՒԹՅՈՒՆՆԵՐԻՆ և ԿՈՒՍԱԿՑՈՒԹՅՈՒՆՆԵՐԻ ԴԱՇԻՆՔՆԵՐԻՆ ՀՀ 2022 ԹՎԱԿԱՆԻ ՊԵՏԱԿԱՆ ԲՅՈՒՋԵԻՑ </w:t>
      </w:r>
      <w:r w:rsidRPr="009D29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ՆՅՈՒԹԱԿԱՆ </w:t>
      </w:r>
      <w:r w:rsidRPr="003D30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ԱՋԱԿՑՈՒԹՅՈՒՆ ՑՈՒՅՑ ՏԱԼՈՒ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:rsidR="003D3052" w:rsidRPr="003D3052" w:rsidRDefault="003D3052" w:rsidP="003D305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D30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ԿԱՌԱՎԱՐՈՒԹՅԱՆ ՈՐՈՇՄԱՆ ՆԱԽԱԳԾԻ ՎԵՐԱԲԵՐՅԱԼ</w:t>
      </w:r>
    </w:p>
    <w:p w:rsidR="003D3052" w:rsidRPr="003D3052" w:rsidRDefault="003D3052" w:rsidP="003D305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3D3052" w:rsidRPr="003D3052" w:rsidRDefault="003D3052" w:rsidP="003D305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3D3052" w:rsidRPr="003D3052" w:rsidRDefault="003D3052" w:rsidP="008D299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D305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Անհրաժեշտությունը, </w:t>
      </w:r>
      <w:r w:rsidR="004C5916" w:rsidRPr="00223A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</w:t>
      </w:r>
      <w:r w:rsidRPr="003D305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նթացիկ իրավիճակը և խնդիրները.</w:t>
      </w:r>
    </w:p>
    <w:p w:rsidR="00541F62" w:rsidRPr="008D299D" w:rsidRDefault="003D3052" w:rsidP="008D299D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«Կուսակցությունների մասին» Հայաստանի Հանրապետության սահմանադրական օրենքի 26-րդ հոդվածը </w:t>
      </w:r>
      <w:r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«Հայաստանի Հանրապետության 2022 թվականի պետական բյուջեի մասին» Հայաստանի Հանրապետության օրենքի N 1 հավելվածի N 2 աղյուսակի «1024 </w:t>
      </w:r>
      <w:r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Ազգային ժողովի լիազորությունների իրականացման ապահովում»</w:t>
      </w:r>
      <w:r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ծրագրի «12002 Աջակցություն կուսակցություններին և կուսակցությունների դաշինքներին» միջոցառմամբ Հայաստանի Հանրապետության Ազգային ժողովի</w:t>
      </w:r>
      <w:r w:rsidR="00541F62"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աշխատակազմին</w:t>
      </w:r>
      <w:r w:rsidRPr="008D29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հատկացվ</w:t>
      </w:r>
      <w:r w:rsidRPr="008D29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ել են համապատասխան միջոցներ </w:t>
      </w:r>
      <w:r w:rsidR="00A23600" w:rsidRPr="008D299D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A23600"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Կուսակցությունների մասին» սահմանադրական օրենքի 26-րդ հոդվածի 3-րդ մասով սահմանված շեմը հաղթահարած կուսակցությունների և կուսակցությունների դաշինքներ</w:t>
      </w:r>
      <w:r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ի աջ</w:t>
      </w:r>
      <w:r w:rsidR="00541F62"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ակցություն ցույց տալու նպատակով։</w:t>
      </w:r>
    </w:p>
    <w:p w:rsidR="00541F62" w:rsidRPr="00424138" w:rsidRDefault="00541F62" w:rsidP="00424138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Միևնույն ժամանակ 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>«Հայաստանի Հանրապետության 202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 xml:space="preserve"> թվականի պետական բյուջեի կատարումն ապահովող միջոցառուների մասին» ՀՀ կառավարության 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2021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 xml:space="preserve"> թվականի դեկտեմբերի </w:t>
      </w:r>
      <w:r w:rsidR="008D299D"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 xml:space="preserve">-ի թիվ 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2121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 xml:space="preserve">-Ն որոշման </w:t>
      </w:r>
      <w:r w:rsidR="008D299D"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23-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 xml:space="preserve">րդ կետի </w:t>
      </w:r>
      <w:r w:rsidR="008D299D"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Pr="00424138">
        <w:rPr>
          <w:rFonts w:ascii="GHEA Grapalat" w:eastAsia="Times New Roman" w:hAnsi="GHEA Grapalat" w:cs="Sylfaen"/>
          <w:sz w:val="24"/>
          <w:szCs w:val="24"/>
          <w:lang w:val="de-AT" w:eastAsia="ru-RU"/>
        </w:rPr>
        <w:t>-ին ենթակետի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համաձայն</w:t>
      </w:r>
      <w:r w:rsidRPr="00424138">
        <w:rPr>
          <w:rFonts w:ascii="GHEA Grapalat" w:eastAsia="Times New Roman" w:hAnsi="GHEA Grapalat" w:cs="Sylfaen"/>
          <w:sz w:val="24"/>
          <w:szCs w:val="24"/>
          <w:lang w:val="af-ZA" w:eastAsia="ru-RU"/>
        </w:rPr>
        <w:t>`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ՀՀ </w:t>
      </w:r>
      <w:r w:rsidR="008D299D"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Ազգային ժողովի 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աշխատակազմի ղեկավարը ՀՀ կառավարության քննարկմանը պետք ներկայացնի</w:t>
      </w:r>
      <w:r w:rsidRPr="0042413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4241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8D299D"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Ազգային ժողովի աշխատակազմի համար նախատեսված հատկացումների բաշխումն ըստ առանձին կուսակցությունների (կուսակցությունների դաշինքների) սահմանող Հայաստանի Հանրապետության կառավարության որոշման նախագիծ</w:t>
      </w:r>
      <w:r w:rsidRPr="0042413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նախագծին կից ներկայացվող հավելվածը:</w:t>
      </w:r>
    </w:p>
    <w:p w:rsidR="003D3052" w:rsidRPr="008D299D" w:rsidRDefault="003D3052" w:rsidP="008D299D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426" w:hanging="6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D29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նպատակը և բնույթը.</w:t>
      </w:r>
    </w:p>
    <w:p w:rsidR="003D3052" w:rsidRPr="001E1246" w:rsidRDefault="003D3052" w:rsidP="008D299D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8D29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որոշման նախագծով առաջարկվում է հաստատել </w:t>
      </w:r>
      <w:r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A23600"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Ազգային ժողովի</w:t>
      </w:r>
      <w:r w:rsidR="00525FF4"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աշխատակազմին</w:t>
      </w:r>
      <w:r w:rsidRPr="008D29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հատկացված ֆինանսական միջոցների՝  </w:t>
      </w:r>
      <w:r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ըստ ՀՀ </w:t>
      </w:r>
      <w:r w:rsidR="00A23600"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</w:t>
      </w:r>
      <w:r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զգային ժողովի ընտրություններում </w:t>
      </w:r>
      <w:r w:rsidR="003A66FF"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</w:t>
      </w:r>
      <w:r w:rsidR="003A66FF" w:rsidRPr="008D29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Կուսակցությունների մասին» սահմանադրական օրենքի 26-րդ հոդվածի 3-րդ մասով սահմանված շեմը հաղթահարած կուսակցությունների և կուսակցությունների դաշինքներ</w:t>
      </w:r>
      <w:r w:rsidR="003A66FF"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ի </w:t>
      </w:r>
      <w:r w:rsidRPr="008D299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բաշխումը:</w:t>
      </w:r>
    </w:p>
    <w:p w:rsidR="00383D63" w:rsidRPr="001E1246" w:rsidRDefault="00383D63" w:rsidP="008D299D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CB7E5B" w:rsidRPr="00383D63" w:rsidRDefault="00CB7E5B" w:rsidP="00383D63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426" w:hanging="6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383D6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83D63" w:rsidRPr="001E1246" w:rsidRDefault="00383D63" w:rsidP="00383D63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383D63" w:rsidRPr="00383D63" w:rsidRDefault="001E1246" w:rsidP="001E1246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E12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Նախագիծը կարգավորվում է «Կուսակցությունների մասին» Հայաստանի Հանրապետության սահմանադրական օրենքով</w:t>
      </w:r>
      <w:r w:rsidR="00383D63" w:rsidRPr="00383D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383D63" w:rsidRPr="00383D63" w:rsidRDefault="00383D63" w:rsidP="001E1246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D3052" w:rsidRPr="003D3052" w:rsidRDefault="00CB7E5B" w:rsidP="00CB7E5B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</w:t>
      </w:r>
      <w:r>
        <w:rPr>
          <w:rFonts w:ascii="Cambria Math" w:eastAsia="Times New Roman" w:hAnsi="Cambria Math" w:cs="Times New Roman"/>
          <w:b/>
          <w:sz w:val="24"/>
          <w:szCs w:val="24"/>
          <w:lang w:val="hy-AM" w:eastAsia="ru-RU"/>
        </w:rPr>
        <w:t>․</w:t>
      </w:r>
      <w:r w:rsidR="003D3052" w:rsidRPr="003D305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Նախագծի մշակման գործընթացում ներգրավված ինստիտուտները և անձիք.</w:t>
      </w:r>
    </w:p>
    <w:p w:rsidR="000310FD" w:rsidRPr="00D32173" w:rsidRDefault="003D3052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D305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3D30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մշակվել է </w:t>
      </w:r>
      <w:r w:rsidR="007F0D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Ազգային ժողովի</w:t>
      </w:r>
      <w:r w:rsidRPr="003D30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աշխատակազմի կողմից:</w:t>
      </w: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32173" w:rsidRPr="001E1246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70A1E" w:rsidRDefault="00070A1E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 w:type="page"/>
      </w:r>
    </w:p>
    <w:p w:rsidR="00D32173" w:rsidRPr="001E1246" w:rsidRDefault="00D32173" w:rsidP="00070A1E">
      <w:pPr>
        <w:tabs>
          <w:tab w:val="left" w:pos="851"/>
          <w:tab w:val="left" w:pos="993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bookmarkStart w:id="0" w:name="_GoBack"/>
      <w:bookmarkEnd w:id="0"/>
    </w:p>
    <w:p w:rsidR="00D32173" w:rsidRPr="001E1246" w:rsidRDefault="00D32173" w:rsidP="00D32173">
      <w:pPr>
        <w:jc w:val="center"/>
        <w:rPr>
          <w:rFonts w:ascii="GHEA Grapalat" w:hAnsi="GHEA Grapalat"/>
          <w:b/>
          <w:sz w:val="26"/>
          <w:szCs w:val="26"/>
          <w:u w:val="single"/>
          <w:lang w:val="hy-AM"/>
        </w:rPr>
      </w:pPr>
      <w:r w:rsidRPr="001E1246">
        <w:rPr>
          <w:rFonts w:ascii="GHEA Grapalat" w:hAnsi="GHEA Grapalat"/>
          <w:b/>
          <w:sz w:val="26"/>
          <w:szCs w:val="26"/>
          <w:u w:val="single"/>
          <w:lang w:val="hy-AM"/>
        </w:rPr>
        <w:t>ՏԵՂԵԿԱՆՔ</w:t>
      </w:r>
    </w:p>
    <w:p w:rsidR="00D32173" w:rsidRPr="001E1246" w:rsidRDefault="00D32173" w:rsidP="00D32173">
      <w:pPr>
        <w:shd w:val="clear" w:color="auto" w:fill="FFFFFF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4A0CE1">
        <w:rPr>
          <w:rFonts w:ascii="GHEA Grapalat" w:hAnsi="GHEA Grapalat"/>
          <w:b/>
          <w:bCs/>
          <w:lang w:val="hy-AM"/>
        </w:rPr>
        <w:t>Հայաստանի Հանրապետության Ազգային ժողովի 2021 թվականի արտահերթ ընտրություններին մասնակցած կուսակցություններին և կուսակցությունների դաշինքներին ՀՀ 2022 թվականի պետական բյուջեից  նյութական աջակցություն ցույց տալու մասին</w:t>
      </w:r>
      <w:r w:rsidRPr="005B1736">
        <w:rPr>
          <w:rFonts w:ascii="GHEA Grapalat" w:hAnsi="GHEA Grapalat"/>
          <w:b/>
          <w:bCs/>
          <w:lang w:val="hy-AM"/>
        </w:rPr>
        <w:t>»</w:t>
      </w:r>
      <w:r>
        <w:rPr>
          <w:rFonts w:ascii="GHEA Grapalat" w:hAnsi="GHEA Grapalat"/>
          <w:b/>
          <w:bCs/>
          <w:lang w:val="hy-AM"/>
        </w:rPr>
        <w:t xml:space="preserve"> ՀՀ</w:t>
      </w:r>
      <w:r w:rsidRPr="005B1736">
        <w:rPr>
          <w:rFonts w:ascii="GHEA Grapalat" w:hAnsi="GHEA Grapalat"/>
          <w:b/>
          <w:bCs/>
          <w:lang w:val="hy-AM"/>
        </w:rPr>
        <w:t xml:space="preserve"> կառավարության որոշման ընդունման </w:t>
      </w:r>
      <w:r w:rsidRPr="004A0CE1">
        <w:rPr>
          <w:rFonts w:ascii="GHEA Grapalat" w:hAnsi="GHEA Grapalat"/>
          <w:b/>
          <w:bCs/>
          <w:lang w:val="hy-AM"/>
        </w:rPr>
        <w:t>կապակցությամբ այլ իրավական ակտերում</w:t>
      </w:r>
      <w:r w:rsidRPr="000875A6">
        <w:rPr>
          <w:rFonts w:ascii="GHEA Grapalat" w:hAnsi="GHEA Grapalat"/>
          <w:b/>
          <w:lang w:val="hy-AM"/>
        </w:rPr>
        <w:t xml:space="preserve"> փոփոխություններ և լրացումներ կատարելու անհրաժեշտության մասին</w:t>
      </w:r>
    </w:p>
    <w:p w:rsidR="00D32173" w:rsidRPr="000875A6" w:rsidRDefault="00D32173" w:rsidP="00D32173">
      <w:pPr>
        <w:jc w:val="both"/>
        <w:rPr>
          <w:rFonts w:ascii="GHEA Grapalat" w:hAnsi="GHEA Grapalat"/>
          <w:lang w:val="hy-AM"/>
        </w:rPr>
      </w:pPr>
    </w:p>
    <w:p w:rsidR="00D32173" w:rsidRPr="000875A6" w:rsidRDefault="00D32173" w:rsidP="00D32173">
      <w:pPr>
        <w:ind w:firstLine="720"/>
        <w:jc w:val="both"/>
        <w:rPr>
          <w:rFonts w:ascii="GHEA Grapalat" w:hAnsi="GHEA Grapalat"/>
          <w:lang w:val="hy-AM"/>
        </w:rPr>
      </w:pPr>
      <w:r w:rsidRPr="000875A6">
        <w:rPr>
          <w:rFonts w:ascii="GHEA Grapalat" w:hAnsi="GHEA Grapalat"/>
          <w:lang w:val="hy-AM"/>
        </w:rPr>
        <w:t>«</w:t>
      </w:r>
      <w:r w:rsidRPr="004A0CE1">
        <w:rPr>
          <w:rFonts w:ascii="GHEA Grapalat" w:hAnsi="GHEA Grapalat"/>
          <w:lang w:val="hy-AM"/>
        </w:rPr>
        <w:t>Հայաստանի Հանրապետության Ազգային ժողովի 2021 թվականի արտահերթ ընտրություններին մասնակցած կուսակցություններին և կուսակցությունների դաշինքներին ՀՀ 2022 թվականի պետական բյուջեից  նյութական աջակցություն ցույց տալու մասին</w:t>
      </w:r>
      <w:r w:rsidRPr="000875A6">
        <w:rPr>
          <w:rFonts w:ascii="GHEA Grapalat" w:hAnsi="GHEA Grapalat"/>
          <w:lang w:val="hy-AM"/>
        </w:rPr>
        <w:t>» ՀՀ կառավարության որոշման ընդունմամբ այլ իրավական ակտերում փոփոխություններ և լրացումներ կատարելու անհրաժեշտություն չի առաջանա:</w:t>
      </w:r>
    </w:p>
    <w:p w:rsidR="00D32173" w:rsidRPr="000875A6" w:rsidRDefault="00D32173" w:rsidP="00D32173">
      <w:pPr>
        <w:ind w:left="-567" w:firstLine="283"/>
        <w:jc w:val="right"/>
        <w:rPr>
          <w:rFonts w:ascii="GHEA Grapalat" w:hAnsi="GHEA Grapalat"/>
          <w:b/>
          <w:i/>
          <w:lang w:val="hy-AM"/>
        </w:rPr>
      </w:pPr>
    </w:p>
    <w:p w:rsidR="00D32173" w:rsidRDefault="00D32173" w:rsidP="00D32173">
      <w:pPr>
        <w:ind w:left="-567" w:firstLine="283"/>
        <w:jc w:val="right"/>
        <w:rPr>
          <w:rFonts w:ascii="GHEA Grapalat" w:hAnsi="GHEA Grapalat"/>
          <w:b/>
          <w:i/>
          <w:lang w:val="hy-AM"/>
        </w:rPr>
      </w:pPr>
    </w:p>
    <w:p w:rsidR="00D32173" w:rsidRPr="001E1246" w:rsidRDefault="00D32173" w:rsidP="00D32173">
      <w:pPr>
        <w:ind w:left="-567" w:firstLine="283"/>
        <w:jc w:val="right"/>
        <w:rPr>
          <w:rFonts w:ascii="GHEA Grapalat" w:hAnsi="GHEA Grapalat"/>
          <w:b/>
          <w:i/>
          <w:lang w:val="hy-AM"/>
        </w:rPr>
      </w:pPr>
    </w:p>
    <w:p w:rsidR="00D32173" w:rsidRDefault="00D32173" w:rsidP="00D32173">
      <w:pPr>
        <w:ind w:left="-567" w:firstLine="283"/>
        <w:jc w:val="right"/>
        <w:rPr>
          <w:rFonts w:ascii="GHEA Grapalat" w:hAnsi="GHEA Grapalat"/>
          <w:b/>
          <w:i/>
          <w:lang w:val="hy-AM"/>
        </w:rPr>
      </w:pPr>
    </w:p>
    <w:p w:rsidR="00D32173" w:rsidRPr="000875A6" w:rsidRDefault="00D32173" w:rsidP="00D32173">
      <w:pPr>
        <w:ind w:left="-567" w:firstLine="283"/>
        <w:jc w:val="right"/>
        <w:rPr>
          <w:rFonts w:ascii="GHEA Grapalat" w:hAnsi="GHEA Grapalat"/>
          <w:b/>
          <w:i/>
          <w:lang w:val="hy-AM"/>
        </w:rPr>
      </w:pPr>
    </w:p>
    <w:p w:rsidR="00D32173" w:rsidRPr="008C3423" w:rsidRDefault="00D32173" w:rsidP="00D32173">
      <w:pPr>
        <w:jc w:val="center"/>
        <w:rPr>
          <w:rFonts w:ascii="GHEA Grapalat" w:hAnsi="GHEA Grapalat"/>
          <w:b/>
          <w:sz w:val="26"/>
          <w:szCs w:val="26"/>
          <w:u w:val="single"/>
          <w:lang w:val="hy-AM"/>
        </w:rPr>
      </w:pPr>
      <w:r w:rsidRPr="008C3423">
        <w:rPr>
          <w:rFonts w:ascii="GHEA Grapalat" w:hAnsi="GHEA Grapalat"/>
          <w:b/>
          <w:sz w:val="26"/>
          <w:szCs w:val="26"/>
          <w:u w:val="single"/>
          <w:lang w:val="hy-AM"/>
        </w:rPr>
        <w:t>ՏԵՂԵԿԱՆՔ</w:t>
      </w:r>
    </w:p>
    <w:p w:rsidR="00D32173" w:rsidRPr="000875A6" w:rsidRDefault="00D32173" w:rsidP="00D32173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4A0CE1">
        <w:rPr>
          <w:rFonts w:ascii="GHEA Grapalat" w:hAnsi="GHEA Grapalat"/>
          <w:b/>
          <w:bCs/>
          <w:lang w:val="hy-AM"/>
        </w:rPr>
        <w:t>Հայաստանի Հանրապետության Ազգային ժողովի 2021 թվականի արտահերթ ընտրություններին մասնակցած կուսակցություններին և կուսակցությունների դաշինքներին ՀՀ 2022 թվականի պետական բյուջեից  նյութական աջակցություն ցույց տալու մասին</w:t>
      </w:r>
      <w:r w:rsidRPr="005B1736">
        <w:rPr>
          <w:rFonts w:ascii="GHEA Grapalat" w:hAnsi="GHEA Grapalat"/>
          <w:b/>
          <w:bCs/>
          <w:lang w:val="hy-AM"/>
        </w:rPr>
        <w:t>»</w:t>
      </w:r>
      <w:r>
        <w:rPr>
          <w:rFonts w:ascii="GHEA Grapalat" w:hAnsi="GHEA Grapalat"/>
          <w:b/>
          <w:bCs/>
          <w:lang w:val="hy-AM"/>
        </w:rPr>
        <w:t xml:space="preserve"> ՀՀ</w:t>
      </w:r>
      <w:r w:rsidRPr="005B1736">
        <w:rPr>
          <w:rFonts w:ascii="GHEA Grapalat" w:hAnsi="GHEA Grapalat"/>
          <w:b/>
          <w:bCs/>
          <w:lang w:val="hy-AM"/>
        </w:rPr>
        <w:t xml:space="preserve"> կառավարության որոշման </w:t>
      </w:r>
      <w:r w:rsidRPr="000875A6">
        <w:rPr>
          <w:rFonts w:ascii="GHEA Grapalat" w:hAnsi="GHEA Grapalat" w:cs="Sylfaen"/>
          <w:b/>
          <w:lang w:val="hy-AM"/>
        </w:rPr>
        <w:t>ընդունմամբ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պետական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բյուջեում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ծախսերի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Times Armenian"/>
          <w:b/>
          <w:lang w:val="hy-AM"/>
        </w:rPr>
        <w:t>և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եկամուտների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էական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ավելացման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 w:cs="Times Armenian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նվազեցման</w:t>
      </w:r>
      <w:r>
        <w:rPr>
          <w:rFonts w:ascii="GHEA Grapalat" w:hAnsi="GHEA Grapalat"/>
          <w:b/>
          <w:lang w:val="fr-FR"/>
        </w:rPr>
        <w:t xml:space="preserve"> </w:t>
      </w:r>
      <w:r w:rsidRPr="000875A6">
        <w:rPr>
          <w:rFonts w:ascii="GHEA Grapalat" w:hAnsi="GHEA Grapalat" w:cs="Sylfaen"/>
          <w:b/>
          <w:lang w:val="hy-AM"/>
        </w:rPr>
        <w:t>մասին</w:t>
      </w:r>
    </w:p>
    <w:p w:rsidR="00D32173" w:rsidRPr="000875A6" w:rsidRDefault="00D32173" w:rsidP="00D32173">
      <w:pPr>
        <w:jc w:val="center"/>
        <w:rPr>
          <w:rFonts w:ascii="GHEA Grapalat" w:eastAsiaTheme="minorEastAsia" w:hAnsi="GHEA Grapalat" w:cs="Sylfaen"/>
          <w:b/>
          <w:lang w:val="hy-AM"/>
        </w:rPr>
      </w:pPr>
    </w:p>
    <w:p w:rsidR="00D32173" w:rsidRPr="000875A6" w:rsidRDefault="00D32173" w:rsidP="00D32173">
      <w:pPr>
        <w:ind w:firstLine="708"/>
        <w:jc w:val="both"/>
        <w:rPr>
          <w:rFonts w:ascii="GHEA Grapalat" w:hAnsi="GHEA Grapalat" w:cs="Sylfaen"/>
          <w:lang w:val="hy-AM"/>
        </w:rPr>
      </w:pPr>
      <w:r w:rsidRPr="000875A6">
        <w:rPr>
          <w:rFonts w:ascii="GHEA Grapalat" w:hAnsi="GHEA Grapalat"/>
          <w:lang w:val="hy-AM"/>
        </w:rPr>
        <w:t>«</w:t>
      </w:r>
      <w:r w:rsidRPr="004A0CE1">
        <w:rPr>
          <w:rFonts w:ascii="GHEA Grapalat" w:hAnsi="GHEA Grapalat"/>
          <w:lang w:val="hy-AM"/>
        </w:rPr>
        <w:t>Հայաստանի Հանրապետության Ազգային ժողովի 2021 թվականի արտահերթ ընտրություններին մասնակցած կուսակցություններին և կուսակցությունների դաշինքներին ՀՀ 2022 թվականի պետական բյուջեից  նյութական աջակցություն ցույց տալու մասին</w:t>
      </w:r>
      <w:r w:rsidRPr="000875A6">
        <w:rPr>
          <w:rFonts w:ascii="GHEA Grapalat" w:hAnsi="GHEA Grapalat"/>
          <w:lang w:val="hy-AM"/>
        </w:rPr>
        <w:t>» ՀՀ կառավարության որոշման ընդունմամբ</w:t>
      </w:r>
      <w:r w:rsidRPr="000875A6">
        <w:rPr>
          <w:rFonts w:ascii="GHEA Grapalat" w:hAnsi="GHEA Grapalat" w:cs="Sylfaen"/>
          <w:lang w:val="hy-AM"/>
        </w:rPr>
        <w:t xml:space="preserve"> պետական բյուջեում ծախսերի և եկամուտների էական ավելացում կամ նվազեցում չի նախատեսվում:</w:t>
      </w:r>
    </w:p>
    <w:p w:rsidR="00D32173" w:rsidRPr="00D32173" w:rsidRDefault="00D32173" w:rsidP="00223A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</w:p>
    <w:sectPr w:rsidR="00D32173" w:rsidRPr="00D3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042E"/>
    <w:multiLevelType w:val="hybridMultilevel"/>
    <w:tmpl w:val="40DA7B82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65D3275E"/>
    <w:multiLevelType w:val="hybridMultilevel"/>
    <w:tmpl w:val="E2B8409C"/>
    <w:lvl w:ilvl="0" w:tplc="0FEC49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F00795"/>
    <w:multiLevelType w:val="hybridMultilevel"/>
    <w:tmpl w:val="338A97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B3213C"/>
    <w:multiLevelType w:val="hybridMultilevel"/>
    <w:tmpl w:val="7B3A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6D"/>
    <w:rsid w:val="00010121"/>
    <w:rsid w:val="00030BFA"/>
    <w:rsid w:val="000310FD"/>
    <w:rsid w:val="00070A1E"/>
    <w:rsid w:val="000931EC"/>
    <w:rsid w:val="000D1281"/>
    <w:rsid w:val="000D1FEA"/>
    <w:rsid w:val="00192C42"/>
    <w:rsid w:val="001A2E23"/>
    <w:rsid w:val="001E1246"/>
    <w:rsid w:val="00223AA8"/>
    <w:rsid w:val="002C4854"/>
    <w:rsid w:val="00305ADC"/>
    <w:rsid w:val="00352C09"/>
    <w:rsid w:val="00383D63"/>
    <w:rsid w:val="003A66FF"/>
    <w:rsid w:val="003D3052"/>
    <w:rsid w:val="003D3A29"/>
    <w:rsid w:val="00424138"/>
    <w:rsid w:val="004C5916"/>
    <w:rsid w:val="00525FF4"/>
    <w:rsid w:val="0053643C"/>
    <w:rsid w:val="00541F62"/>
    <w:rsid w:val="005C4B38"/>
    <w:rsid w:val="005E66B9"/>
    <w:rsid w:val="005E7074"/>
    <w:rsid w:val="00603FF2"/>
    <w:rsid w:val="006438A5"/>
    <w:rsid w:val="00672BE3"/>
    <w:rsid w:val="006A1B6D"/>
    <w:rsid w:val="006D4F26"/>
    <w:rsid w:val="007125BA"/>
    <w:rsid w:val="007F0D72"/>
    <w:rsid w:val="00826BC4"/>
    <w:rsid w:val="00895D02"/>
    <w:rsid w:val="008A7186"/>
    <w:rsid w:val="008D299D"/>
    <w:rsid w:val="009215BD"/>
    <w:rsid w:val="00965CD7"/>
    <w:rsid w:val="009D29F1"/>
    <w:rsid w:val="00A23600"/>
    <w:rsid w:val="00A702C9"/>
    <w:rsid w:val="00BD1C4F"/>
    <w:rsid w:val="00C1786C"/>
    <w:rsid w:val="00CB7E5B"/>
    <w:rsid w:val="00D32173"/>
    <w:rsid w:val="00DC30BC"/>
    <w:rsid w:val="00E04312"/>
    <w:rsid w:val="00E1257F"/>
    <w:rsid w:val="00E717E8"/>
    <w:rsid w:val="00E721BE"/>
    <w:rsid w:val="00E9295E"/>
    <w:rsid w:val="00EB452B"/>
    <w:rsid w:val="00ED3ACA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C294"/>
  <w15:docId w15:val="{5D5C6198-7A3D-40A1-A832-3B25DC6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B38"/>
    <w:rPr>
      <w:b/>
      <w:bCs/>
    </w:rPr>
  </w:style>
  <w:style w:type="character" w:styleId="Emphasis">
    <w:name w:val="Emphasis"/>
    <w:basedOn w:val="DefaultParagraphFont"/>
    <w:uiPriority w:val="20"/>
    <w:qFormat/>
    <w:rsid w:val="005C4B38"/>
    <w:rPr>
      <w:i/>
      <w:iCs/>
    </w:rPr>
  </w:style>
  <w:style w:type="paragraph" w:styleId="ListParagraph">
    <w:name w:val="List Paragraph"/>
    <w:basedOn w:val="Normal"/>
    <w:uiPriority w:val="34"/>
    <w:qFormat/>
    <w:rsid w:val="00F9525F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Bagdasaryan</dc:creator>
  <cp:keywords>https://mul2.gov.am/tasks/578373/oneclick/NAXAGIC.docx?token=af7f4714cc1f6faf794e576e1ca49513</cp:keywords>
  <cp:lastModifiedBy>Liana Chanakhchyan</cp:lastModifiedBy>
  <cp:revision>6</cp:revision>
  <cp:lastPrinted>2022-01-03T12:30:00Z</cp:lastPrinted>
  <dcterms:created xsi:type="dcterms:W3CDTF">2022-03-02T06:59:00Z</dcterms:created>
  <dcterms:modified xsi:type="dcterms:W3CDTF">2022-03-07T11:18:00Z</dcterms:modified>
</cp:coreProperties>
</file>