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D8" w:rsidRPr="00655C85" w:rsidRDefault="00445B94">
      <w:pPr>
        <w:tabs>
          <w:tab w:val="left" w:pos="709"/>
        </w:tabs>
        <w:spacing w:after="0" w:line="360" w:lineRule="auto"/>
        <w:jc w:val="center"/>
        <w:rPr>
          <w:rFonts w:ascii="GHEA Grapalat" w:eastAsia="GHEA Grapalat" w:hAnsi="GHEA Grapalat" w:cs="GHEA Grapalat"/>
          <w:b/>
          <w:sz w:val="24"/>
          <w:szCs w:val="24"/>
        </w:rPr>
      </w:pPr>
      <w:r w:rsidRPr="00655C85">
        <w:rPr>
          <w:rFonts w:ascii="GHEA Grapalat" w:eastAsia="GHEA Grapalat" w:hAnsi="GHEA Grapalat" w:cs="GHEA Grapalat"/>
          <w:b/>
          <w:sz w:val="24"/>
          <w:szCs w:val="24"/>
        </w:rPr>
        <w:t>ՀԻՄՆԱՎՈՐՈՒՄ</w:t>
      </w:r>
    </w:p>
    <w:p w:rsidR="004E52D8" w:rsidRPr="00655C85" w:rsidRDefault="00445B94">
      <w:pPr>
        <w:tabs>
          <w:tab w:val="left" w:pos="709"/>
        </w:tabs>
        <w:spacing w:after="0" w:line="360" w:lineRule="auto"/>
        <w:jc w:val="center"/>
        <w:rPr>
          <w:rFonts w:ascii="GHEA Grapalat" w:eastAsia="GHEA Grapalat" w:hAnsi="GHEA Grapalat" w:cs="GHEA Grapalat"/>
          <w:b/>
          <w:color w:val="000000"/>
          <w:sz w:val="24"/>
          <w:szCs w:val="24"/>
          <w:highlight w:val="white"/>
        </w:rPr>
      </w:pPr>
      <w:r w:rsidRPr="00655C85">
        <w:rPr>
          <w:rFonts w:ascii="GHEA Grapalat" w:eastAsia="GHEA Grapalat" w:hAnsi="GHEA Grapalat" w:cs="GHEA Grapalat"/>
          <w:b/>
          <w:sz w:val="24"/>
          <w:szCs w:val="24"/>
          <w:highlight w:val="white"/>
        </w:rPr>
        <w:t>«ՀԱՅԱՍՏԱՆԻ ՀԱՆՐԱՊԵՏՈՒԹՅԱՆ ՔՐԵԱԿԱՏԱՐՈՂԱԿԱՆ ՕՐԵՆՍԳՐՔՈՒՄ ՓՈՓՈԽՈՒԹՅՈՒՆՆԵՐ ԵՎ ԼՐԱՑՈՒՄՆԵՐ ԿԱՏԱՐԵԼՈՒ ՄԱՍԻՆ</w:t>
      </w:r>
      <w:r w:rsidR="00087656">
        <w:rPr>
          <w:rFonts w:ascii="GHEA Grapalat" w:eastAsia="GHEA Grapalat" w:hAnsi="GHEA Grapalat" w:cs="GHEA Grapalat"/>
          <w:b/>
          <w:sz w:val="24"/>
          <w:szCs w:val="24"/>
          <w:highlight w:val="white"/>
        </w:rPr>
        <w:t>»</w:t>
      </w:r>
      <w:r w:rsidR="00087656" w:rsidRPr="00087656">
        <w:rPr>
          <w:rFonts w:ascii="GHEA Grapalat" w:eastAsia="GHEA Grapalat" w:hAnsi="GHEA Grapalat" w:cs="GHEA Grapalat"/>
          <w:b/>
          <w:sz w:val="24"/>
          <w:szCs w:val="24"/>
          <w:highlight w:val="white"/>
        </w:rPr>
        <w:t xml:space="preserve"> ԵՎ</w:t>
      </w:r>
      <w:r w:rsidRPr="00655C85">
        <w:rPr>
          <w:rFonts w:ascii="GHEA Grapalat" w:eastAsia="GHEA Grapalat" w:hAnsi="GHEA Grapalat" w:cs="GHEA Grapalat"/>
          <w:b/>
          <w:sz w:val="24"/>
          <w:szCs w:val="24"/>
          <w:highlight w:val="white"/>
        </w:rPr>
        <w:t xml:space="preserve"> </w:t>
      </w:r>
      <w:r w:rsidRPr="00655C85">
        <w:rPr>
          <w:rFonts w:ascii="GHEA Grapalat" w:eastAsia="GHEA Grapalat" w:hAnsi="GHEA Grapalat" w:cs="GHEA Grapalat"/>
          <w:b/>
          <w:sz w:val="24"/>
          <w:szCs w:val="24"/>
        </w:rPr>
        <w:t>«ՁԵՐԲԱԿԱԼՎԱԾ ԵՎ ԿԱԼԱՆԱՎՈՐՎԱԾ ԱՆՁԱՆՑ ՊԱՀԵԼՈՒ ՄԱՍԻՆ»</w:t>
      </w:r>
      <w:r w:rsidRPr="00655C85">
        <w:rPr>
          <w:rFonts w:ascii="GHEA Grapalat" w:eastAsia="GHEA Grapalat" w:hAnsi="GHEA Grapalat" w:cs="GHEA Grapalat"/>
          <w:sz w:val="24"/>
          <w:szCs w:val="24"/>
        </w:rPr>
        <w:t xml:space="preserve"> </w:t>
      </w:r>
      <w:r w:rsidRPr="00655C85">
        <w:rPr>
          <w:rFonts w:ascii="GHEA Grapalat" w:eastAsia="GHEA Grapalat" w:hAnsi="GHEA Grapalat" w:cs="GHEA Grapalat"/>
          <w:b/>
          <w:color w:val="000000"/>
          <w:sz w:val="24"/>
          <w:szCs w:val="24"/>
          <w:highlight w:val="white"/>
        </w:rPr>
        <w:t>ՕՐԵՆՔՈՒՄ</w:t>
      </w:r>
      <w:r w:rsidRPr="00655C85">
        <w:rPr>
          <w:rFonts w:ascii="Merriweather" w:eastAsia="Merriweather" w:hAnsi="Merriweather" w:cs="Merriweather"/>
          <w:b/>
          <w:color w:val="000000"/>
          <w:sz w:val="24"/>
          <w:szCs w:val="24"/>
          <w:highlight w:val="white"/>
        </w:rPr>
        <w:t> </w:t>
      </w:r>
      <w:r w:rsidRPr="00655C85">
        <w:rPr>
          <w:rFonts w:ascii="GHEA Grapalat" w:eastAsia="GHEA Grapalat" w:hAnsi="GHEA Grapalat" w:cs="GHEA Grapalat"/>
          <w:b/>
          <w:color w:val="000000"/>
          <w:sz w:val="24"/>
          <w:szCs w:val="24"/>
          <w:highlight w:val="white"/>
        </w:rPr>
        <w:t>ՓՈՓՈԽՈՒԹՅՈՒՆՆԵՐ ԿԱՏԱՐԵԼՈՒ</w:t>
      </w:r>
      <w:r w:rsidRPr="00655C85">
        <w:rPr>
          <w:rFonts w:ascii="Merriweather" w:eastAsia="Merriweather" w:hAnsi="Merriweather" w:cs="Merriweather"/>
          <w:b/>
          <w:color w:val="000000"/>
          <w:sz w:val="24"/>
          <w:szCs w:val="24"/>
          <w:highlight w:val="white"/>
        </w:rPr>
        <w:t> </w:t>
      </w:r>
      <w:r w:rsidRPr="00655C85">
        <w:rPr>
          <w:rFonts w:ascii="GHEA Grapalat" w:eastAsia="GHEA Grapalat" w:hAnsi="GHEA Grapalat" w:cs="GHEA Grapalat"/>
          <w:b/>
          <w:color w:val="000000"/>
          <w:sz w:val="24"/>
          <w:szCs w:val="24"/>
          <w:highlight w:val="white"/>
        </w:rPr>
        <w:t xml:space="preserve">ՄԱՍԻՆ» </w:t>
      </w:r>
      <w:r w:rsidRPr="00655C85">
        <w:rPr>
          <w:rFonts w:ascii="GHEA Grapalat" w:eastAsia="GHEA Grapalat" w:hAnsi="GHEA Grapalat" w:cs="GHEA Grapalat"/>
          <w:b/>
          <w:sz w:val="24"/>
          <w:szCs w:val="24"/>
        </w:rPr>
        <w:t>ՆԱԽԱԳԾԵՐԻ ԸՆԴՈՒՆՄԱՆ</w:t>
      </w:r>
    </w:p>
    <w:p w:rsidR="004E52D8" w:rsidRPr="00655C85" w:rsidRDefault="004E52D8">
      <w:pPr>
        <w:tabs>
          <w:tab w:val="left" w:pos="709"/>
        </w:tabs>
        <w:spacing w:after="0" w:line="360" w:lineRule="auto"/>
        <w:ind w:firstLine="567"/>
        <w:jc w:val="center"/>
        <w:rPr>
          <w:rFonts w:ascii="GHEA Grapalat" w:eastAsia="GHEA Grapalat" w:hAnsi="GHEA Grapalat" w:cs="GHEA Grapalat"/>
          <w:b/>
          <w:sz w:val="24"/>
          <w:szCs w:val="24"/>
        </w:rPr>
      </w:pPr>
    </w:p>
    <w:p w:rsidR="004E52D8" w:rsidRPr="00655C85" w:rsidRDefault="00445B94" w:rsidP="00B821FF">
      <w:pPr>
        <w:pStyle w:val="a8"/>
        <w:numPr>
          <w:ilvl w:val="0"/>
          <w:numId w:val="5"/>
        </w:numPr>
        <w:tabs>
          <w:tab w:val="left" w:pos="561"/>
        </w:tabs>
        <w:spacing w:line="360" w:lineRule="auto"/>
        <w:jc w:val="both"/>
        <w:rPr>
          <w:rFonts w:eastAsia="GHEA Grapalat" w:cs="GHEA Grapalat"/>
          <w:b/>
          <w:color w:val="000000"/>
          <w:lang w:val="hy-AM"/>
        </w:rPr>
      </w:pPr>
      <w:r w:rsidRPr="00655C85">
        <w:rPr>
          <w:rFonts w:eastAsia="GHEA Grapalat" w:cs="GHEA Grapalat"/>
          <w:b/>
          <w:color w:val="000000"/>
          <w:lang w:val="hy-AM"/>
        </w:rPr>
        <w:t>Ընթացիկ իրավիճակը և իրավական ակտի ընդունման անհրաժեշտությունը</w:t>
      </w:r>
      <w:r w:rsidR="00B821FF" w:rsidRPr="00655C85">
        <w:rPr>
          <w:rFonts w:eastAsia="GHEA Grapalat" w:cs="GHEA Grapalat"/>
          <w:b/>
          <w:color w:val="000000"/>
          <w:lang w:val="hy-AM"/>
        </w:rPr>
        <w:t>.</w:t>
      </w:r>
    </w:p>
    <w:p w:rsidR="004E52D8" w:rsidRPr="00655C85" w:rsidRDefault="00445B94" w:rsidP="00B821FF">
      <w:pPr>
        <w:pBdr>
          <w:top w:val="nil"/>
          <w:left w:val="nil"/>
          <w:bottom w:val="nil"/>
          <w:right w:val="nil"/>
          <w:between w:val="nil"/>
        </w:pBdr>
        <w:tabs>
          <w:tab w:val="left" w:pos="360"/>
          <w:tab w:val="left" w:pos="711"/>
        </w:tabs>
        <w:spacing w:after="0" w:line="360" w:lineRule="auto"/>
        <w:ind w:left="566"/>
        <w:jc w:val="both"/>
        <w:rPr>
          <w:rFonts w:ascii="GHEA Grapalat" w:eastAsia="GHEA Grapalat" w:hAnsi="GHEA Grapalat" w:cs="GHEA Grapalat"/>
          <w:b/>
          <w:i/>
          <w:color w:val="000000"/>
          <w:sz w:val="24"/>
          <w:szCs w:val="24"/>
          <w:u w:val="single"/>
        </w:rPr>
      </w:pPr>
      <w:r w:rsidRPr="00655C85">
        <w:rPr>
          <w:rFonts w:ascii="GHEA Grapalat" w:eastAsia="GHEA Grapalat" w:hAnsi="GHEA Grapalat" w:cs="GHEA Grapalat"/>
          <w:b/>
          <w:i/>
          <w:sz w:val="24"/>
          <w:szCs w:val="24"/>
          <w:u w:val="single"/>
        </w:rPr>
        <w:t>Դատապարտյալին ա</w:t>
      </w:r>
      <w:r w:rsidRPr="00655C85">
        <w:rPr>
          <w:rFonts w:ascii="GHEA Grapalat" w:eastAsia="GHEA Grapalat" w:hAnsi="GHEA Grapalat" w:cs="GHEA Grapalat"/>
          <w:b/>
          <w:i/>
          <w:color w:val="000000"/>
          <w:sz w:val="24"/>
          <w:szCs w:val="24"/>
          <w:u w:val="single"/>
        </w:rPr>
        <w:t>ռանձին պահելու վերաբերյալ կարգավորումները.</w:t>
      </w:r>
    </w:p>
    <w:p w:rsidR="004E52D8" w:rsidRPr="00655C85" w:rsidRDefault="00445B94">
      <w:pPr>
        <w:pBdr>
          <w:top w:val="nil"/>
          <w:left w:val="nil"/>
          <w:bottom w:val="nil"/>
          <w:right w:val="nil"/>
          <w:between w:val="nil"/>
        </w:pBdr>
        <w:tabs>
          <w:tab w:val="left" w:pos="360"/>
          <w:tab w:val="left" w:pos="561"/>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Հաշվի առնելով ազատությունից զրկված անձանց իրավունքների արդյունավետ պաշտպանության անհրաժեշտությունը՝ նրանց առանձին պահելու վերաբերյալ կարգավորումները պետք է շարադրված լինեն հնարավորինս մանրամասն՝ սահմանելով առանձին պահելու կոնկրետ հիմքեր, որոշման կայացման պահանջ, դրա կայացման կարգ և այլն: Այս համատեքստում հարկ է նշել, որ ԽԿԿ 21-րդ ընդհանուր զեկույցում, որը նվիրված է ազատությունից զրկված անձանց առանձին պահելուն, հստակ առանձնացված են ազատությունից զրկված անձանց առանձին պահելու տարատեսակները, մասնավորապես, ի թիվս այլնի, կարգավորված են պաշտպանական նպատակներով և կանխարգելիչ նպատակներով առանձին պահելու ռեժիմները:</w:t>
      </w:r>
      <w:r w:rsidRPr="00655C85">
        <w:rPr>
          <w:rFonts w:ascii="GHEA Grapalat" w:eastAsia="GHEA Grapalat" w:hAnsi="GHEA Grapalat" w:cs="GHEA Grapalat"/>
          <w:sz w:val="24"/>
          <w:szCs w:val="24"/>
          <w:vertAlign w:val="superscript"/>
        </w:rPr>
        <w:footnoteReference w:id="1"/>
      </w:r>
    </w:p>
    <w:p w:rsidR="004E52D8" w:rsidRPr="00655C85" w:rsidRDefault="00445B94">
      <w:pPr>
        <w:pBdr>
          <w:top w:val="nil"/>
          <w:left w:val="nil"/>
          <w:bottom w:val="nil"/>
          <w:right w:val="nil"/>
          <w:between w:val="nil"/>
        </w:pBdr>
        <w:tabs>
          <w:tab w:val="left" w:pos="360"/>
          <w:tab w:val="left" w:pos="561"/>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Մինչդեռ ՀՀ քրեակատարողական օրենսգրքում անձին առանձին (մեկուսի) պահելու հստակ կառուցակարգեր առկա չեն, իսկ առկա կարգավորումները թերի են, , ինչը անհրաժեշտ է վերանայել՝ հիմք ընդունելով առկա միջազգային չափանիշները:</w:t>
      </w:r>
    </w:p>
    <w:p w:rsidR="004E52D8" w:rsidRPr="00655C85" w:rsidRDefault="00445B94">
      <w:pPr>
        <w:pBdr>
          <w:top w:val="nil"/>
          <w:left w:val="nil"/>
          <w:bottom w:val="nil"/>
          <w:right w:val="nil"/>
          <w:between w:val="nil"/>
        </w:pBdr>
        <w:tabs>
          <w:tab w:val="left" w:pos="360"/>
          <w:tab w:val="left" w:pos="561"/>
        </w:tabs>
        <w:spacing w:after="0" w:line="360" w:lineRule="auto"/>
        <w:ind w:firstLine="570"/>
        <w:jc w:val="both"/>
        <w:rPr>
          <w:rFonts w:ascii="GHEA Grapalat" w:eastAsia="Times New Roman" w:hAnsi="GHEA Grapalat" w:cs="Times New Roman"/>
          <w:sz w:val="24"/>
          <w:szCs w:val="24"/>
        </w:rPr>
      </w:pPr>
      <w:r w:rsidRPr="00655C85">
        <w:rPr>
          <w:rFonts w:ascii="GHEA Grapalat" w:eastAsia="GHEA Grapalat" w:hAnsi="GHEA Grapalat" w:cs="GHEA Grapalat"/>
          <w:sz w:val="24"/>
          <w:szCs w:val="24"/>
        </w:rPr>
        <w:t>Անդրադառնալով առանձին պահելու՝ որպես տույժի միջոցի կիրառմանը, հարկ է նշել, որ ԽԿԿ 24-րդ ընդհանուր զեկույցում շեշտվում է, որ ա</w:t>
      </w:r>
      <w:r w:rsidRPr="00655C85">
        <w:rPr>
          <w:rFonts w:ascii="GHEA Grapalat" w:eastAsia="Tahoma" w:hAnsi="GHEA Grapalat" w:cs="Tahoma"/>
          <w:sz w:val="24"/>
          <w:szCs w:val="24"/>
        </w:rPr>
        <w:t xml:space="preserve">նչափահասներին մեկուսացնելու ցանկացած ձև միջոց է, որը կարող է վտանգել նրանց ֆիզիկական և/կամ մտավոր բարեկեցությունը, և այդ պատճառով այն պետք է կիրառվի միայն որպես վերջին միջոց (last resort): ԽԿԿ-ի կարծիքով՝ առանձին պահելը որպես կարգապահական տույժի տեսակ պետք է միայն կիրառվի շատ կարճ ժամանակահատվածներով և ոչ մի դեպքում չպետք է գերազանցի 3 օրը: Ցանկացած դեպքում, երբ անչափահասների նկատմամբ նման միջոց է </w:t>
      </w:r>
      <w:r w:rsidRPr="00655C85">
        <w:rPr>
          <w:rFonts w:ascii="GHEA Grapalat" w:eastAsia="Tahoma" w:hAnsi="GHEA Grapalat" w:cs="Tahoma"/>
          <w:sz w:val="24"/>
          <w:szCs w:val="24"/>
        </w:rPr>
        <w:lastRenderedPageBreak/>
        <w:t>կիրառվում, նրանք պետք է ապահովվեն սոցիալ-կրթական աջակցությամբ և պատշաճ մարդկային շփումով:</w:t>
      </w:r>
      <w:r w:rsidRPr="00655C85">
        <w:rPr>
          <w:rFonts w:ascii="GHEA Grapalat" w:eastAsia="Times New Roman" w:hAnsi="GHEA Grapalat" w:cs="Times New Roman"/>
          <w:sz w:val="24"/>
          <w:szCs w:val="24"/>
          <w:vertAlign w:val="superscript"/>
        </w:rPr>
        <w:footnoteReference w:id="2"/>
      </w:r>
    </w:p>
    <w:p w:rsidR="004E52D8" w:rsidRPr="00655C85" w:rsidRDefault="00445B94">
      <w:pPr>
        <w:pBdr>
          <w:top w:val="nil"/>
          <w:left w:val="nil"/>
          <w:bottom w:val="nil"/>
          <w:right w:val="nil"/>
          <w:between w:val="nil"/>
        </w:pBdr>
        <w:tabs>
          <w:tab w:val="left" w:pos="360"/>
          <w:tab w:val="left" w:pos="561"/>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Վերոգրյալի համատեքստում՝ հարկ է նշել նաև, որ հաշվի առնելով անչափահասի հոգեֆիզիոլոգիական առանձնահատկությունները՝ նրան պատժախուց տեղափոխելը շատ հաճախ կարող է ունենալ հակառակ ազդեցությունը՝ այդպիսով արգելք հանդիսանալով վերականգնողական աշխատանքների իրականացման և նրա վերասոցիալականացմանն ուղղված քայլերի արդյունավետ իրականացման համար, մինչդեռ վերջիններս պետք է առաջնային լինեն նրա պատժի կրման գործընթացում:</w:t>
      </w:r>
    </w:p>
    <w:p w:rsidR="00B821FF" w:rsidRPr="00655C85" w:rsidRDefault="00445B94" w:rsidP="00B821FF">
      <w:pPr>
        <w:pBdr>
          <w:top w:val="nil"/>
          <w:left w:val="nil"/>
          <w:bottom w:val="nil"/>
          <w:right w:val="nil"/>
          <w:between w:val="nil"/>
        </w:pBdr>
        <w:tabs>
          <w:tab w:val="left" w:pos="360"/>
          <w:tab w:val="left" w:pos="561"/>
        </w:tabs>
        <w:spacing w:after="200" w:line="360" w:lineRule="auto"/>
        <w:ind w:firstLine="570"/>
        <w:jc w:val="both"/>
        <w:rPr>
          <w:rFonts w:ascii="GHEA Grapalat" w:eastAsia="GHEA Grapalat" w:hAnsi="GHEA Grapalat" w:cs="GHEA Grapalat"/>
          <w:color w:val="000000"/>
          <w:sz w:val="24"/>
          <w:szCs w:val="24"/>
        </w:rPr>
      </w:pPr>
      <w:r w:rsidRPr="00655C85">
        <w:rPr>
          <w:rFonts w:ascii="GHEA Grapalat" w:eastAsia="GHEA Grapalat" w:hAnsi="GHEA Grapalat" w:cs="GHEA Grapalat"/>
          <w:color w:val="000000"/>
          <w:sz w:val="24"/>
          <w:szCs w:val="24"/>
        </w:rPr>
        <w:t xml:space="preserve">Այս տեսանկյունից </w:t>
      </w:r>
      <w:r w:rsidRPr="00655C85">
        <w:rPr>
          <w:rFonts w:ascii="GHEA Grapalat" w:eastAsia="GHEA Grapalat" w:hAnsi="GHEA Grapalat" w:cs="GHEA Grapalat"/>
          <w:sz w:val="24"/>
          <w:szCs w:val="24"/>
        </w:rPr>
        <w:t xml:space="preserve">կարևորելով ազատությունից զրկված անչափահասների հետ վերականգնողական աշխատանքների իրականացման առաջնահերթությունը, ինչպես նաև հիմք ընդունելով նրանց վրա պատժախուց տեղափոխելու բացասական ազդեցությունը ու այդ մոտեցման կապակցությամբ միջազգայնորեն առկա բացասական վերաբերմունքը՝ անհրաժեշտ </w:t>
      </w:r>
      <w:r w:rsidRPr="00655C85">
        <w:rPr>
          <w:rFonts w:ascii="GHEA Grapalat" w:eastAsia="GHEA Grapalat" w:hAnsi="GHEA Grapalat" w:cs="GHEA Grapalat"/>
          <w:color w:val="000000"/>
          <w:sz w:val="24"/>
          <w:szCs w:val="24"/>
        </w:rPr>
        <w:t>է համապատասխան փոփոխություններ կատարել ՀՀ քրեակատարողական օրենսգրքում</w:t>
      </w:r>
      <w:r w:rsidRPr="00655C85">
        <w:rPr>
          <w:rFonts w:ascii="GHEA Grapalat" w:eastAsia="GHEA Grapalat" w:hAnsi="GHEA Grapalat" w:cs="GHEA Grapalat"/>
          <w:sz w:val="24"/>
          <w:szCs w:val="24"/>
        </w:rPr>
        <w:t xml:space="preserve"> և «Ձերբակալված և կալանավորված անձանց պահելու մասին» օրենքում</w:t>
      </w:r>
      <w:r w:rsidRPr="00655C85">
        <w:rPr>
          <w:rFonts w:ascii="GHEA Grapalat" w:eastAsia="GHEA Grapalat" w:hAnsi="GHEA Grapalat" w:cs="GHEA Grapalat"/>
          <w:color w:val="000000"/>
          <w:sz w:val="24"/>
          <w:szCs w:val="24"/>
        </w:rPr>
        <w:t>` արգելելով անչափահասին պատժախուց տեղափոխելը:</w:t>
      </w:r>
    </w:p>
    <w:p w:rsidR="00B821FF" w:rsidRPr="00655C85" w:rsidRDefault="00445B94" w:rsidP="00B821FF">
      <w:pPr>
        <w:pBdr>
          <w:top w:val="nil"/>
          <w:left w:val="nil"/>
          <w:bottom w:val="nil"/>
          <w:right w:val="nil"/>
          <w:between w:val="nil"/>
        </w:pBdr>
        <w:tabs>
          <w:tab w:val="left" w:pos="360"/>
          <w:tab w:val="left" w:pos="561"/>
        </w:tabs>
        <w:spacing w:before="240" w:after="0" w:line="360" w:lineRule="auto"/>
        <w:ind w:firstLine="570"/>
        <w:jc w:val="both"/>
        <w:rPr>
          <w:rFonts w:ascii="GHEA Grapalat" w:eastAsia="GHEA Grapalat" w:hAnsi="GHEA Grapalat" w:cs="GHEA Grapalat"/>
          <w:b/>
          <w:i/>
          <w:sz w:val="24"/>
          <w:szCs w:val="24"/>
          <w:u w:val="single"/>
        </w:rPr>
      </w:pPr>
      <w:r w:rsidRPr="00655C85">
        <w:rPr>
          <w:rFonts w:ascii="GHEA Grapalat" w:eastAsia="GHEA Grapalat" w:hAnsi="GHEA Grapalat" w:cs="GHEA Grapalat"/>
          <w:b/>
          <w:i/>
          <w:sz w:val="24"/>
          <w:szCs w:val="24"/>
          <w:u w:val="single"/>
        </w:rPr>
        <w:t>Ազատությունից զրկված անձանց հոգեկան առողջության պահպանման ապահովումը.</w:t>
      </w:r>
    </w:p>
    <w:p w:rsidR="004E52D8" w:rsidRPr="00655C85" w:rsidRDefault="00445B94">
      <w:pPr>
        <w:tabs>
          <w:tab w:val="left" w:pos="360"/>
          <w:tab w:val="left" w:pos="561"/>
        </w:tabs>
        <w:spacing w:after="0" w:line="360" w:lineRule="auto"/>
        <w:ind w:firstLine="570"/>
        <w:jc w:val="both"/>
        <w:rPr>
          <w:rFonts w:ascii="GHEA Grapalat" w:eastAsia="GHEA Grapalat" w:hAnsi="GHEA Grapalat" w:cs="GHEA Grapalat"/>
          <w:sz w:val="24"/>
          <w:szCs w:val="24"/>
          <w:highlight w:val="white"/>
          <w:u w:val="single"/>
        </w:rPr>
      </w:pPr>
      <w:r w:rsidRPr="00655C85">
        <w:rPr>
          <w:rFonts w:ascii="GHEA Grapalat" w:eastAsia="GHEA Grapalat" w:hAnsi="GHEA Grapalat" w:cs="GHEA Grapalat"/>
          <w:b/>
          <w:sz w:val="24"/>
          <w:szCs w:val="24"/>
        </w:rPr>
        <w:tab/>
      </w:r>
      <w:r w:rsidRPr="00655C85">
        <w:rPr>
          <w:rFonts w:ascii="GHEA Grapalat" w:eastAsia="GHEA Grapalat" w:hAnsi="GHEA Grapalat" w:cs="GHEA Grapalat"/>
          <w:sz w:val="24"/>
          <w:szCs w:val="24"/>
        </w:rPr>
        <w:t>Ազատությունից զրկված անձանց բժշկական օգնության և սպասարկման ծառայությունների տրամադրման հարաբերությունները կարգավորող ակտերի վերլուծությունը վկայում է, որ չնայած ՀՀ կառավարության կողմից իրականացվող հիմնական քաղաքականությունը ուղղված է բանտային առողջապահության համակարգը հանրային առողջապահության համակարգին ինտեգրելուն՝ նշված հարաբերությունները կարգավորող ակտերում առողջության պահպանման իրավունքը օգտագործվում է նեղ իմաստով: Այս տեսանկյունից ևս արձան</w:t>
      </w:r>
      <w:r w:rsidRPr="00655C85">
        <w:rPr>
          <w:rFonts w:ascii="GHEA Grapalat" w:eastAsia="GHEA Grapalat" w:hAnsi="GHEA Grapalat" w:cs="GHEA Grapalat"/>
          <w:sz w:val="24"/>
          <w:szCs w:val="24"/>
          <w:highlight w:val="white"/>
        </w:rPr>
        <w:t>ագրվել է, որ անհրաժեշտ է քայլեր ձեռնարկել նաև կալանավորված անձանց և դատապարտյալների առողջության պահպանման իրավունքի հասկացության ընդլայնման կապակցությամբ` ներառելով ոչ միայն ֆիզիկական և հոգեկան խնդիրների առնչությամբ բժշկական օգնությունը և սպասարկումը, այլև հոգեբանական և հոգեթերապևտիկ աջակցություն ստանալու իրավունքը:</w:t>
      </w:r>
    </w:p>
    <w:p w:rsidR="004E52D8" w:rsidRPr="00655C85" w:rsidRDefault="00445B94">
      <w:pPr>
        <w:tabs>
          <w:tab w:val="left" w:pos="360"/>
          <w:tab w:val="left" w:pos="561"/>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highlight w:val="white"/>
        </w:rPr>
        <w:lastRenderedPageBreak/>
        <w:t xml:space="preserve">Այս համատեքստում հարկ է անդրադառնալ </w:t>
      </w:r>
      <w:r w:rsidRPr="00655C85">
        <w:rPr>
          <w:rFonts w:ascii="GHEA Grapalat" w:eastAsia="GHEA Grapalat" w:hAnsi="GHEA Grapalat" w:cs="GHEA Grapalat"/>
          <w:sz w:val="24"/>
          <w:szCs w:val="24"/>
        </w:rPr>
        <w:t>նաև ինքնավնասում կամ ինքնասպանության փորձ կատարած անձանց իրավունքների պաշտպանությանը՝ նրանց հետ վերականգնողական աշխատանքների իրականացման առաջնայնության տեսանկյունից: Մասնավորապես, ներկայումս որպես կալանավորված անձի պարտականություն՝ սեփական առողջությանը կամ կյանքին վտանգ սպառնացող գործողություններ չկատարելը սահմանելը հնարավորություն է տալիս անձին տեղափոխել պատժախուց՝ ինքնավնասում կատարելու համար: Մինչդեռ նման պատժողական մոտեցումը ազատությունից զրկված անձի հոգեկան առողջության պահպանման և նրա հետ վերականգնողական աշխատանքներ կատարելու տեսանկյունից անընդունելի է:</w:t>
      </w:r>
    </w:p>
    <w:p w:rsidR="00B821FF" w:rsidRPr="00655C85" w:rsidRDefault="00445B94" w:rsidP="00B821FF">
      <w:pPr>
        <w:tabs>
          <w:tab w:val="left" w:pos="360"/>
          <w:tab w:val="left" w:pos="561"/>
        </w:tabs>
        <w:spacing w:after="20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Ազատությունից զրկված անձանց կողմից ինքնավնասումներ կատարելու համար կարգապահական տույժ նշանակելու անթույլատրելիության և անհրաժեշտ բժշկական օգնության իրավունքի ապահովման կարևորությանն անդրադարձել է նաև ԽԿԿ-ն</w:t>
      </w:r>
      <w:r w:rsidRPr="00655C85">
        <w:rPr>
          <w:rFonts w:ascii="GHEA Grapalat" w:eastAsia="GHEA Grapalat" w:hAnsi="GHEA Grapalat" w:cs="GHEA Grapalat"/>
          <w:sz w:val="24"/>
          <w:szCs w:val="24"/>
          <w:vertAlign w:val="superscript"/>
        </w:rPr>
        <w:footnoteReference w:id="3"/>
      </w:r>
      <w:r w:rsidRPr="00655C85">
        <w:rPr>
          <w:rFonts w:ascii="GHEA Grapalat" w:eastAsia="GHEA Grapalat" w:hAnsi="GHEA Grapalat" w:cs="GHEA Grapalat"/>
          <w:sz w:val="24"/>
          <w:szCs w:val="24"/>
        </w:rPr>
        <w:t>: Մարդու իրավունքների պաշտպանը ևս արձանագրել է, որ ինքնավնասումների կամ ինքնասպանության փորձի համար ազատությունից զրկված անձի նկատմամբ կարգապահական տույժի կիրառումն իրավաչափ չէ, և «Ձերբակալված և կալանավորված անձանց պահելու մասին» օրենքի համապատասխան դրույթները ենթակա են փոփոխման՝ մարդու իրավունքների ապահովմանն ուղղված ՀՀ ստանձնած միջազգային պարտավորություններին համահունչ՝ բացառելով սեփական առողջությանը կամ կյանքին վտանգ սպառնացող գործողությունների դեպքում կարգապահական տույժերի կիրառումը</w:t>
      </w:r>
      <w:r w:rsidRPr="00655C85">
        <w:rPr>
          <w:rFonts w:ascii="GHEA Grapalat" w:eastAsia="GHEA Grapalat" w:hAnsi="GHEA Grapalat" w:cs="GHEA Grapalat"/>
          <w:sz w:val="24"/>
          <w:szCs w:val="24"/>
          <w:vertAlign w:val="superscript"/>
        </w:rPr>
        <w:footnoteReference w:id="4"/>
      </w:r>
      <w:r w:rsidRPr="00655C85">
        <w:rPr>
          <w:rFonts w:ascii="GHEA Grapalat" w:eastAsia="GHEA Grapalat" w:hAnsi="GHEA Grapalat" w:cs="GHEA Grapalat"/>
          <w:sz w:val="24"/>
          <w:szCs w:val="24"/>
        </w:rPr>
        <w:t>:</w:t>
      </w:r>
    </w:p>
    <w:p w:rsidR="004E52D8" w:rsidRPr="00655C85" w:rsidRDefault="00445B94" w:rsidP="00B821FF">
      <w:pPr>
        <w:tabs>
          <w:tab w:val="left" w:pos="360"/>
          <w:tab w:val="left" w:pos="561"/>
        </w:tabs>
        <w:spacing w:before="240"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b/>
          <w:i/>
          <w:sz w:val="24"/>
          <w:szCs w:val="24"/>
          <w:u w:val="single"/>
        </w:rPr>
        <w:t>Դատապարտյալների գնահատումը և դասակարգումը.</w:t>
      </w:r>
    </w:p>
    <w:p w:rsidR="004E52D8" w:rsidRPr="00655C85" w:rsidRDefault="00445B94">
      <w:pPr>
        <w:tabs>
          <w:tab w:val="left" w:pos="561"/>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 xml:space="preserve">Դատապարտյալների գնահատումն ու դասակարգումը առանցքային տարրեր են հանդիսանում այնպիսի միջադեպերի հավանականությունը նվազեցնելու հարցում, ինչպիսիք են դատապարտյալների և անձնակազմի վրա հարձակումները, փախուստները և փախուստների փորձերը, ինչպես նաև քրեակատարողական հիմնարկի կարգը </w:t>
      </w:r>
      <w:r w:rsidRPr="00655C85">
        <w:rPr>
          <w:rFonts w:ascii="GHEA Grapalat" w:eastAsia="GHEA Grapalat" w:hAnsi="GHEA Grapalat" w:cs="GHEA Grapalat"/>
          <w:sz w:val="24"/>
          <w:szCs w:val="24"/>
        </w:rPr>
        <w:lastRenderedPageBreak/>
        <w:t>պահպանելու գործում, ինչը կենսական նշանակություն ունի սոցիալական վերաինտեգրման ջանքերին աջակցելու տեսանկյունից:</w:t>
      </w:r>
      <w:r w:rsidRPr="00655C85">
        <w:rPr>
          <w:rFonts w:ascii="GHEA Grapalat" w:eastAsia="GHEA Grapalat" w:hAnsi="GHEA Grapalat" w:cs="GHEA Grapalat"/>
          <w:sz w:val="24"/>
          <w:szCs w:val="24"/>
          <w:vertAlign w:val="superscript"/>
        </w:rPr>
        <w:footnoteReference w:id="5"/>
      </w:r>
    </w:p>
    <w:p w:rsidR="004E52D8" w:rsidRPr="00655C85" w:rsidRDefault="00445B94">
      <w:pPr>
        <w:tabs>
          <w:tab w:val="left" w:pos="561"/>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Դատապարտյալների գնահատման և դասակարգման արդյունքներն արդյունավետորեն օգտագործվում են անձի հետ կատարվող աշխատանքի անհատականացման, ինչպես նաև այլ անձանց և հիմնարկի անվտանգությունը ապահովելու նպատակով: Ըստ այդմ՝ դրանք պետք է հաշվի առնվեն, ի թիվս այլնի, նաև անձանց ըստ ուղղիչ հիմնարկների տեղաբաշխման գործընթացքում: Այս համատեքստում հարկ է նշել, որ քրեակատարողական օրենսդրությունը ներկայումս հնարավորություն չի տալիս համակարգային գնահատում իրականացնելուց հետո դրա արդյունքների հիման վրա որոշել դատապարտյալին տեղաբաշխելու հարցը, ուստի՝ անհրաժեշտ է նման հնարավորությունը սահմանելու համար լրացում կատարել ՀՀ քրեակատարողական օրենսգրքի 100-րդ հոդվածում: Բացի այդ, այսպիսի դասակարգման և գնահատման կառուցակարգի սահմանումը թույլ կտա դատապարտյալին առանձին պահելու վերաբերյալ որոշում կայացնելիս ունենալ ապացուցահեն մոտեցում:</w:t>
      </w:r>
    </w:p>
    <w:p w:rsidR="004E52D8" w:rsidRPr="00655C85" w:rsidRDefault="00445B94" w:rsidP="00087656">
      <w:pPr>
        <w:tabs>
          <w:tab w:val="left" w:pos="561"/>
        </w:tabs>
        <w:spacing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 xml:space="preserve">Միևնույն ժամանակ, քրեակատարողական օրենսգրքի առկա կարգավորումների պարագայում՝ դիտավորությամբ կատարված հանցագործության համար ազատազրկման դատապարտված անձին տեխնիկատնտեսական սպասարկման աշխատանքներ կատարելու համար փակ ուղղիչ հիմնարկ ուղարկելու կամ կալանավորվածներին պահելու վայրում թողնելու համար սահմանված է առավելագույնը յոթ տարի ժամկետով ազատազրկման դատապարտված լինելու պահանջ, ինչն արդարացված չէ և գործնականում խոչընդոտում է անձանց նման աշխատանքներում ներգրավմանը: Ուստի, այս կարգավորումը ևս ենթակա է վերանայման՝ հանելով նշված պահանջը: </w:t>
      </w:r>
    </w:p>
    <w:p w:rsidR="004E52D8" w:rsidRPr="00655C85" w:rsidRDefault="004E52D8">
      <w:pPr>
        <w:tabs>
          <w:tab w:val="left" w:pos="561"/>
        </w:tabs>
        <w:spacing w:after="0" w:line="360" w:lineRule="auto"/>
        <w:ind w:firstLine="570"/>
        <w:jc w:val="both"/>
        <w:rPr>
          <w:rFonts w:ascii="GHEA Grapalat" w:eastAsia="GHEA Grapalat" w:hAnsi="GHEA Grapalat" w:cs="GHEA Grapalat"/>
          <w:b/>
          <w:color w:val="000000"/>
          <w:sz w:val="24"/>
          <w:szCs w:val="24"/>
          <w:u w:val="single"/>
        </w:rPr>
      </w:pPr>
    </w:p>
    <w:p w:rsidR="00B821FF" w:rsidRPr="00655C85" w:rsidRDefault="00B821FF" w:rsidP="00B821FF">
      <w:pPr>
        <w:pStyle w:val="a8"/>
        <w:numPr>
          <w:ilvl w:val="0"/>
          <w:numId w:val="5"/>
        </w:numPr>
        <w:tabs>
          <w:tab w:val="left" w:pos="561"/>
        </w:tabs>
        <w:spacing w:line="360" w:lineRule="auto"/>
        <w:ind w:left="0" w:firstLine="426"/>
        <w:jc w:val="both"/>
        <w:rPr>
          <w:rFonts w:eastAsia="GHEA Grapalat" w:cs="GHEA Grapalat"/>
          <w:b/>
          <w:color w:val="000000"/>
          <w:lang w:val="hy-AM"/>
        </w:rPr>
      </w:pPr>
      <w:r w:rsidRPr="00655C85">
        <w:rPr>
          <w:rFonts w:eastAsia="GHEA Grapalat" w:cs="GHEA Grapalat"/>
          <w:b/>
          <w:color w:val="000000"/>
          <w:lang w:val="hy-AM"/>
        </w:rPr>
        <w:t>Առաջարկվող կարգավորման բնույթը.</w:t>
      </w:r>
    </w:p>
    <w:p w:rsidR="004E52D8" w:rsidRPr="00655C85" w:rsidRDefault="00445B94">
      <w:pPr>
        <w:tabs>
          <w:tab w:val="left" w:pos="360"/>
          <w:tab w:val="left" w:pos="561"/>
        </w:tabs>
        <w:spacing w:after="0" w:line="360" w:lineRule="auto"/>
        <w:ind w:firstLine="570"/>
        <w:jc w:val="both"/>
        <w:rPr>
          <w:rFonts w:ascii="GHEA Grapalat" w:eastAsia="GHEA Grapalat" w:hAnsi="GHEA Grapalat" w:cs="GHEA Grapalat"/>
          <w:sz w:val="24"/>
          <w:szCs w:val="24"/>
          <w:highlight w:val="white"/>
        </w:rPr>
      </w:pPr>
      <w:r w:rsidRPr="00655C85">
        <w:rPr>
          <w:rFonts w:ascii="GHEA Grapalat" w:eastAsia="GHEA Grapalat" w:hAnsi="GHEA Grapalat" w:cs="GHEA Grapalat"/>
          <w:sz w:val="24"/>
          <w:szCs w:val="24"/>
          <w:highlight w:val="white"/>
        </w:rPr>
        <w:t>Նախագծերով առաջարկվում է.</w:t>
      </w:r>
    </w:p>
    <w:p w:rsidR="004E52D8" w:rsidRPr="00655C85" w:rsidRDefault="00445B94">
      <w:pPr>
        <w:numPr>
          <w:ilvl w:val="0"/>
          <w:numId w:val="3"/>
        </w:numPr>
        <w:pBdr>
          <w:top w:val="nil"/>
          <w:left w:val="nil"/>
          <w:bottom w:val="nil"/>
          <w:right w:val="nil"/>
          <w:between w:val="nil"/>
        </w:pBdr>
        <w:tabs>
          <w:tab w:val="left" w:pos="360"/>
          <w:tab w:val="left" w:pos="561"/>
          <w:tab w:val="left" w:pos="993"/>
        </w:tabs>
        <w:spacing w:after="0" w:line="360" w:lineRule="auto"/>
        <w:ind w:left="0" w:firstLine="570"/>
        <w:jc w:val="both"/>
        <w:rPr>
          <w:rFonts w:ascii="GHEA Grapalat" w:eastAsia="GHEA Grapalat" w:hAnsi="GHEA Grapalat" w:cs="GHEA Grapalat"/>
          <w:color w:val="000000"/>
          <w:sz w:val="24"/>
          <w:szCs w:val="24"/>
          <w:highlight w:val="white"/>
        </w:rPr>
      </w:pPr>
      <w:r w:rsidRPr="00655C85">
        <w:rPr>
          <w:rFonts w:ascii="GHEA Grapalat" w:eastAsia="GHEA Grapalat" w:hAnsi="GHEA Grapalat" w:cs="GHEA Grapalat"/>
          <w:sz w:val="24"/>
          <w:szCs w:val="24"/>
          <w:highlight w:val="white"/>
        </w:rPr>
        <w:t>Հստակեցնել</w:t>
      </w:r>
      <w:r w:rsidRPr="00655C85">
        <w:rPr>
          <w:rFonts w:ascii="GHEA Grapalat" w:eastAsia="GHEA Grapalat" w:hAnsi="GHEA Grapalat" w:cs="GHEA Grapalat"/>
          <w:color w:val="000000"/>
          <w:sz w:val="24"/>
          <w:szCs w:val="24"/>
          <w:highlight w:val="white"/>
        </w:rPr>
        <w:t xml:space="preserve"> կալանավորված անձանց և դատապարտյալների հոգեբանական և հոգեթերապևտիկ աջ</w:t>
      </w:r>
      <w:r w:rsidRPr="00655C85">
        <w:rPr>
          <w:rFonts w:ascii="GHEA Grapalat" w:eastAsia="GHEA Grapalat" w:hAnsi="GHEA Grapalat" w:cs="GHEA Grapalat"/>
          <w:sz w:val="24"/>
          <w:szCs w:val="24"/>
          <w:highlight w:val="white"/>
        </w:rPr>
        <w:t>ակցություն ստանալու իրավունքը, ինչը միտված է նաև առողջության իրավունքի արդյունավետ իրականացման համար անհրաժեշտ նախադրյալներ ստեղծելուն</w:t>
      </w:r>
      <w:r w:rsidRPr="00655C85">
        <w:rPr>
          <w:rFonts w:ascii="GHEA Grapalat" w:eastAsia="GHEA Grapalat" w:hAnsi="GHEA Grapalat" w:cs="GHEA Grapalat"/>
          <w:color w:val="000000"/>
          <w:sz w:val="24"/>
          <w:szCs w:val="24"/>
          <w:highlight w:val="white"/>
        </w:rPr>
        <w:t>.</w:t>
      </w:r>
    </w:p>
    <w:p w:rsidR="004E52D8" w:rsidRPr="00655C85" w:rsidRDefault="00445B94">
      <w:pPr>
        <w:numPr>
          <w:ilvl w:val="0"/>
          <w:numId w:val="3"/>
        </w:numPr>
        <w:pBdr>
          <w:top w:val="nil"/>
          <w:left w:val="nil"/>
          <w:bottom w:val="nil"/>
          <w:right w:val="nil"/>
          <w:between w:val="nil"/>
        </w:pBdr>
        <w:tabs>
          <w:tab w:val="left" w:pos="360"/>
          <w:tab w:val="left" w:pos="561"/>
          <w:tab w:val="left" w:pos="993"/>
        </w:tabs>
        <w:spacing w:after="0" w:line="360" w:lineRule="auto"/>
        <w:ind w:left="0" w:firstLine="570"/>
        <w:jc w:val="both"/>
        <w:rPr>
          <w:rFonts w:ascii="GHEA Grapalat" w:eastAsia="GHEA Grapalat" w:hAnsi="GHEA Grapalat" w:cs="GHEA Grapalat"/>
          <w:color w:val="000000"/>
          <w:sz w:val="24"/>
          <w:szCs w:val="24"/>
          <w:highlight w:val="white"/>
        </w:rPr>
      </w:pPr>
      <w:r w:rsidRPr="00655C85">
        <w:rPr>
          <w:rFonts w:ascii="GHEA Grapalat" w:eastAsia="GHEA Grapalat" w:hAnsi="GHEA Grapalat" w:cs="GHEA Grapalat"/>
          <w:color w:val="000000"/>
          <w:sz w:val="24"/>
          <w:szCs w:val="24"/>
          <w:highlight w:val="white"/>
        </w:rPr>
        <w:lastRenderedPageBreak/>
        <w:t>Վերաց</w:t>
      </w:r>
      <w:r w:rsidRPr="00655C85">
        <w:rPr>
          <w:rFonts w:ascii="GHEA Grapalat" w:eastAsia="GHEA Grapalat" w:hAnsi="GHEA Grapalat" w:cs="GHEA Grapalat"/>
          <w:sz w:val="24"/>
          <w:szCs w:val="24"/>
          <w:highlight w:val="white"/>
        </w:rPr>
        <w:t>ն</w:t>
      </w:r>
      <w:r w:rsidRPr="00655C85">
        <w:rPr>
          <w:rFonts w:ascii="GHEA Grapalat" w:eastAsia="GHEA Grapalat" w:hAnsi="GHEA Grapalat" w:cs="GHEA Grapalat"/>
          <w:color w:val="000000"/>
          <w:sz w:val="24"/>
          <w:szCs w:val="24"/>
          <w:highlight w:val="white"/>
        </w:rPr>
        <w:t>ել ինքնավնասման համար պատժախուցը որպես կարգապահական տույժ կիրառելու իրավական հնարավորությունը.</w:t>
      </w:r>
    </w:p>
    <w:p w:rsidR="004E52D8" w:rsidRPr="00655C85" w:rsidRDefault="00445B94">
      <w:pPr>
        <w:numPr>
          <w:ilvl w:val="0"/>
          <w:numId w:val="3"/>
        </w:numPr>
        <w:pBdr>
          <w:top w:val="nil"/>
          <w:left w:val="nil"/>
          <w:bottom w:val="nil"/>
          <w:right w:val="nil"/>
          <w:between w:val="nil"/>
        </w:pBdr>
        <w:tabs>
          <w:tab w:val="left" w:pos="360"/>
          <w:tab w:val="left" w:pos="561"/>
          <w:tab w:val="left" w:pos="993"/>
        </w:tabs>
        <w:spacing w:after="0" w:line="360" w:lineRule="auto"/>
        <w:ind w:left="0" w:firstLine="570"/>
        <w:jc w:val="both"/>
        <w:rPr>
          <w:rFonts w:ascii="GHEA Grapalat" w:eastAsia="GHEA Grapalat" w:hAnsi="GHEA Grapalat" w:cs="GHEA Grapalat"/>
          <w:color w:val="000000"/>
          <w:sz w:val="24"/>
          <w:szCs w:val="24"/>
          <w:highlight w:val="white"/>
        </w:rPr>
      </w:pPr>
      <w:r w:rsidRPr="00655C85">
        <w:rPr>
          <w:rFonts w:ascii="GHEA Grapalat" w:eastAsia="GHEA Grapalat" w:hAnsi="GHEA Grapalat" w:cs="GHEA Grapalat"/>
          <w:color w:val="000000"/>
          <w:sz w:val="24"/>
          <w:szCs w:val="24"/>
          <w:highlight w:val="white"/>
        </w:rPr>
        <w:t>Նախատեսել</w:t>
      </w:r>
      <w:r w:rsidRPr="00655C85">
        <w:rPr>
          <w:rFonts w:ascii="GHEA Grapalat" w:eastAsia="GHEA Grapalat" w:hAnsi="GHEA Grapalat" w:cs="GHEA Grapalat"/>
          <w:sz w:val="24"/>
          <w:szCs w:val="24"/>
          <w:highlight w:val="white"/>
        </w:rPr>
        <w:t xml:space="preserve"> </w:t>
      </w:r>
      <w:r w:rsidRPr="00655C85">
        <w:rPr>
          <w:rFonts w:ascii="GHEA Grapalat" w:eastAsia="GHEA Grapalat" w:hAnsi="GHEA Grapalat" w:cs="GHEA Grapalat"/>
          <w:color w:val="000000"/>
          <w:sz w:val="24"/>
          <w:szCs w:val="24"/>
          <w:highlight w:val="white"/>
        </w:rPr>
        <w:t>իրավական արգելք անչափահասներին պատժախուց տեղափոխելու վերաբերյալ.</w:t>
      </w:r>
    </w:p>
    <w:p w:rsidR="004E52D8" w:rsidRPr="00655C85" w:rsidRDefault="00445B94">
      <w:pPr>
        <w:numPr>
          <w:ilvl w:val="0"/>
          <w:numId w:val="3"/>
        </w:numPr>
        <w:pBdr>
          <w:top w:val="nil"/>
          <w:left w:val="nil"/>
          <w:bottom w:val="nil"/>
          <w:right w:val="nil"/>
          <w:between w:val="nil"/>
        </w:pBdr>
        <w:tabs>
          <w:tab w:val="left" w:pos="360"/>
          <w:tab w:val="left" w:pos="561"/>
          <w:tab w:val="left" w:pos="993"/>
        </w:tabs>
        <w:spacing w:after="0" w:line="360" w:lineRule="auto"/>
        <w:ind w:left="0" w:firstLine="570"/>
        <w:jc w:val="both"/>
        <w:rPr>
          <w:rFonts w:ascii="GHEA Grapalat" w:eastAsia="GHEA Grapalat" w:hAnsi="GHEA Grapalat" w:cs="GHEA Grapalat"/>
          <w:color w:val="000000"/>
          <w:sz w:val="24"/>
          <w:szCs w:val="24"/>
        </w:rPr>
      </w:pPr>
      <w:r w:rsidRPr="00655C85">
        <w:rPr>
          <w:rFonts w:ascii="GHEA Grapalat" w:eastAsia="GHEA Grapalat" w:hAnsi="GHEA Grapalat" w:cs="GHEA Grapalat"/>
          <w:color w:val="000000"/>
          <w:sz w:val="24"/>
          <w:szCs w:val="24"/>
          <w:highlight w:val="white"/>
        </w:rPr>
        <w:t>Հստակեց</w:t>
      </w:r>
      <w:r w:rsidRPr="00655C85">
        <w:rPr>
          <w:rFonts w:ascii="GHEA Grapalat" w:eastAsia="GHEA Grapalat" w:hAnsi="GHEA Grapalat" w:cs="GHEA Grapalat"/>
          <w:sz w:val="24"/>
          <w:szCs w:val="24"/>
          <w:highlight w:val="white"/>
        </w:rPr>
        <w:t>ն</w:t>
      </w:r>
      <w:r w:rsidRPr="00655C85">
        <w:rPr>
          <w:rFonts w:ascii="GHEA Grapalat" w:eastAsia="GHEA Grapalat" w:hAnsi="GHEA Grapalat" w:cs="GHEA Grapalat"/>
          <w:color w:val="000000"/>
          <w:sz w:val="24"/>
          <w:szCs w:val="24"/>
          <w:highlight w:val="white"/>
        </w:rPr>
        <w:t xml:space="preserve">ել ազատազրկման դատապարտված անձանց </w:t>
      </w:r>
      <w:r w:rsidRPr="00655C85">
        <w:rPr>
          <w:rFonts w:ascii="GHEA Grapalat" w:eastAsia="GHEA Grapalat" w:hAnsi="GHEA Grapalat" w:cs="GHEA Grapalat"/>
          <w:sz w:val="24"/>
          <w:szCs w:val="24"/>
          <w:highlight w:val="white"/>
        </w:rPr>
        <w:t xml:space="preserve">առանձին պահելու </w:t>
      </w:r>
      <w:r w:rsidRPr="00655C85">
        <w:rPr>
          <w:rFonts w:ascii="GHEA Grapalat" w:eastAsia="GHEA Grapalat" w:hAnsi="GHEA Grapalat" w:cs="GHEA Grapalat"/>
          <w:color w:val="000000"/>
          <w:sz w:val="24"/>
          <w:szCs w:val="24"/>
          <w:highlight w:val="white"/>
        </w:rPr>
        <w:t xml:space="preserve">կարգավորումները (հիմքեր, </w:t>
      </w:r>
      <w:r w:rsidRPr="00655C85">
        <w:rPr>
          <w:rFonts w:ascii="GHEA Grapalat" w:eastAsia="GHEA Grapalat" w:hAnsi="GHEA Grapalat" w:cs="GHEA Grapalat"/>
          <w:sz w:val="24"/>
          <w:szCs w:val="24"/>
          <w:highlight w:val="white"/>
        </w:rPr>
        <w:t xml:space="preserve">ռեժիմներ </w:t>
      </w:r>
      <w:r w:rsidRPr="00655C85">
        <w:rPr>
          <w:rFonts w:ascii="GHEA Grapalat" w:eastAsia="GHEA Grapalat" w:hAnsi="GHEA Grapalat" w:cs="GHEA Grapalat"/>
          <w:color w:val="000000"/>
          <w:sz w:val="24"/>
          <w:szCs w:val="24"/>
          <w:highlight w:val="white"/>
        </w:rPr>
        <w:t>և այլն).</w:t>
      </w:r>
    </w:p>
    <w:p w:rsidR="004E52D8" w:rsidRPr="00655C85" w:rsidRDefault="00445B94">
      <w:pPr>
        <w:numPr>
          <w:ilvl w:val="0"/>
          <w:numId w:val="3"/>
        </w:numPr>
        <w:pBdr>
          <w:top w:val="nil"/>
          <w:left w:val="nil"/>
          <w:bottom w:val="nil"/>
          <w:right w:val="nil"/>
          <w:between w:val="nil"/>
        </w:pBdr>
        <w:tabs>
          <w:tab w:val="left" w:pos="360"/>
          <w:tab w:val="left" w:pos="561"/>
          <w:tab w:val="left" w:pos="993"/>
        </w:tabs>
        <w:spacing w:after="0" w:line="360" w:lineRule="auto"/>
        <w:ind w:left="0" w:firstLine="570"/>
        <w:jc w:val="both"/>
        <w:rPr>
          <w:rFonts w:ascii="GHEA Grapalat" w:eastAsia="GHEA Grapalat" w:hAnsi="GHEA Grapalat" w:cs="GHEA Grapalat"/>
          <w:color w:val="000000"/>
          <w:sz w:val="24"/>
          <w:szCs w:val="24"/>
        </w:rPr>
      </w:pPr>
      <w:r w:rsidRPr="00655C85">
        <w:rPr>
          <w:rFonts w:ascii="GHEA Grapalat" w:eastAsia="GHEA Grapalat" w:hAnsi="GHEA Grapalat" w:cs="GHEA Grapalat"/>
          <w:sz w:val="24"/>
          <w:szCs w:val="24"/>
        </w:rPr>
        <w:t>Դատապարտյալների դասակարգման և գնահատման արդյունքները ներառել դատապարտյալներին ըստ ուղղիչ հիմնարկների տեղաբաշխելիս հաշվի առնվող հանգամանքների շրջանակում.</w:t>
      </w:r>
    </w:p>
    <w:p w:rsidR="004E52D8" w:rsidRPr="00087656" w:rsidRDefault="00445B94" w:rsidP="00087656">
      <w:pPr>
        <w:numPr>
          <w:ilvl w:val="0"/>
          <w:numId w:val="3"/>
        </w:numPr>
        <w:pBdr>
          <w:top w:val="nil"/>
          <w:left w:val="nil"/>
          <w:bottom w:val="nil"/>
          <w:right w:val="nil"/>
          <w:between w:val="nil"/>
        </w:pBdr>
        <w:tabs>
          <w:tab w:val="left" w:pos="360"/>
          <w:tab w:val="left" w:pos="561"/>
          <w:tab w:val="left" w:pos="993"/>
        </w:tabs>
        <w:spacing w:after="0" w:line="360" w:lineRule="auto"/>
        <w:ind w:left="0" w:firstLine="570"/>
        <w:jc w:val="both"/>
        <w:rPr>
          <w:rFonts w:ascii="GHEA Grapalat" w:eastAsia="GHEA Grapalat" w:hAnsi="GHEA Grapalat" w:cs="GHEA Grapalat"/>
          <w:sz w:val="24"/>
          <w:szCs w:val="24"/>
        </w:rPr>
      </w:pPr>
      <w:r w:rsidRPr="00655C85">
        <w:rPr>
          <w:rFonts w:ascii="GHEA Grapalat" w:eastAsia="GHEA Grapalat" w:hAnsi="GHEA Grapalat" w:cs="GHEA Grapalat"/>
          <w:sz w:val="24"/>
          <w:szCs w:val="24"/>
        </w:rPr>
        <w:t>Հանել ազատազրկման դատապարտված անձին տեխնիկատնտեսական սպասարկման աշխատանքներ կատարելու համար փակ ուղղիչ հիմնարկ ուղարկելու կամ կալանավորվածներին պահելու վայրում թողնելու համար առավելագույնը յոթ տարի ժամկետով ազատազրկման դատապարտված լինելու պահանջը</w:t>
      </w:r>
      <w:r w:rsidRPr="00087656">
        <w:rPr>
          <w:rFonts w:ascii="GHEA Grapalat" w:eastAsia="GHEA Grapalat" w:hAnsi="GHEA Grapalat" w:cs="GHEA Grapalat"/>
          <w:sz w:val="24"/>
          <w:szCs w:val="24"/>
        </w:rPr>
        <w:t>:</w:t>
      </w:r>
    </w:p>
    <w:p w:rsidR="00B821FF" w:rsidRPr="00655C85" w:rsidRDefault="00B821FF" w:rsidP="00B821FF">
      <w:pPr>
        <w:pBdr>
          <w:top w:val="nil"/>
          <w:left w:val="nil"/>
          <w:bottom w:val="nil"/>
          <w:right w:val="nil"/>
          <w:between w:val="nil"/>
        </w:pBdr>
        <w:tabs>
          <w:tab w:val="left" w:pos="360"/>
          <w:tab w:val="left" w:pos="561"/>
          <w:tab w:val="left" w:pos="993"/>
        </w:tabs>
        <w:spacing w:after="0" w:line="360" w:lineRule="auto"/>
        <w:ind w:firstLine="570"/>
        <w:jc w:val="both"/>
        <w:rPr>
          <w:rFonts w:ascii="GHEA Grapalat" w:eastAsia="GHEA Grapalat" w:hAnsi="GHEA Grapalat" w:cs="GHEA Grapalat"/>
          <w:sz w:val="24"/>
          <w:szCs w:val="24"/>
        </w:rPr>
      </w:pPr>
      <w:r w:rsidRPr="00655C85">
        <w:rPr>
          <w:rFonts w:ascii="GHEA Grapalat" w:eastAsia="GHEA Grapalat" w:hAnsi="GHEA Grapalat" w:cs="GHEA Grapalat"/>
          <w:color w:val="0D0D0D"/>
          <w:sz w:val="24"/>
          <w:szCs w:val="24"/>
        </w:rPr>
        <w:t xml:space="preserve">Միևնույն ժամանակ, հարկ է նշել, որ Նախագծի ընդունման համար լրացուցիչ ֆինանսական միջոցների հատկացման անհրաժեշտությունը բացակայում է, Նախագծի ընդունումը պետական բյուջեի </w:t>
      </w:r>
      <w:r w:rsidRPr="00655C85">
        <w:rPr>
          <w:rFonts w:ascii="GHEA Grapalat" w:eastAsia="GHEA Grapalat" w:hAnsi="GHEA Grapalat" w:cs="GHEA Grapalat"/>
          <w:color w:val="0D0D0D"/>
          <w:sz w:val="24"/>
          <w:szCs w:val="24"/>
          <w:highlight w:val="white"/>
        </w:rPr>
        <w:t xml:space="preserve">եկամուտներում </w:t>
      </w:r>
      <w:r w:rsidRPr="00655C85">
        <w:rPr>
          <w:rFonts w:ascii="GHEA Grapalat" w:eastAsia="GHEA Grapalat" w:hAnsi="GHEA Grapalat" w:cs="GHEA Grapalat"/>
          <w:color w:val="0D0D0D"/>
          <w:sz w:val="24"/>
          <w:szCs w:val="24"/>
        </w:rPr>
        <w:t>և ծախսերում էական փոփոխություններ չի առաջացնում:</w:t>
      </w:r>
    </w:p>
    <w:p w:rsidR="004E52D8" w:rsidRPr="00655C85" w:rsidRDefault="00445B94" w:rsidP="00B821FF">
      <w:pPr>
        <w:pStyle w:val="a8"/>
        <w:numPr>
          <w:ilvl w:val="0"/>
          <w:numId w:val="5"/>
        </w:numPr>
        <w:shd w:val="clear" w:color="auto" w:fill="FFFFFF"/>
        <w:tabs>
          <w:tab w:val="left" w:pos="561"/>
        </w:tabs>
        <w:spacing w:before="240" w:line="360" w:lineRule="auto"/>
        <w:jc w:val="both"/>
        <w:rPr>
          <w:rFonts w:eastAsia="GHEA Grapalat" w:cs="GHEA Grapalat"/>
          <w:b/>
          <w:color w:val="000000"/>
          <w:lang w:val="hy-AM"/>
        </w:rPr>
      </w:pPr>
      <w:r w:rsidRPr="00655C85">
        <w:rPr>
          <w:rFonts w:eastAsia="GHEA Grapalat" w:cs="GHEA Grapalat"/>
          <w:b/>
          <w:color w:val="000000"/>
          <w:lang w:val="hy-AM"/>
        </w:rPr>
        <w:t>Ակնկալվող արդյունքը</w:t>
      </w:r>
    </w:p>
    <w:p w:rsidR="004E52D8" w:rsidRPr="00655C85" w:rsidRDefault="00445B94">
      <w:pPr>
        <w:tabs>
          <w:tab w:val="left" w:pos="561"/>
        </w:tabs>
        <w:spacing w:after="0" w:line="360" w:lineRule="auto"/>
        <w:ind w:firstLine="570"/>
        <w:jc w:val="both"/>
        <w:rPr>
          <w:rFonts w:ascii="GHEA Grapalat" w:eastAsia="GHEA Grapalat" w:hAnsi="GHEA Grapalat" w:cs="GHEA Grapalat"/>
          <w:sz w:val="24"/>
          <w:szCs w:val="24"/>
          <w:highlight w:val="white"/>
        </w:rPr>
      </w:pPr>
      <w:r w:rsidRPr="00655C85">
        <w:rPr>
          <w:rFonts w:ascii="GHEA Grapalat" w:eastAsia="GHEA Grapalat" w:hAnsi="GHEA Grapalat" w:cs="GHEA Grapalat"/>
          <w:sz w:val="24"/>
          <w:szCs w:val="24"/>
        </w:rPr>
        <w:t xml:space="preserve">Նախագծերի ընդունման արդյունքում ակնկալվում է ստեղծել անհրաժեշտ նախադրյալներ՝ կալանավորված անձի և դատապարտյալի </w:t>
      </w:r>
      <w:r w:rsidRPr="00655C85">
        <w:rPr>
          <w:rFonts w:ascii="GHEA Grapalat" w:eastAsia="GHEA Grapalat" w:hAnsi="GHEA Grapalat" w:cs="GHEA Grapalat"/>
          <w:sz w:val="24"/>
          <w:szCs w:val="24"/>
          <w:highlight w:val="white"/>
        </w:rPr>
        <w:t xml:space="preserve">առողջության իրավունքի արդյունավետ իրականացման, ազատությունից զրկված անչափահասների և ինքնավնասում կատարած անձանց իրավունքների արդյունավետ երաշխավորման, ըստ ուղղիչ հիմնարկների դատապարտյալներին տեղաբաշխելու </w:t>
      </w:r>
      <w:r w:rsidRPr="00655C85">
        <w:rPr>
          <w:rFonts w:ascii="GHEA Grapalat" w:eastAsia="GHEA Grapalat" w:hAnsi="GHEA Grapalat" w:cs="GHEA Grapalat"/>
          <w:sz w:val="24"/>
          <w:szCs w:val="24"/>
        </w:rPr>
        <w:t xml:space="preserve">գործընթացի </w:t>
      </w:r>
      <w:r w:rsidRPr="00655C85">
        <w:rPr>
          <w:rFonts w:ascii="GHEA Grapalat" w:eastAsia="GHEA Grapalat" w:hAnsi="GHEA Grapalat" w:cs="GHEA Grapalat"/>
          <w:sz w:val="24"/>
          <w:szCs w:val="24"/>
          <w:highlight w:val="white"/>
        </w:rPr>
        <w:t xml:space="preserve">արդյունավետության բարձրացման, դատապարտյալներին </w:t>
      </w:r>
      <w:r w:rsidRPr="00655C85">
        <w:rPr>
          <w:rFonts w:ascii="GHEA Grapalat" w:eastAsia="GHEA Grapalat" w:hAnsi="GHEA Grapalat" w:cs="GHEA Grapalat"/>
          <w:sz w:val="24"/>
          <w:szCs w:val="24"/>
        </w:rPr>
        <w:t>տեխնիկատնտեսական սպասարկման աշխատանքներ կատարելու համար փակ ուղղիչ հիմնարկ ուղարկելու կամ կալանավորվածներին պահելու վայրում թողնելու հնարավորության ընդլայնման համար,</w:t>
      </w:r>
      <w:r w:rsidRPr="00655C85">
        <w:rPr>
          <w:rFonts w:ascii="GHEA Grapalat" w:eastAsia="GHEA Grapalat" w:hAnsi="GHEA Grapalat" w:cs="GHEA Grapalat"/>
          <w:sz w:val="24"/>
          <w:szCs w:val="24"/>
          <w:highlight w:val="white"/>
        </w:rPr>
        <w:t xml:space="preserve"> ինչպես նաև ունենալ դատապարտյալներին առանձին պահելու վերաբերյալ հստակ կառուցակարգեր:</w:t>
      </w:r>
    </w:p>
    <w:p w:rsidR="00B821FF" w:rsidRPr="00655C85" w:rsidRDefault="00B821FF" w:rsidP="00B821FF">
      <w:pPr>
        <w:pStyle w:val="a8"/>
        <w:numPr>
          <w:ilvl w:val="0"/>
          <w:numId w:val="5"/>
        </w:numPr>
        <w:tabs>
          <w:tab w:val="left" w:pos="561"/>
        </w:tabs>
        <w:spacing w:before="240" w:line="360" w:lineRule="auto"/>
        <w:jc w:val="both"/>
        <w:rPr>
          <w:rFonts w:eastAsia="GHEA Grapalat" w:cs="GHEA Grapalat"/>
          <w:b/>
          <w:lang w:val="hy-AM"/>
        </w:rPr>
      </w:pPr>
      <w:r w:rsidRPr="00655C85">
        <w:rPr>
          <w:rFonts w:eastAsia="GHEA Grapalat" w:cs="GHEA Grapalat"/>
          <w:b/>
          <w:lang w:val="hy-AM"/>
        </w:rPr>
        <w:t>Նախագծի մշակման գործընթացում ներգրավված ինստիտուտները</w:t>
      </w:r>
    </w:p>
    <w:p w:rsidR="00B821FF" w:rsidRPr="00655C85" w:rsidRDefault="00B821FF" w:rsidP="00B821FF">
      <w:pPr>
        <w:tabs>
          <w:tab w:val="left" w:pos="561"/>
        </w:tabs>
        <w:spacing w:line="360" w:lineRule="auto"/>
        <w:ind w:firstLine="570"/>
        <w:jc w:val="both"/>
        <w:rPr>
          <w:rFonts w:ascii="GHEA Grapalat" w:eastAsia="GHEA Grapalat" w:hAnsi="GHEA Grapalat" w:cs="GHEA Grapalat"/>
          <w:color w:val="000000"/>
          <w:sz w:val="24"/>
          <w:szCs w:val="24"/>
          <w:highlight w:val="white"/>
        </w:rPr>
      </w:pPr>
      <w:r w:rsidRPr="00655C85">
        <w:rPr>
          <w:rFonts w:ascii="GHEA Grapalat" w:eastAsia="GHEA Grapalat" w:hAnsi="GHEA Grapalat" w:cs="GHEA Grapalat"/>
          <w:sz w:val="24"/>
          <w:szCs w:val="24"/>
        </w:rPr>
        <w:lastRenderedPageBreak/>
        <w:t xml:space="preserve">Նախագծերը մշակվել են </w:t>
      </w:r>
      <w:r w:rsidRPr="00655C85">
        <w:rPr>
          <w:rFonts w:ascii="GHEA Grapalat" w:eastAsia="GHEA Grapalat" w:hAnsi="GHEA Grapalat" w:cs="GHEA Grapalat"/>
          <w:color w:val="000000"/>
          <w:sz w:val="24"/>
          <w:szCs w:val="24"/>
          <w:highlight w:val="white"/>
        </w:rPr>
        <w:t>ՀՀ արդարադատության նախարարության կողմից`</w:t>
      </w:r>
      <w:r w:rsidRPr="00655C85">
        <w:rPr>
          <w:rFonts w:ascii="GHEA Grapalat" w:eastAsia="GHEA Grapalat" w:hAnsi="GHEA Grapalat" w:cs="GHEA Grapalat"/>
          <w:sz w:val="24"/>
          <w:szCs w:val="24"/>
        </w:rPr>
        <w:t xml:space="preserve"> Եվրոպայի խորհրդի կողմից ֆինանսավորվող «Առողջապահության և մարդու իրավունքների պաշտպանության ամրապնդումը Հայաստանի քրեակատարողական հիմնարկներում» ծրագրի շրջանակներում </w:t>
      </w:r>
      <w:r w:rsidRPr="00655C85">
        <w:rPr>
          <w:rFonts w:ascii="GHEA Grapalat" w:eastAsia="GHEA Grapalat" w:hAnsi="GHEA Grapalat" w:cs="GHEA Grapalat"/>
          <w:color w:val="000000"/>
          <w:sz w:val="24"/>
          <w:szCs w:val="24"/>
          <w:highlight w:val="white"/>
        </w:rPr>
        <w:t>ներգրավված փորձագետների աջակցությամբ:</w:t>
      </w:r>
    </w:p>
    <w:p w:rsidR="00B821FF" w:rsidRPr="00655C85" w:rsidRDefault="00B821FF" w:rsidP="00D8451D">
      <w:pPr>
        <w:tabs>
          <w:tab w:val="left" w:pos="561"/>
        </w:tabs>
        <w:spacing w:before="240" w:after="0" w:line="360" w:lineRule="auto"/>
        <w:ind w:firstLine="570"/>
        <w:jc w:val="both"/>
        <w:rPr>
          <w:rFonts w:ascii="GHEA Grapalat" w:eastAsia="GHEA Grapalat" w:hAnsi="GHEA Grapalat" w:cs="GHEA Grapalat"/>
          <w:b/>
          <w:color w:val="000000"/>
          <w:sz w:val="24"/>
          <w:szCs w:val="24"/>
        </w:rPr>
      </w:pPr>
      <w:r w:rsidRPr="00655C85">
        <w:rPr>
          <w:rFonts w:ascii="GHEA Grapalat" w:eastAsia="GHEA Grapalat" w:hAnsi="GHEA Grapalat" w:cs="GHEA Grapalat"/>
          <w:b/>
          <w:color w:val="000000"/>
          <w:sz w:val="24"/>
          <w:szCs w:val="24"/>
        </w:rPr>
        <w:t>5. Կապը ռազմավարական փաստաթղթերի հետ. Հայաստանի վերափոխման ռազմավարություն 2050, Կառավարության 2021-2026 թթ. ծրագիր, ոլորտային և/կամ այլ ռազմավարություններ</w:t>
      </w:r>
    </w:p>
    <w:p w:rsidR="00B821FF" w:rsidRPr="00655C85" w:rsidRDefault="00B821FF" w:rsidP="00087656">
      <w:pPr>
        <w:pStyle w:val="aa"/>
        <w:shd w:val="clear" w:color="auto" w:fill="FFFFFF"/>
        <w:spacing w:before="0" w:beforeAutospacing="0" w:after="0" w:afterAutospacing="0" w:line="360" w:lineRule="auto"/>
        <w:ind w:firstLine="468"/>
        <w:jc w:val="both"/>
        <w:rPr>
          <w:rFonts w:ascii="GHEA Grapalat" w:hAnsi="GHEA Grapalat"/>
          <w:color w:val="000000"/>
        </w:rPr>
      </w:pPr>
      <w:r w:rsidRPr="00655C85">
        <w:rPr>
          <w:rFonts w:ascii="GHEA Grapalat" w:hAnsi="GHEA Grapalat"/>
          <w:color w:val="000000"/>
        </w:rPr>
        <w:t xml:space="preserve">Կառավարության 2021-2026 թվականների ծրագրում հստակ </w:t>
      </w:r>
      <w:r w:rsidR="00D8451D" w:rsidRPr="00655C85">
        <w:rPr>
          <w:rFonts w:ascii="GHEA Grapalat" w:hAnsi="GHEA Grapalat"/>
          <w:color w:val="000000"/>
        </w:rPr>
        <w:t>նշվել</w:t>
      </w:r>
      <w:r w:rsidRPr="00655C85">
        <w:rPr>
          <w:rFonts w:ascii="GHEA Grapalat" w:hAnsi="GHEA Grapalat"/>
          <w:color w:val="000000"/>
        </w:rPr>
        <w:t xml:space="preserve"> է, որ Կառավարությունը շարունակելու է վճռական մնալ վերականգնողական արդարադատության սկզբունքների արմատավորման հարցում. արդարադատության ոլորտում իրականացվող բարեփոխումները պետք է ենթադրեն ազատազրկման ավանդական գաղափարախոսությունից անցում դեպի վերասոցիալականացման և վերականգնողական արդարադատության գաղափարախոսությանը:</w:t>
      </w:r>
      <w:r w:rsidR="00D8451D" w:rsidRPr="00655C85">
        <w:rPr>
          <w:rFonts w:ascii="GHEA Grapalat" w:hAnsi="GHEA Grapalat"/>
          <w:color w:val="000000"/>
        </w:rPr>
        <w:t xml:space="preserve"> </w:t>
      </w:r>
      <w:r w:rsidRPr="00655C85">
        <w:rPr>
          <w:rFonts w:ascii="GHEA Grapalat" w:hAnsi="GHEA Grapalat"/>
          <w:color w:val="000000"/>
        </w:rPr>
        <w:t>Այս համատեքստում սույն նախա</w:t>
      </w:r>
      <w:r w:rsidR="00D8451D" w:rsidRPr="00655C85">
        <w:rPr>
          <w:rFonts w:ascii="GHEA Grapalat" w:hAnsi="GHEA Grapalat"/>
          <w:color w:val="000000"/>
        </w:rPr>
        <w:t xml:space="preserve">գծերի </w:t>
      </w:r>
      <w:r w:rsidRPr="00655C85">
        <w:rPr>
          <w:rFonts w:ascii="GHEA Grapalat" w:hAnsi="GHEA Grapalat"/>
          <w:color w:val="000000"/>
        </w:rPr>
        <w:t xml:space="preserve">ընդունմամբ </w:t>
      </w:r>
      <w:r w:rsidR="00D8451D" w:rsidRPr="00655C85">
        <w:rPr>
          <w:rFonts w:ascii="GHEA Grapalat" w:hAnsi="GHEA Grapalat"/>
          <w:color w:val="000000"/>
        </w:rPr>
        <w:t>գործնականում կամրագրվի վերասոցիալականացման գաղափարախոսությունը, մասնավորապես՝ ազատությունից զրկված անչափահասների նկատմամբ պատժիչ վերաբերմունքի բացառման, ինքնավնասման կամ ինքնասպանության հակում ունեցող ազատությունից զրկված անձանց իրավունքների պաշտպանության, առանձին պահվող դատապարտյալների հետ վերասոցիալականացման և վերականգնողական աշխատանքների արդյունավետ իրականացման համար նախադրյալների ստեղծման տեսանկյունից:</w:t>
      </w:r>
      <w:bookmarkStart w:id="0" w:name="_GoBack"/>
      <w:bookmarkEnd w:id="0"/>
    </w:p>
    <w:p w:rsidR="00B821FF" w:rsidRPr="00655C85" w:rsidRDefault="00B821FF" w:rsidP="00B821FF">
      <w:pPr>
        <w:tabs>
          <w:tab w:val="left" w:pos="561"/>
        </w:tabs>
        <w:spacing w:after="0" w:line="360" w:lineRule="auto"/>
        <w:ind w:firstLine="570"/>
        <w:jc w:val="both"/>
        <w:rPr>
          <w:rFonts w:ascii="GHEA Grapalat" w:eastAsia="GHEA Grapalat" w:hAnsi="GHEA Grapalat" w:cs="GHEA Grapalat"/>
          <w:color w:val="000000"/>
          <w:sz w:val="24"/>
          <w:szCs w:val="24"/>
          <w:highlight w:val="white"/>
        </w:rPr>
      </w:pPr>
    </w:p>
    <w:p w:rsidR="00B821FF" w:rsidRPr="00655C85" w:rsidRDefault="00B821FF">
      <w:pPr>
        <w:tabs>
          <w:tab w:val="left" w:pos="561"/>
        </w:tabs>
        <w:spacing w:after="0" w:line="360" w:lineRule="auto"/>
        <w:ind w:firstLine="570"/>
        <w:jc w:val="both"/>
        <w:rPr>
          <w:rFonts w:ascii="GHEA Grapalat" w:eastAsia="GHEA Grapalat" w:hAnsi="GHEA Grapalat" w:cs="GHEA Grapalat"/>
          <w:color w:val="000000"/>
          <w:sz w:val="24"/>
          <w:szCs w:val="24"/>
          <w:highlight w:val="red"/>
        </w:rPr>
      </w:pPr>
    </w:p>
    <w:sectPr w:rsidR="00B821FF" w:rsidRPr="00655C85" w:rsidSect="00B821FF">
      <w:headerReference w:type="default" r:id="rId8"/>
      <w:footerReference w:type="default" r:id="rId9"/>
      <w:pgSz w:w="11906" w:h="16838"/>
      <w:pgMar w:top="851" w:right="567" w:bottom="567" w:left="1134" w:header="720" w:footer="4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4F" w:rsidRDefault="00FA014F" w:rsidP="004E52D8">
      <w:pPr>
        <w:spacing w:after="0" w:line="240" w:lineRule="auto"/>
      </w:pPr>
      <w:r>
        <w:separator/>
      </w:r>
    </w:p>
  </w:endnote>
  <w:endnote w:type="continuationSeparator" w:id="0">
    <w:p w:rsidR="00FA014F" w:rsidRDefault="00FA014F" w:rsidP="004E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200050306000009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erriweathe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D8" w:rsidRDefault="00E60742">
    <w:pPr>
      <w:pBdr>
        <w:top w:val="nil"/>
        <w:left w:val="nil"/>
        <w:bottom w:val="nil"/>
        <w:right w:val="nil"/>
        <w:between w:val="nil"/>
      </w:pBdr>
      <w:tabs>
        <w:tab w:val="center" w:pos="4680"/>
        <w:tab w:val="right" w:pos="9360"/>
      </w:tabs>
      <w:spacing w:after="0" w:line="240" w:lineRule="auto"/>
      <w:jc w:val="right"/>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fldChar w:fldCharType="begin"/>
    </w:r>
    <w:r w:rsidR="00445B94">
      <w:rPr>
        <w:rFonts w:ascii="Merriweather" w:eastAsia="Merriweather" w:hAnsi="Merriweather" w:cs="Merriweather"/>
        <w:color w:val="000000"/>
        <w:sz w:val="20"/>
        <w:szCs w:val="20"/>
      </w:rPr>
      <w:instrText>PAGE</w:instrText>
    </w:r>
    <w:r>
      <w:rPr>
        <w:rFonts w:ascii="Merriweather" w:eastAsia="Merriweather" w:hAnsi="Merriweather" w:cs="Merriweather"/>
        <w:color w:val="000000"/>
        <w:sz w:val="20"/>
        <w:szCs w:val="20"/>
      </w:rPr>
      <w:fldChar w:fldCharType="separate"/>
    </w:r>
    <w:r w:rsidR="00087656">
      <w:rPr>
        <w:rFonts w:ascii="Merriweather" w:eastAsia="Merriweather" w:hAnsi="Merriweather" w:cs="Merriweather"/>
        <w:noProof/>
        <w:color w:val="000000"/>
        <w:sz w:val="20"/>
        <w:szCs w:val="20"/>
      </w:rPr>
      <w:t>6</w:t>
    </w:r>
    <w:r>
      <w:rPr>
        <w:rFonts w:ascii="Merriweather" w:eastAsia="Merriweather" w:hAnsi="Merriweather" w:cs="Merriweather"/>
        <w:color w:val="000000"/>
        <w:sz w:val="20"/>
        <w:szCs w:val="20"/>
      </w:rPr>
      <w:fldChar w:fldCharType="end"/>
    </w:r>
  </w:p>
  <w:p w:rsidR="004E52D8" w:rsidRDefault="004E52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4F" w:rsidRDefault="00FA014F" w:rsidP="004E52D8">
      <w:pPr>
        <w:spacing w:after="0" w:line="240" w:lineRule="auto"/>
      </w:pPr>
      <w:r>
        <w:separator/>
      </w:r>
    </w:p>
  </w:footnote>
  <w:footnote w:type="continuationSeparator" w:id="0">
    <w:p w:rsidR="00FA014F" w:rsidRDefault="00FA014F" w:rsidP="004E52D8">
      <w:pPr>
        <w:spacing w:after="0" w:line="240" w:lineRule="auto"/>
      </w:pPr>
      <w:r>
        <w:continuationSeparator/>
      </w:r>
    </w:p>
  </w:footnote>
  <w:footnote w:id="1">
    <w:p w:rsidR="004E52D8" w:rsidRDefault="00445B94">
      <w:pPr>
        <w:spacing w:after="0" w:line="240" w:lineRule="auto"/>
        <w:rPr>
          <w:sz w:val="20"/>
          <w:szCs w:val="20"/>
        </w:rPr>
      </w:pPr>
      <w:r>
        <w:rPr>
          <w:rStyle w:val="a9"/>
        </w:rPr>
        <w:footnoteRef/>
      </w:r>
      <w:r>
        <w:rPr>
          <w:sz w:val="20"/>
          <w:szCs w:val="20"/>
        </w:rPr>
        <w:t xml:space="preserve"> Տե՛ս  </w:t>
      </w:r>
      <w:hyperlink r:id="rId1">
        <w:r>
          <w:rPr>
            <w:color w:val="1155CC"/>
            <w:sz w:val="20"/>
            <w:szCs w:val="20"/>
            <w:u w:val="single"/>
          </w:rPr>
          <w:t>https://rm.coe.int/1680696a88</w:t>
        </w:r>
      </w:hyperlink>
      <w:r>
        <w:rPr>
          <w:sz w:val="20"/>
          <w:szCs w:val="20"/>
        </w:rPr>
        <w:t xml:space="preserve"> (11.02.2022):</w:t>
      </w:r>
    </w:p>
  </w:footnote>
  <w:footnote w:id="2">
    <w:p w:rsidR="004E52D8" w:rsidRDefault="00445B94">
      <w:pPr>
        <w:spacing w:after="0" w:line="240" w:lineRule="auto"/>
        <w:rPr>
          <w:sz w:val="20"/>
          <w:szCs w:val="20"/>
        </w:rPr>
      </w:pPr>
      <w:r>
        <w:rPr>
          <w:rStyle w:val="a9"/>
        </w:rPr>
        <w:footnoteRef/>
      </w:r>
      <w:r>
        <w:rPr>
          <w:sz w:val="20"/>
          <w:szCs w:val="20"/>
        </w:rPr>
        <w:t xml:space="preserve"> Տե՛ս </w:t>
      </w:r>
      <w:hyperlink r:id="rId2">
        <w:r>
          <w:rPr>
            <w:color w:val="1155CC"/>
            <w:sz w:val="20"/>
            <w:szCs w:val="20"/>
            <w:u w:val="single"/>
          </w:rPr>
          <w:t>https://rm.coe.int/1680696a9c</w:t>
        </w:r>
      </w:hyperlink>
      <w:r>
        <w:rPr>
          <w:sz w:val="20"/>
          <w:szCs w:val="20"/>
        </w:rPr>
        <w:t xml:space="preserve"> (11.02.2022):</w:t>
      </w:r>
    </w:p>
  </w:footnote>
  <w:footnote w:id="3">
    <w:p w:rsidR="004E52D8" w:rsidRDefault="00445B9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Style w:val="a9"/>
        </w:rPr>
        <w:footnoteRef/>
      </w:r>
      <w:r>
        <w:rPr>
          <w:rFonts w:ascii="GHEA Grapalat" w:eastAsia="GHEA Grapalat" w:hAnsi="GHEA Grapalat" w:cs="GHEA Grapalat"/>
          <w:color w:val="000000"/>
          <w:sz w:val="20"/>
          <w:szCs w:val="20"/>
        </w:rPr>
        <w:t xml:space="preserve"> </w:t>
      </w:r>
      <w:r>
        <w:rPr>
          <w:sz w:val="20"/>
          <w:szCs w:val="20"/>
        </w:rPr>
        <w:t xml:space="preserve">Տե՛ս </w:t>
      </w:r>
      <w:r>
        <w:rPr>
          <w:rFonts w:ascii="GHEA Grapalat" w:eastAsia="GHEA Grapalat" w:hAnsi="GHEA Grapalat" w:cs="GHEA Grapalat"/>
          <w:color w:val="000000"/>
          <w:sz w:val="20"/>
          <w:szCs w:val="20"/>
        </w:rPr>
        <w:t>ԽԿԿ-ի մասով տե՛ս Մ</w:t>
      </w:r>
      <w:r>
        <w:rPr>
          <w:rFonts w:ascii="GHEA Grapalat" w:eastAsia="GHEA Grapalat" w:hAnsi="GHEA Grapalat" w:cs="GHEA Grapalat"/>
          <w:sz w:val="20"/>
          <w:szCs w:val="20"/>
        </w:rPr>
        <w:t>Ի</w:t>
      </w:r>
      <w:r>
        <w:rPr>
          <w:rFonts w:ascii="GHEA Grapalat" w:eastAsia="GHEA Grapalat" w:hAnsi="GHEA Grapalat" w:cs="GHEA Grapalat"/>
          <w:color w:val="000000"/>
          <w:sz w:val="20"/>
          <w:szCs w:val="20"/>
        </w:rPr>
        <w:t xml:space="preserve">Պ 2019 թվականի տարեկան զեկույցը, հասանելի է` </w:t>
      </w:r>
      <w:hyperlink r:id="rId3">
        <w:r>
          <w:rPr>
            <w:rFonts w:ascii="GHEA Grapalat" w:eastAsia="GHEA Grapalat" w:hAnsi="GHEA Grapalat" w:cs="GHEA Grapalat"/>
            <w:color w:val="0000FF"/>
            <w:sz w:val="20"/>
            <w:szCs w:val="20"/>
            <w:u w:val="single"/>
          </w:rPr>
          <w:t>https://ombuds.am/images/files/f6bccc6db65258e28be6f3e093987a15.pdf</w:t>
        </w:r>
      </w:hyperlink>
      <w:r>
        <w:rPr>
          <w:rFonts w:ascii="GHEA Grapalat" w:eastAsia="GHEA Grapalat" w:hAnsi="GHEA Grapalat" w:cs="GHEA Grapalat"/>
          <w:color w:val="000000"/>
          <w:sz w:val="20"/>
          <w:szCs w:val="20"/>
        </w:rPr>
        <w:t xml:space="preserve"> հղումով,  էջեր` 305-306, </w:t>
      </w:r>
      <w:r>
        <w:rPr>
          <w:rFonts w:ascii="GHEA Grapalat" w:eastAsia="GHEA Grapalat" w:hAnsi="GHEA Grapalat" w:cs="GHEA Grapalat"/>
          <w:sz w:val="20"/>
          <w:szCs w:val="20"/>
        </w:rPr>
        <w:t>(11.02.2022):</w:t>
      </w:r>
    </w:p>
  </w:footnote>
  <w:footnote w:id="4">
    <w:p w:rsidR="004E52D8" w:rsidRDefault="00445B94">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rStyle w:val="a9"/>
        </w:rPr>
        <w:footnoteRef/>
      </w:r>
      <w:r>
        <w:rPr>
          <w:rFonts w:ascii="GHEA Grapalat" w:eastAsia="GHEA Grapalat" w:hAnsi="GHEA Grapalat" w:cs="GHEA Grapalat"/>
          <w:color w:val="000000"/>
          <w:sz w:val="20"/>
          <w:szCs w:val="20"/>
        </w:rPr>
        <w:t xml:space="preserve"> Տե´ս Մ</w:t>
      </w:r>
      <w:r>
        <w:rPr>
          <w:rFonts w:ascii="GHEA Grapalat" w:eastAsia="GHEA Grapalat" w:hAnsi="GHEA Grapalat" w:cs="GHEA Grapalat"/>
          <w:sz w:val="20"/>
          <w:szCs w:val="20"/>
        </w:rPr>
        <w:t>Ի</w:t>
      </w:r>
      <w:r>
        <w:rPr>
          <w:rFonts w:ascii="GHEA Grapalat" w:eastAsia="GHEA Grapalat" w:hAnsi="GHEA Grapalat" w:cs="GHEA Grapalat"/>
          <w:color w:val="000000"/>
          <w:sz w:val="20"/>
          <w:szCs w:val="20"/>
        </w:rPr>
        <w:t xml:space="preserve">Պ 2019 թվականի տարեկան զեկույց, հասանելի է` </w:t>
      </w:r>
      <w:hyperlink r:id="rId4">
        <w:r>
          <w:rPr>
            <w:rFonts w:ascii="GHEA Grapalat" w:eastAsia="GHEA Grapalat" w:hAnsi="GHEA Grapalat" w:cs="GHEA Grapalat"/>
            <w:color w:val="0000FF"/>
            <w:sz w:val="20"/>
            <w:szCs w:val="20"/>
            <w:u w:val="single"/>
          </w:rPr>
          <w:t>https://ombuds.am/images/files/f6bccc6db65258e28be6f3e093987a15.pdf</w:t>
        </w:r>
      </w:hyperlink>
      <w:r>
        <w:rPr>
          <w:rFonts w:ascii="GHEA Grapalat" w:eastAsia="GHEA Grapalat" w:hAnsi="GHEA Grapalat" w:cs="GHEA Grapalat"/>
          <w:color w:val="000000"/>
          <w:sz w:val="20"/>
          <w:szCs w:val="20"/>
        </w:rPr>
        <w:t xml:space="preserve"> հղումով, էջեր` 307-308</w:t>
      </w:r>
      <w:r>
        <w:rPr>
          <w:rFonts w:ascii="GHEA Grapalat" w:eastAsia="GHEA Grapalat" w:hAnsi="GHEA Grapalat" w:cs="GHEA Grapalat"/>
          <w:sz w:val="20"/>
          <w:szCs w:val="20"/>
        </w:rPr>
        <w:t>, (11.02.2022):</w:t>
      </w:r>
    </w:p>
  </w:footnote>
  <w:footnote w:id="5">
    <w:p w:rsidR="004E52D8" w:rsidRDefault="00445B94">
      <w:pPr>
        <w:spacing w:after="0" w:line="240" w:lineRule="auto"/>
        <w:rPr>
          <w:sz w:val="20"/>
          <w:szCs w:val="20"/>
        </w:rPr>
      </w:pPr>
      <w:r>
        <w:rPr>
          <w:rStyle w:val="a9"/>
        </w:rPr>
        <w:footnoteRef/>
      </w:r>
      <w:r>
        <w:rPr>
          <w:sz w:val="20"/>
          <w:szCs w:val="20"/>
        </w:rPr>
        <w:t xml:space="preserve"> Տե՛ս </w:t>
      </w:r>
      <w:hyperlink r:id="rId5">
        <w:r>
          <w:rPr>
            <w:color w:val="1155CC"/>
            <w:sz w:val="20"/>
            <w:szCs w:val="20"/>
            <w:u w:val="single"/>
          </w:rPr>
          <w:t>https://www.unodc.org/documents/dohadeclaration/Prisons/HandBookPrisonerClassification/20-01921_Classification_of_Prisoners_Ebook.pdf</w:t>
        </w:r>
      </w:hyperlink>
      <w:r>
        <w:rPr>
          <w:sz w:val="20"/>
          <w:szCs w:val="20"/>
        </w:rPr>
        <w:t xml:space="preserve"> (11.02.2022):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D8" w:rsidRDefault="00445B94">
    <w:pPr>
      <w:pBdr>
        <w:top w:val="nil"/>
        <w:left w:val="nil"/>
        <w:bottom w:val="nil"/>
        <w:right w:val="nil"/>
        <w:between w:val="nil"/>
      </w:pBdr>
      <w:tabs>
        <w:tab w:val="center" w:pos="4680"/>
        <w:tab w:val="right" w:pos="9360"/>
      </w:tabs>
      <w:spacing w:after="0" w:line="240" w:lineRule="auto"/>
      <w:jc w:val="right"/>
      <w:rPr>
        <w:rFonts w:ascii="GHEA Grapalat" w:eastAsia="GHEA Grapalat" w:hAnsi="GHEA Grapalat" w:cs="GHEA Grapalat"/>
        <w:i/>
        <w:color w:val="000000"/>
        <w:sz w:val="24"/>
        <w:szCs w:val="24"/>
        <w:u w:val="single"/>
      </w:rPr>
    </w:pPr>
    <w:r>
      <w:rPr>
        <w:rFonts w:ascii="GHEA Grapalat" w:eastAsia="GHEA Grapalat" w:hAnsi="GHEA Grapalat" w:cs="GHEA Grapalat"/>
        <w:i/>
        <w:color w:val="000000"/>
        <w:sz w:val="24"/>
        <w:szCs w:val="24"/>
        <w:u w:val="single"/>
      </w:rPr>
      <w:t>Նախագիծ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C58"/>
    <w:multiLevelType w:val="multilevel"/>
    <w:tmpl w:val="7ACC6480"/>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A855ED"/>
    <w:multiLevelType w:val="multilevel"/>
    <w:tmpl w:val="3C26CA84"/>
    <w:lvl w:ilvl="0">
      <w:start w:val="1"/>
      <w:numFmt w:val="bullet"/>
      <w:lvlText w:val="●"/>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F2025BB"/>
    <w:multiLevelType w:val="multilevel"/>
    <w:tmpl w:val="7786C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0817CA"/>
    <w:multiLevelType w:val="hybridMultilevel"/>
    <w:tmpl w:val="14544F22"/>
    <w:lvl w:ilvl="0" w:tplc="B206255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715C282A"/>
    <w:multiLevelType w:val="multilevel"/>
    <w:tmpl w:val="37A2B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52D8"/>
    <w:rsid w:val="00087656"/>
    <w:rsid w:val="003617CC"/>
    <w:rsid w:val="003D1860"/>
    <w:rsid w:val="00445B94"/>
    <w:rsid w:val="004E52D8"/>
    <w:rsid w:val="004F102B"/>
    <w:rsid w:val="00655C85"/>
    <w:rsid w:val="007417A1"/>
    <w:rsid w:val="00AF39E0"/>
    <w:rsid w:val="00B821FF"/>
    <w:rsid w:val="00C511D0"/>
    <w:rsid w:val="00D8451D"/>
    <w:rsid w:val="00E60742"/>
    <w:rsid w:val="00EF6835"/>
    <w:rsid w:val="00FA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F4F8"/>
  <w15:docId w15:val="{2E59C705-4772-4F5F-B02A-E233EB86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F13"/>
  </w:style>
  <w:style w:type="paragraph" w:styleId="1">
    <w:name w:val="heading 1"/>
    <w:basedOn w:val="10"/>
    <w:next w:val="10"/>
    <w:rsid w:val="004E52D8"/>
    <w:pPr>
      <w:keepNext/>
      <w:keepLines/>
      <w:spacing w:before="480" w:after="120"/>
      <w:outlineLvl w:val="0"/>
    </w:pPr>
    <w:rPr>
      <w:b/>
      <w:sz w:val="48"/>
      <w:szCs w:val="48"/>
    </w:rPr>
  </w:style>
  <w:style w:type="paragraph" w:styleId="2">
    <w:name w:val="heading 2"/>
    <w:basedOn w:val="10"/>
    <w:next w:val="10"/>
    <w:rsid w:val="004E52D8"/>
    <w:pPr>
      <w:keepNext/>
      <w:keepLines/>
      <w:spacing w:before="360" w:after="80"/>
      <w:outlineLvl w:val="1"/>
    </w:pPr>
    <w:rPr>
      <w:b/>
      <w:sz w:val="36"/>
      <w:szCs w:val="36"/>
    </w:rPr>
  </w:style>
  <w:style w:type="paragraph" w:styleId="3">
    <w:name w:val="heading 3"/>
    <w:basedOn w:val="10"/>
    <w:next w:val="10"/>
    <w:rsid w:val="004E52D8"/>
    <w:pPr>
      <w:keepNext/>
      <w:keepLines/>
      <w:spacing w:before="280" w:after="80"/>
      <w:outlineLvl w:val="2"/>
    </w:pPr>
    <w:rPr>
      <w:b/>
      <w:sz w:val="28"/>
      <w:szCs w:val="28"/>
    </w:rPr>
  </w:style>
  <w:style w:type="paragraph" w:styleId="4">
    <w:name w:val="heading 4"/>
    <w:basedOn w:val="10"/>
    <w:next w:val="10"/>
    <w:rsid w:val="004E52D8"/>
    <w:pPr>
      <w:keepNext/>
      <w:keepLines/>
      <w:spacing w:before="240" w:after="40"/>
      <w:outlineLvl w:val="3"/>
    </w:pPr>
    <w:rPr>
      <w:b/>
      <w:sz w:val="24"/>
      <w:szCs w:val="24"/>
    </w:rPr>
  </w:style>
  <w:style w:type="paragraph" w:styleId="5">
    <w:name w:val="heading 5"/>
    <w:basedOn w:val="10"/>
    <w:next w:val="10"/>
    <w:rsid w:val="004E52D8"/>
    <w:pPr>
      <w:keepNext/>
      <w:keepLines/>
      <w:spacing w:before="220" w:after="40"/>
      <w:outlineLvl w:val="4"/>
    </w:pPr>
    <w:rPr>
      <w:b/>
    </w:rPr>
  </w:style>
  <w:style w:type="paragraph" w:styleId="6">
    <w:name w:val="heading 6"/>
    <w:basedOn w:val="10"/>
    <w:next w:val="10"/>
    <w:rsid w:val="004E52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E52D8"/>
  </w:style>
  <w:style w:type="paragraph" w:styleId="a3">
    <w:name w:val="Title"/>
    <w:basedOn w:val="10"/>
    <w:next w:val="10"/>
    <w:rsid w:val="004E52D8"/>
    <w:pPr>
      <w:keepNext/>
      <w:keepLines/>
      <w:spacing w:before="480" w:after="120"/>
    </w:pPr>
    <w:rPr>
      <w:b/>
      <w:sz w:val="72"/>
      <w:szCs w:val="72"/>
    </w:rPr>
  </w:style>
  <w:style w:type="character" w:styleId="a4">
    <w:name w:val="Hyperlink"/>
    <w:basedOn w:val="a0"/>
    <w:uiPriority w:val="99"/>
    <w:unhideWhenUsed/>
    <w:rsid w:val="00367F13"/>
    <w:rPr>
      <w:color w:val="0000FF"/>
      <w:u w:val="single"/>
    </w:rPr>
  </w:style>
  <w:style w:type="character" w:customStyle="1" w:styleId="a5">
    <w:name w:val="Текст сноски Знак"/>
    <w:aliases w:val="single space Знак,Footnote Text Char Char Знак,Текст сноски Знак Знак Знак,Текст сноски Знак1 Знак Знак Знак,Текст сноски Знак Знак Знак Знак Знак,Текст сноски Знак1 Знак Знак Знак Знак Знак,fn Знак,ADB Знак,fn Char Знак,f Знак,ft Знак"/>
    <w:basedOn w:val="a0"/>
    <w:link w:val="a6"/>
    <w:uiPriority w:val="99"/>
    <w:locked/>
    <w:rsid w:val="00367F13"/>
    <w:rPr>
      <w:sz w:val="20"/>
      <w:szCs w:val="20"/>
    </w:rPr>
  </w:style>
  <w:style w:type="paragraph" w:styleId="a6">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n"/>
    <w:basedOn w:val="a"/>
    <w:link w:val="a5"/>
    <w:uiPriority w:val="99"/>
    <w:unhideWhenUsed/>
    <w:qFormat/>
    <w:rsid w:val="00367F13"/>
    <w:pPr>
      <w:spacing w:after="0" w:line="240" w:lineRule="auto"/>
    </w:pPr>
    <w:rPr>
      <w:sz w:val="20"/>
      <w:szCs w:val="20"/>
    </w:rPr>
  </w:style>
  <w:style w:type="character" w:customStyle="1" w:styleId="FootnoteTextChar1">
    <w:name w:val="Footnote Text Char1"/>
    <w:basedOn w:val="a0"/>
    <w:uiPriority w:val="99"/>
    <w:semiHidden/>
    <w:rsid w:val="00367F13"/>
    <w:rPr>
      <w:sz w:val="20"/>
      <w:szCs w:val="20"/>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Bullets Знак,List Paragraph nowy Знак,Liste 1 Знак"/>
    <w:link w:val="a8"/>
    <w:uiPriority w:val="34"/>
    <w:qFormat/>
    <w:locked/>
    <w:rsid w:val="00367F13"/>
    <w:rPr>
      <w:rFonts w:ascii="GHEA Grapalat" w:eastAsia="Times New Roman" w:hAnsi="GHEA Grapalat" w:cs="Times New Roman"/>
      <w:sz w:val="24"/>
      <w:szCs w:val="24"/>
      <w:lang w:val="ru-RU" w:eastAsia="ru-RU"/>
    </w:rPr>
  </w:style>
  <w:style w:type="paragraph" w:styleId="a8">
    <w:name w:val="List Paragraph"/>
    <w:aliases w:val="Akapit z listą BS,List Paragraph 1,List_Paragraph,Multilevel para_II,List Paragraph (numbered (a)),OBC Bullet,List Paragraph11,Normal numbered,Bullets,List Paragraph nowy,Liste 1,Paragraphe de liste PBLH,Dot pt,F5 List Paragraph,Bullet1,3"/>
    <w:basedOn w:val="a"/>
    <w:link w:val="a7"/>
    <w:uiPriority w:val="34"/>
    <w:qFormat/>
    <w:rsid w:val="00367F13"/>
    <w:pPr>
      <w:spacing w:after="0" w:line="240" w:lineRule="auto"/>
      <w:ind w:left="720"/>
      <w:contextualSpacing/>
    </w:pPr>
    <w:rPr>
      <w:rFonts w:ascii="GHEA Grapalat" w:eastAsia="Times New Roman" w:hAnsi="GHEA Grapalat" w:cs="Times New Roman"/>
      <w:sz w:val="24"/>
      <w:szCs w:val="24"/>
      <w:lang w:val="ru-RU" w:eastAsia="ru-RU"/>
    </w:rPr>
  </w:style>
  <w:style w:type="character" w:styleId="a9">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a0"/>
    <w:link w:val="BVIfnrCharCharChar"/>
    <w:uiPriority w:val="99"/>
    <w:unhideWhenUsed/>
    <w:rsid w:val="00367F13"/>
    <w:rPr>
      <w:vertAlign w:val="superscript"/>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a"/>
    <w:link w:val="a9"/>
    <w:uiPriority w:val="99"/>
    <w:qFormat/>
    <w:rsid w:val="00367F13"/>
    <w:pPr>
      <w:spacing w:line="240" w:lineRule="exact"/>
    </w:pPr>
    <w:rPr>
      <w:vertAlign w:val="superscript"/>
    </w:rPr>
  </w:style>
  <w:style w:type="paragraph" w:styleId="aa">
    <w:name w:val="Normal (Web)"/>
    <w:basedOn w:val="a"/>
    <w:uiPriority w:val="99"/>
    <w:unhideWhenUsed/>
    <w:rsid w:val="0027473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274736"/>
    <w:rPr>
      <w:i/>
      <w:iCs/>
    </w:rPr>
  </w:style>
  <w:style w:type="character" w:styleId="ac">
    <w:name w:val="Strong"/>
    <w:basedOn w:val="a0"/>
    <w:uiPriority w:val="22"/>
    <w:qFormat/>
    <w:rsid w:val="00274736"/>
    <w:rPr>
      <w:b/>
      <w:bCs/>
    </w:rPr>
  </w:style>
  <w:style w:type="paragraph" w:styleId="ad">
    <w:name w:val="header"/>
    <w:basedOn w:val="a"/>
    <w:link w:val="ae"/>
    <w:uiPriority w:val="99"/>
    <w:unhideWhenUsed/>
    <w:rsid w:val="002E70E7"/>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2E70E7"/>
  </w:style>
  <w:style w:type="paragraph" w:styleId="af">
    <w:name w:val="footer"/>
    <w:basedOn w:val="a"/>
    <w:link w:val="af0"/>
    <w:uiPriority w:val="99"/>
    <w:unhideWhenUsed/>
    <w:rsid w:val="002E70E7"/>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2E70E7"/>
  </w:style>
  <w:style w:type="paragraph" w:styleId="af1">
    <w:name w:val="Balloon Text"/>
    <w:basedOn w:val="a"/>
    <w:link w:val="af2"/>
    <w:uiPriority w:val="99"/>
    <w:semiHidden/>
    <w:unhideWhenUsed/>
    <w:rsid w:val="00C04FF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04FF5"/>
    <w:rPr>
      <w:rFonts w:ascii="Segoe UI" w:hAnsi="Segoe UI" w:cs="Segoe UI"/>
      <w:sz w:val="18"/>
      <w:szCs w:val="18"/>
    </w:rPr>
  </w:style>
  <w:style w:type="character" w:styleId="af3">
    <w:name w:val="annotation reference"/>
    <w:basedOn w:val="a0"/>
    <w:uiPriority w:val="99"/>
    <w:semiHidden/>
    <w:unhideWhenUsed/>
    <w:rsid w:val="00D31553"/>
    <w:rPr>
      <w:sz w:val="16"/>
      <w:szCs w:val="16"/>
    </w:rPr>
  </w:style>
  <w:style w:type="paragraph" w:styleId="af4">
    <w:name w:val="annotation text"/>
    <w:basedOn w:val="a"/>
    <w:link w:val="af5"/>
    <w:uiPriority w:val="99"/>
    <w:semiHidden/>
    <w:unhideWhenUsed/>
    <w:rsid w:val="00D31553"/>
    <w:pPr>
      <w:spacing w:line="240" w:lineRule="auto"/>
    </w:pPr>
    <w:rPr>
      <w:sz w:val="20"/>
      <w:szCs w:val="20"/>
    </w:rPr>
  </w:style>
  <w:style w:type="character" w:customStyle="1" w:styleId="af5">
    <w:name w:val="Текст примечания Знак"/>
    <w:basedOn w:val="a0"/>
    <w:link w:val="af4"/>
    <w:uiPriority w:val="99"/>
    <w:semiHidden/>
    <w:rsid w:val="00D31553"/>
    <w:rPr>
      <w:sz w:val="20"/>
      <w:szCs w:val="20"/>
    </w:rPr>
  </w:style>
  <w:style w:type="paragraph" w:styleId="af6">
    <w:name w:val="annotation subject"/>
    <w:basedOn w:val="af4"/>
    <w:next w:val="af4"/>
    <w:link w:val="af7"/>
    <w:uiPriority w:val="99"/>
    <w:semiHidden/>
    <w:unhideWhenUsed/>
    <w:rsid w:val="00D31553"/>
    <w:rPr>
      <w:b/>
      <w:bCs/>
    </w:rPr>
  </w:style>
  <w:style w:type="character" w:customStyle="1" w:styleId="af7">
    <w:name w:val="Тема примечания Знак"/>
    <w:basedOn w:val="af5"/>
    <w:link w:val="af6"/>
    <w:uiPriority w:val="99"/>
    <w:semiHidden/>
    <w:rsid w:val="00D31553"/>
    <w:rPr>
      <w:b/>
      <w:bCs/>
      <w:sz w:val="20"/>
      <w:szCs w:val="20"/>
    </w:rPr>
  </w:style>
  <w:style w:type="character" w:styleId="af8">
    <w:name w:val="FollowedHyperlink"/>
    <w:basedOn w:val="a0"/>
    <w:uiPriority w:val="99"/>
    <w:semiHidden/>
    <w:unhideWhenUsed/>
    <w:rsid w:val="00AE2118"/>
    <w:rPr>
      <w:color w:val="954F72" w:themeColor="followedHyperlink"/>
      <w:u w:val="single"/>
    </w:rPr>
  </w:style>
  <w:style w:type="paragraph" w:styleId="af9">
    <w:name w:val="Subtitle"/>
    <w:basedOn w:val="a"/>
    <w:next w:val="a"/>
    <w:rsid w:val="004E52D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mbuds.am/images/files/f6bccc6db65258e28be6f3e093987a15.pdf" TargetMode="External"/><Relationship Id="rId2" Type="http://schemas.openxmlformats.org/officeDocument/2006/relationships/hyperlink" Target="https://rm.coe.int/1680696a9c" TargetMode="External"/><Relationship Id="rId1" Type="http://schemas.openxmlformats.org/officeDocument/2006/relationships/hyperlink" Target="https://rm.coe.int/1680696a88" TargetMode="External"/><Relationship Id="rId5" Type="http://schemas.openxmlformats.org/officeDocument/2006/relationships/hyperlink" Target="https://www.unodc.org/documents/dohadeclaration/Prisons/HandBookPrisonerClassification/20-01921_Classification_of_Prisoners_Ebook.pdf" TargetMode="External"/><Relationship Id="rId4" Type="http://schemas.openxmlformats.org/officeDocument/2006/relationships/hyperlink" Target="https://ombuds.am/images/files/f6bccc6db65258e28be6f3e093987a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m+NfH7OF5Ml+HCtgkzM8x1zfA==">AMUW2mXBadLnB9hRKN4QjGyFmAp7iNFcg4eATNyYni4R5SJFFua/CpX1eEASji3m07z3R7HBfRgt+HniCfO9dpmEUG88Yc88MiJOGwPAO5EAzeU5qY2o5iYCZ21m+ZabTStMKqciwjFW/TZnOqe+tlcC/MjoPVrNaLb5UZHrggJsjrX/9bTAa9YY/WqL4pNfPawIU8AYIJDWlgbzKlR7Up1ZSA02GxnR2tgJOoMdwbpCrlwqp6APO42vIZgV1mRJvV4s21M62aYNkRK5ZdkRLKK6PBzfQmtUyIPM/azGV4uhccrT14juqcUW6GQz+AHRNBaXpD5ryehA2Vm8PQ7YQnDeM7zJaId0N4UYCJN/vEWb/6CbrWxhkb3QI6VI+nOQ9dvxB1GAtwUx3wF7RNM4pILqhFDBbtroU3vOGFCvos3bHRVbpKyPTJ37FzRfRktrKnAfM2ag2whfmzqsE8edMxLG30QSA6bltF++8fd44quScBt1BuCH6laofeoUOyM1pCkJzsKREyImfTqh58xRqTdR3qxZdJAtlNcfsFLUmOLsKYCfAiRJV5909AVsugaXp5Q45uumKduaTFKKXWOE1OQ/z35Maq2RBaCyhMCY4HdBk/DdoEyBv5XSiscreyaaogVWRPmgcz8HB7GSmAoyL824kyLwETp2cbssLbcTb/hp27KDVNv0IPd9ZdIfh4N9QcKJT34pXn4ljdY9UYrd5wx1e+H0SxLVRVDoAqZrfVHvaBHwZ/faU96dhKUrUzzO1Zcy7gzoobHzvW4uS3lp/9VKnoEuaApSOirW4gzy0NE+GLpO1VO0ayZqV69R0MDyLjVdOrzywqnR+MRgYgugzohuFQcWHroQHlcshpv/b+eSUuamevYK5Fna+CDkZKOSnPpVsPISTdvJ/+PluMg5eu3K6YG+TKB9n2LJmKIoDKe/Y9RnB70Z8ZPUNwLVMmLq+F41OjoabmREylgVheIY88nu0Lo/HjrOrkIkDa0UDCczpXyw2s5PlAYSeU0zy327+q93giApsgOZp6igyR+rMYTTK+kNitbf3PY+74YxbfjZhAoa37RLJ+QkPYp4QOmjfsEk/DwgjMtOOsurTBnC8+yZf7P1OHC/PVghltZKuKa7Yve7m2B6fNeZ0UgOUghJ54iUS0JQy/A8SSuDMXhPXcXdxbZ4JwUClvXf69h89VHzQn4y4ik+rFkwD6sSgwgqKyLxORVwt0FP33/ptm5Kiq0XiRX5+R2M8noYuOPqvl22b5g/ztq9dcycdjGrdGXDD8X8DnX2JU3nKy80Sz4U9u8XRCduRx6ej9GfZ9C4e/W+SReVPwz4L8wUvFHMoQHmOPkp/zcPFQRnICJVxDKTE7FnX/ngFSR+p73RTiX/fT+DdSS8pxX1ROuXL6WkMuNW91K7RyYhz5Pj7aChxFpsuzhtDMawJaetUFtChZI1zWAIWHXpD3HFWDB38DGNZWJjlapTSUzjKEghPi6AwZPkpspUZWkXoCkqXt2YhMvuGfpNuLHQoH0g0BflFY+sHb7QLHDRUeqLu90EgfeRZeM2hu56qv2FcNG2u+DHMNYTAiKmIrNlARGvC3kpJABhwc0PBL3yA22h14gCfqf3FTdMZuL53ZF2Xwx17cTyf7yoDTcubuQ7McwbQ3fONSZuiQU9VwXJ+B0qK8YKyqpOWuRYT+ot/8j777hQJonzp4H9R2PaiNxadIborzi7wRyIgIStdZejtcnqqx2kzgPeX8SoI6IHtxWnmYi87+IGqH5uT7ndYwf1Lgsh89aq4b5Aih2cjYXcs6ufSUMVxoc2QrN3ZvtjJ8zU+hlAUGNaMeNNG/2ZgGax5SdFdW2V86H/mfl3wLyf0tfz2Q7Qyd7/ef/yG7sU7hLbBh+0r0lY0pvjcGS0kHw4DGIVcSdGy+DpHkpAeI75KXeg6lZISPH3j75raNqHSCRSa8pQjBPpbIZYE6Esh4wHykO5qadN+bS9WPK0q3TGjTpqoRK5UCGCchAQzlrUZh8aFR684S9/i+k41X+tgH5Zj2cruzi5m+REXtiy58itxxscCIaSXlULXaaU46fitqG/9ACy7Ez/zlRMGVFlLcM5GXqLbE5YeyXePZjiwlt2j6i/fVbFP1QkG4I84L0i3abOwpk36M1JUR70uN0VM6q6zP0kxNIubAHB7kIGFvjjECU4Ch4gWdhMiykVNqGFPAUEdVpFDWB96RwpntMi9WDADxEFrwRHzmIp3t58LpxH1eaFPknG5SC+M7vKtdHJqC0HR99j/WqJbD6yltdeODj0s6vNFp92C4UmFTgJLWn2Ydhwkawn0VUj4m5A3ZAoJquCTKsuWugsAcsy1Ib+pvduNlqlZ0t5uXcOtBwStEo8BagmHlD8D/i0+s6sQkx/8uJy9/nVJOdvpYSMV/WJ2Zjz1BoHaJh66/RNOxWIOJ62P0Fws7C/ldlnEJt8HeT9quKspLCPjEm69FzMlUQ90MIvkBJkLHA8qRhME3Q+O/rAaVHd3QFkjyjeNfpEsHk7mVEWZRteI8LYrBRhvqgD/qvscj0vZ+XinERje3PTzJ/2WMYIRo+MdzonB5zqUd8ovCfScmqWd9Wh+twZrJVtkgh4b3ByWaqa7bsa08ey/kCJu1mLSaU4QteKEr1RICY8Mit4EJYJ6kleg//yA4GCP1uah0wbzxFl9Bctx/OmPKpR8ynbjpKFLihGVtX4o0hiT9L1rl0KsrM5sqc7UnDkSD2FsZj97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6</cp:revision>
  <dcterms:created xsi:type="dcterms:W3CDTF">2022-02-11T15:00:00Z</dcterms:created>
  <dcterms:modified xsi:type="dcterms:W3CDTF">2022-02-25T20:48:00Z</dcterms:modified>
</cp:coreProperties>
</file>