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2E" w:rsidRPr="0076250B" w:rsidRDefault="009B732E" w:rsidP="008E09E7">
      <w:pPr>
        <w:spacing w:after="0" w:line="360" w:lineRule="auto"/>
        <w:jc w:val="center"/>
        <w:rPr>
          <w:rFonts w:ascii="GHEA Grapalat" w:hAnsi="GHEA Grapalat"/>
          <w:b/>
          <w:sz w:val="24"/>
          <w:szCs w:val="24"/>
          <w:lang w:val="hy-AM"/>
        </w:rPr>
      </w:pPr>
      <w:r w:rsidRPr="0076250B">
        <w:rPr>
          <w:rFonts w:ascii="GHEA Grapalat" w:hAnsi="GHEA Grapalat"/>
          <w:b/>
          <w:sz w:val="24"/>
          <w:szCs w:val="24"/>
          <w:lang w:val="hy-AM"/>
        </w:rPr>
        <w:t>ԱՄՓՈՓԱԹԵՐԹ</w:t>
      </w:r>
    </w:p>
    <w:p w:rsidR="00BB6D36" w:rsidRPr="0076250B" w:rsidRDefault="00BF788F" w:rsidP="008E09E7">
      <w:pPr>
        <w:spacing w:after="0" w:line="360" w:lineRule="auto"/>
        <w:jc w:val="center"/>
        <w:rPr>
          <w:rFonts w:ascii="GHEA Grapalat" w:hAnsi="GHEA Grapalat"/>
          <w:b/>
          <w:sz w:val="24"/>
          <w:szCs w:val="24"/>
          <w:lang w:val="hy-AM"/>
        </w:rPr>
      </w:pPr>
      <w:r w:rsidRPr="0076250B">
        <w:rPr>
          <w:rFonts w:ascii="GHEA Grapalat" w:hAnsi="GHEA Grapalat"/>
          <w:b/>
          <w:sz w:val="24"/>
          <w:szCs w:val="24"/>
          <w:lang w:val="hy-AM"/>
        </w:rPr>
        <w:t>«</w:t>
      </w:r>
      <w:r w:rsidR="00C42240" w:rsidRPr="0076250B">
        <w:rPr>
          <w:rFonts w:ascii="GHEA Grapalat" w:hAnsi="GHEA Grapalat"/>
          <w:b/>
          <w:bCs/>
          <w:color w:val="000000"/>
          <w:sz w:val="24"/>
          <w:szCs w:val="24"/>
          <w:shd w:val="clear" w:color="auto" w:fill="FFFFFF"/>
          <w:lang w:val="hy-AM"/>
        </w:rPr>
        <w:t>ՀԱՅԱՍՏԱՆԻ ՀԱՆՐԱՊԵՏՈՒԹՅՈՒՆԻՑ ՊՂՆՁԻ ԽՏԱՀԱՆՔԻ, ՄՈԼԻԲԴԵՆԻ ԽՏԱՀԱՆՔԻ, ՄՈԼԻԲԴԵՆԻ ԵՎ ԴՐԱՆԻՑ ՊԱՏՐԱՍՏՎԱԾ ԱՐՏԱԴՐԱՏԵՍԱԿՆԵՐԻ (ԲԱՑԱՌՈՒԹՅԱՄԲ 810297000՝ ԹԱՓՈՆՆԵՐ ԵՎ ՋԱՐԴՈՆ)՝ ԴԵՊԻ ԵՐՐՈՐԴ ԵՐԿՐՆԵՐ ԱՐՏԱՀԱՆՄԱՆ ԺԱՄԱՆԱԿԱՎՈՐ ՍԱՀՄԱՆԱՓԱԿՈՒՄ ԿԻՐԱՌԵԼՈՒ, ԱՐՏԱՀԱՆՄԱՆ ԼԻՑԵՆԶԱՎՈՐՄԱՆ ԸՆԹԱՑԱԿԱՐԳԸ ԵՎ ՀԱՅՏԵՐԻ ՈՒ ԼԻՑԵՆԶԻԱՆԵՐԻ ՁԵՎԵՐԸ ՍԱՀՄԱՆԵԼՈՒ ՄԱՍԻՆ</w:t>
      </w:r>
      <w:bookmarkStart w:id="0" w:name="_GoBack"/>
      <w:bookmarkEnd w:id="0"/>
      <w:r w:rsidRPr="0076250B">
        <w:rPr>
          <w:rFonts w:ascii="GHEA Grapalat" w:hAnsi="GHEA Grapalat"/>
          <w:b/>
          <w:sz w:val="24"/>
          <w:szCs w:val="24"/>
          <w:lang w:val="hy-AM"/>
        </w:rPr>
        <w:t>» ՀՀ ԿԱՌԱՎԱՐՈՒԹՅԱՆ ՈՐՈՇՄԱՆ ՆԱԽԱԳԻԾԻ</w:t>
      </w:r>
    </w:p>
    <w:tbl>
      <w:tblPr>
        <w:tblStyle w:val="TableGrid"/>
        <w:tblW w:w="13907" w:type="dxa"/>
        <w:tblInd w:w="-714" w:type="dxa"/>
        <w:tblLook w:val="04A0"/>
      </w:tblPr>
      <w:tblGrid>
        <w:gridCol w:w="10789"/>
        <w:gridCol w:w="3118"/>
      </w:tblGrid>
      <w:tr w:rsidR="00600D43" w:rsidRPr="008E09E7" w:rsidTr="008E09E7">
        <w:trPr>
          <w:trHeight w:val="539"/>
        </w:trPr>
        <w:tc>
          <w:tcPr>
            <w:tcW w:w="10789" w:type="dxa"/>
            <w:vMerge w:val="restart"/>
            <w:shd w:val="clear" w:color="auto" w:fill="BFBFBF" w:themeFill="background1" w:themeFillShade="BF"/>
          </w:tcPr>
          <w:p w:rsidR="00600D43" w:rsidRPr="008E09E7" w:rsidRDefault="00B307A6" w:rsidP="00DA6A68">
            <w:pPr>
              <w:spacing w:line="360" w:lineRule="auto"/>
              <w:jc w:val="center"/>
              <w:rPr>
                <w:rFonts w:ascii="GHEA Grapalat" w:hAnsi="GHEA Grapalat"/>
                <w:sz w:val="24"/>
                <w:szCs w:val="24"/>
                <w:lang w:val="hy-AM"/>
              </w:rPr>
            </w:pPr>
            <w:r w:rsidRPr="008E09E7">
              <w:rPr>
                <w:rFonts w:ascii="GHEA Grapalat" w:hAnsi="GHEA Grapalat"/>
                <w:sz w:val="24"/>
                <w:szCs w:val="24"/>
                <w:lang w:val="hy-AM"/>
              </w:rPr>
              <w:t>1</w:t>
            </w:r>
            <w:r w:rsidR="00600D43" w:rsidRPr="008E09E7">
              <w:rPr>
                <w:rFonts w:ascii="GHEA Grapalat" w:hAnsi="GHEA Grapalat"/>
                <w:sz w:val="24"/>
                <w:szCs w:val="24"/>
                <w:lang w:val="hy-AM"/>
              </w:rPr>
              <w:t>. ՀՀ շրջակա միջավայրի նախարարություն</w:t>
            </w:r>
          </w:p>
        </w:tc>
        <w:tc>
          <w:tcPr>
            <w:tcW w:w="3118" w:type="dxa"/>
            <w:shd w:val="clear" w:color="auto" w:fill="BFBFBF" w:themeFill="background1" w:themeFillShade="BF"/>
          </w:tcPr>
          <w:p w:rsidR="00600D43" w:rsidRPr="008E09E7" w:rsidRDefault="00642DFB" w:rsidP="00DA6A68">
            <w:pPr>
              <w:spacing w:line="360" w:lineRule="auto"/>
              <w:jc w:val="center"/>
              <w:rPr>
                <w:rFonts w:ascii="GHEA Grapalat" w:hAnsi="GHEA Grapalat"/>
                <w:sz w:val="24"/>
                <w:szCs w:val="24"/>
                <w:lang w:val="hy-AM"/>
              </w:rPr>
            </w:pPr>
            <w:r w:rsidRPr="008E09E7">
              <w:rPr>
                <w:rFonts w:ascii="GHEA Grapalat" w:hAnsi="GHEA Grapalat"/>
                <w:sz w:val="24"/>
                <w:szCs w:val="24"/>
                <w:lang w:val="hy-AM"/>
              </w:rPr>
              <w:t>07.01.2022թ</w:t>
            </w:r>
            <w:r w:rsidRPr="008E09E7">
              <w:rPr>
                <w:rFonts w:ascii="Cambria Math" w:hAnsi="Cambria Math" w:cs="Cambria Math"/>
                <w:sz w:val="24"/>
                <w:szCs w:val="24"/>
                <w:lang w:val="hy-AM"/>
              </w:rPr>
              <w:t>․</w:t>
            </w:r>
          </w:p>
        </w:tc>
      </w:tr>
      <w:tr w:rsidR="00600D43" w:rsidRPr="008E09E7" w:rsidTr="008E09E7">
        <w:trPr>
          <w:trHeight w:val="450"/>
        </w:trPr>
        <w:tc>
          <w:tcPr>
            <w:tcW w:w="10789" w:type="dxa"/>
            <w:vMerge/>
            <w:shd w:val="clear" w:color="auto" w:fill="BFBFBF" w:themeFill="background1" w:themeFillShade="BF"/>
          </w:tcPr>
          <w:p w:rsidR="00600D43" w:rsidRPr="008E09E7" w:rsidRDefault="00600D43" w:rsidP="00DA6A68">
            <w:pPr>
              <w:spacing w:line="360" w:lineRule="auto"/>
              <w:jc w:val="center"/>
              <w:rPr>
                <w:rFonts w:ascii="GHEA Grapalat" w:hAnsi="GHEA Grapalat"/>
                <w:sz w:val="24"/>
                <w:szCs w:val="24"/>
                <w:lang w:val="hy-AM"/>
              </w:rPr>
            </w:pPr>
          </w:p>
        </w:tc>
        <w:tc>
          <w:tcPr>
            <w:tcW w:w="3118" w:type="dxa"/>
            <w:shd w:val="clear" w:color="auto" w:fill="BFBFBF" w:themeFill="background1" w:themeFillShade="BF"/>
          </w:tcPr>
          <w:p w:rsidR="00600D43" w:rsidRPr="008E09E7" w:rsidRDefault="00642DFB" w:rsidP="00642DFB">
            <w:pPr>
              <w:spacing w:line="360" w:lineRule="auto"/>
              <w:jc w:val="center"/>
              <w:rPr>
                <w:rFonts w:ascii="GHEA Grapalat" w:hAnsi="GHEA Grapalat"/>
                <w:sz w:val="24"/>
                <w:szCs w:val="24"/>
                <w:lang w:val="hy-AM"/>
              </w:rPr>
            </w:pPr>
            <w:r w:rsidRPr="008E09E7">
              <w:rPr>
                <w:rFonts w:ascii="GHEA Grapalat" w:hAnsi="GHEA Grapalat"/>
                <w:sz w:val="24"/>
                <w:szCs w:val="24"/>
                <w:lang w:val="hy-AM"/>
              </w:rPr>
              <w:t>№1/01.2/55-2022</w:t>
            </w:r>
          </w:p>
        </w:tc>
      </w:tr>
      <w:tr w:rsidR="00600D43" w:rsidRPr="008E09E7" w:rsidTr="008E09E7">
        <w:trPr>
          <w:trHeight w:val="461"/>
        </w:trPr>
        <w:tc>
          <w:tcPr>
            <w:tcW w:w="10789" w:type="dxa"/>
          </w:tcPr>
          <w:p w:rsidR="00600D43" w:rsidRPr="008E09E7" w:rsidRDefault="00600D43" w:rsidP="00DA6A68">
            <w:pPr>
              <w:pStyle w:val="ListParagraph"/>
              <w:numPr>
                <w:ilvl w:val="0"/>
                <w:numId w:val="4"/>
              </w:numPr>
              <w:spacing w:after="0" w:line="360" w:lineRule="auto"/>
              <w:jc w:val="both"/>
              <w:rPr>
                <w:rFonts w:ascii="GHEA Grapalat" w:hAnsi="GHEA Grapalat"/>
                <w:color w:val="000000"/>
                <w:sz w:val="24"/>
                <w:szCs w:val="24"/>
                <w:shd w:val="clear" w:color="auto" w:fill="FFFFFF"/>
                <w:lang w:val="hy-AM"/>
              </w:rPr>
            </w:pPr>
            <w:r w:rsidRPr="008E09E7">
              <w:rPr>
                <w:rFonts w:ascii="GHEA Grapalat" w:hAnsi="GHEA Grapalat"/>
                <w:sz w:val="24"/>
                <w:szCs w:val="24"/>
                <w:lang w:val="hy-AM"/>
              </w:rPr>
              <w:t>Դիտողություններ և առաջարկություններ չկան</w:t>
            </w:r>
          </w:p>
        </w:tc>
        <w:tc>
          <w:tcPr>
            <w:tcW w:w="3118" w:type="dxa"/>
          </w:tcPr>
          <w:p w:rsidR="00600D43" w:rsidRPr="008E09E7" w:rsidRDefault="00A23C3C" w:rsidP="00A23C3C">
            <w:pPr>
              <w:spacing w:line="360" w:lineRule="auto"/>
              <w:jc w:val="center"/>
              <w:rPr>
                <w:rFonts w:ascii="GHEA Grapalat" w:hAnsi="GHEA Grapalat"/>
                <w:color w:val="000000"/>
                <w:sz w:val="24"/>
                <w:szCs w:val="24"/>
                <w:shd w:val="clear" w:color="auto" w:fill="FFFFFF"/>
                <w:lang w:val="hy-AM"/>
              </w:rPr>
            </w:pPr>
            <w:r w:rsidRPr="008E09E7">
              <w:rPr>
                <w:rFonts w:ascii="GHEA Grapalat" w:hAnsi="GHEA Grapalat"/>
                <w:sz w:val="24"/>
                <w:szCs w:val="24"/>
                <w:lang w:val="hy-AM"/>
              </w:rPr>
              <w:t>Ընդունվել է</w:t>
            </w:r>
            <w:r w:rsidR="00B307A6" w:rsidRPr="008E09E7">
              <w:rPr>
                <w:rFonts w:ascii="GHEA Grapalat" w:hAnsi="GHEA Grapalat"/>
                <w:sz w:val="24"/>
                <w:szCs w:val="24"/>
                <w:lang w:val="hy-AM"/>
              </w:rPr>
              <w:t xml:space="preserve"> ի գիտության</w:t>
            </w:r>
          </w:p>
        </w:tc>
      </w:tr>
      <w:tr w:rsidR="00600D43" w:rsidRPr="008E09E7" w:rsidTr="008E09E7">
        <w:trPr>
          <w:trHeight w:val="330"/>
        </w:trPr>
        <w:tc>
          <w:tcPr>
            <w:tcW w:w="10789" w:type="dxa"/>
            <w:vMerge w:val="restart"/>
            <w:shd w:val="clear" w:color="auto" w:fill="BFBFBF" w:themeFill="background1" w:themeFillShade="BF"/>
          </w:tcPr>
          <w:p w:rsidR="00600D43" w:rsidRPr="008E09E7" w:rsidRDefault="00B307A6" w:rsidP="00E3723B">
            <w:pPr>
              <w:spacing w:line="360" w:lineRule="auto"/>
              <w:jc w:val="center"/>
              <w:rPr>
                <w:rFonts w:ascii="GHEA Grapalat" w:hAnsi="GHEA Grapalat"/>
                <w:sz w:val="24"/>
                <w:szCs w:val="24"/>
                <w:lang w:val="hy-AM"/>
              </w:rPr>
            </w:pPr>
            <w:r w:rsidRPr="008E09E7">
              <w:rPr>
                <w:rFonts w:ascii="GHEA Grapalat" w:hAnsi="GHEA Grapalat"/>
                <w:sz w:val="24"/>
                <w:szCs w:val="24"/>
                <w:lang w:val="hy-AM"/>
              </w:rPr>
              <w:t>2</w:t>
            </w:r>
            <w:r w:rsidR="00600D43" w:rsidRPr="008E09E7">
              <w:rPr>
                <w:rFonts w:ascii="GHEA Grapalat" w:hAnsi="GHEA Grapalat"/>
                <w:sz w:val="24"/>
                <w:szCs w:val="24"/>
                <w:lang w:val="hy-AM"/>
              </w:rPr>
              <w:t xml:space="preserve">. </w:t>
            </w:r>
            <w:r w:rsidR="00E3723B" w:rsidRPr="008E09E7">
              <w:rPr>
                <w:rFonts w:ascii="GHEA Grapalat" w:hAnsi="GHEA Grapalat"/>
                <w:sz w:val="24"/>
                <w:szCs w:val="24"/>
                <w:lang w:val="hy-AM"/>
              </w:rPr>
              <w:t>ՀՀ տարածքային կառավարման և ենթակառուցվածքների նախարարություն</w:t>
            </w:r>
          </w:p>
        </w:tc>
        <w:tc>
          <w:tcPr>
            <w:tcW w:w="3118" w:type="dxa"/>
            <w:shd w:val="clear" w:color="auto" w:fill="BFBFBF" w:themeFill="background1" w:themeFillShade="BF"/>
          </w:tcPr>
          <w:p w:rsidR="00600D43" w:rsidRPr="008E09E7" w:rsidRDefault="002D1D04" w:rsidP="00DA6A68">
            <w:pPr>
              <w:spacing w:line="360" w:lineRule="auto"/>
              <w:jc w:val="center"/>
              <w:rPr>
                <w:rFonts w:ascii="GHEA Grapalat" w:hAnsi="GHEA Grapalat"/>
                <w:sz w:val="24"/>
                <w:szCs w:val="24"/>
                <w:lang w:val="hy-AM"/>
              </w:rPr>
            </w:pPr>
            <w:r w:rsidRPr="008E09E7">
              <w:rPr>
                <w:rFonts w:ascii="GHEA Grapalat" w:hAnsi="GHEA Grapalat"/>
                <w:sz w:val="24"/>
                <w:szCs w:val="24"/>
                <w:lang w:val="hy-AM"/>
              </w:rPr>
              <w:t>12</w:t>
            </w:r>
            <w:r w:rsidR="00600D43" w:rsidRPr="008E09E7">
              <w:rPr>
                <w:rFonts w:ascii="GHEA Grapalat" w:hAnsi="GHEA Grapalat"/>
                <w:sz w:val="24"/>
                <w:szCs w:val="24"/>
                <w:lang w:val="hy-AM"/>
              </w:rPr>
              <w:t>.0</w:t>
            </w:r>
            <w:r w:rsidR="00677708" w:rsidRPr="008E09E7">
              <w:rPr>
                <w:rFonts w:ascii="GHEA Grapalat" w:hAnsi="GHEA Grapalat"/>
                <w:sz w:val="24"/>
                <w:szCs w:val="24"/>
                <w:lang w:val="hy-AM"/>
              </w:rPr>
              <w:t>1</w:t>
            </w:r>
            <w:r w:rsidR="00600D43" w:rsidRPr="008E09E7">
              <w:rPr>
                <w:rFonts w:ascii="GHEA Grapalat" w:hAnsi="GHEA Grapalat"/>
                <w:sz w:val="24"/>
                <w:szCs w:val="24"/>
                <w:lang w:val="hy-AM"/>
              </w:rPr>
              <w:t>.202</w:t>
            </w:r>
            <w:r w:rsidR="00677708" w:rsidRPr="008E09E7">
              <w:rPr>
                <w:rFonts w:ascii="GHEA Grapalat" w:hAnsi="GHEA Grapalat"/>
                <w:sz w:val="24"/>
                <w:szCs w:val="24"/>
                <w:lang w:val="hy-AM"/>
              </w:rPr>
              <w:t>2</w:t>
            </w:r>
            <w:r w:rsidR="00600D43" w:rsidRPr="008E09E7">
              <w:rPr>
                <w:rFonts w:ascii="GHEA Grapalat" w:hAnsi="GHEA Grapalat"/>
                <w:sz w:val="24"/>
                <w:szCs w:val="24"/>
                <w:lang w:val="hy-AM"/>
              </w:rPr>
              <w:t>թ</w:t>
            </w:r>
          </w:p>
        </w:tc>
      </w:tr>
      <w:tr w:rsidR="00600D43" w:rsidRPr="008E09E7" w:rsidTr="008E09E7">
        <w:trPr>
          <w:trHeight w:val="465"/>
        </w:trPr>
        <w:tc>
          <w:tcPr>
            <w:tcW w:w="10789" w:type="dxa"/>
            <w:vMerge/>
            <w:shd w:val="clear" w:color="auto" w:fill="BFBFBF" w:themeFill="background1" w:themeFillShade="BF"/>
          </w:tcPr>
          <w:p w:rsidR="00600D43" w:rsidRPr="008E09E7" w:rsidRDefault="00600D43" w:rsidP="00DA6A68">
            <w:pPr>
              <w:spacing w:line="360" w:lineRule="auto"/>
              <w:jc w:val="center"/>
              <w:rPr>
                <w:rFonts w:ascii="GHEA Grapalat" w:hAnsi="GHEA Grapalat"/>
                <w:sz w:val="24"/>
                <w:szCs w:val="24"/>
                <w:lang w:val="hy-AM"/>
              </w:rPr>
            </w:pPr>
          </w:p>
        </w:tc>
        <w:tc>
          <w:tcPr>
            <w:tcW w:w="3118" w:type="dxa"/>
            <w:shd w:val="clear" w:color="auto" w:fill="BFBFBF" w:themeFill="background1" w:themeFillShade="BF"/>
          </w:tcPr>
          <w:p w:rsidR="00600D43" w:rsidRPr="008E09E7" w:rsidRDefault="00642DFB" w:rsidP="002D1D04">
            <w:pPr>
              <w:spacing w:line="360" w:lineRule="auto"/>
              <w:jc w:val="center"/>
              <w:rPr>
                <w:rFonts w:ascii="GHEA Grapalat" w:hAnsi="GHEA Grapalat"/>
                <w:sz w:val="24"/>
                <w:szCs w:val="24"/>
                <w:lang w:val="hy-AM"/>
              </w:rPr>
            </w:pPr>
            <w:r w:rsidRPr="008E09E7">
              <w:rPr>
                <w:rFonts w:ascii="GHEA Grapalat" w:hAnsi="GHEA Grapalat"/>
                <w:sz w:val="24"/>
                <w:szCs w:val="24"/>
                <w:lang w:val="hy-AM"/>
              </w:rPr>
              <w:t>№</w:t>
            </w:r>
            <w:r w:rsidR="00D85187" w:rsidRPr="008E09E7">
              <w:rPr>
                <w:rFonts w:ascii="GHEA Grapalat" w:hAnsi="GHEA Grapalat"/>
                <w:sz w:val="24"/>
                <w:szCs w:val="24"/>
                <w:lang w:val="hy-AM"/>
              </w:rPr>
              <w:t xml:space="preserve"> </w:t>
            </w:r>
            <w:r w:rsidR="002D1D04" w:rsidRPr="008E09E7">
              <w:rPr>
                <w:rFonts w:ascii="GHEA Grapalat" w:hAnsi="GHEA Grapalat"/>
                <w:sz w:val="24"/>
                <w:szCs w:val="24"/>
                <w:lang w:val="hy-AM"/>
              </w:rPr>
              <w:t>ԳՍ/26.2/432-2022</w:t>
            </w:r>
          </w:p>
        </w:tc>
      </w:tr>
      <w:tr w:rsidR="00A23C3C" w:rsidRPr="00C42240" w:rsidTr="008E09E7">
        <w:trPr>
          <w:trHeight w:val="437"/>
        </w:trPr>
        <w:tc>
          <w:tcPr>
            <w:tcW w:w="10789" w:type="dxa"/>
          </w:tcPr>
          <w:p w:rsidR="00E3723B" w:rsidRPr="008E09E7" w:rsidRDefault="009E730F" w:rsidP="00E3723B">
            <w:pPr>
              <w:spacing w:line="360" w:lineRule="auto"/>
              <w:ind w:firstLine="720"/>
              <w:jc w:val="both"/>
              <w:rPr>
                <w:rFonts w:ascii="GHEA Grapalat" w:hAnsi="GHEA Grapalat"/>
                <w:sz w:val="24"/>
                <w:szCs w:val="24"/>
                <w:lang w:val="hy-AM"/>
              </w:rPr>
            </w:pPr>
            <w:r w:rsidRPr="008E09E7">
              <w:rPr>
                <w:rFonts w:ascii="GHEA Grapalat" w:hAnsi="GHEA Grapalat"/>
                <w:sz w:val="24"/>
                <w:szCs w:val="24"/>
                <w:lang w:val="hy-AM"/>
              </w:rPr>
              <w:t>Ը</w:t>
            </w:r>
            <w:r w:rsidR="00E3723B" w:rsidRPr="008E09E7">
              <w:rPr>
                <w:rFonts w:ascii="GHEA Grapalat" w:hAnsi="GHEA Grapalat"/>
                <w:sz w:val="24"/>
                <w:szCs w:val="24"/>
                <w:lang w:val="hy-AM"/>
              </w:rPr>
              <w:t>նդհանուր առմամբ դիտողություններ և առաջարկություններ չկան։ Միևնույն ժամանակ առաջարկում ենք խմբագրել հիմնավորումը, մասնավորապես.</w:t>
            </w:r>
          </w:p>
          <w:p w:rsidR="00E3723B" w:rsidRPr="008E09E7" w:rsidRDefault="00E3723B" w:rsidP="008E09E7">
            <w:pPr>
              <w:spacing w:line="360" w:lineRule="auto"/>
              <w:ind w:left="242"/>
              <w:jc w:val="both"/>
              <w:rPr>
                <w:rFonts w:ascii="GHEA Grapalat" w:hAnsi="GHEA Grapalat" w:cs="GHEA Grapalat"/>
                <w:color w:val="000000"/>
                <w:sz w:val="24"/>
                <w:szCs w:val="24"/>
                <w:lang w:val="hy-AM"/>
              </w:rPr>
            </w:pPr>
            <w:r w:rsidRPr="008E09E7">
              <w:rPr>
                <w:rFonts w:ascii="GHEA Grapalat" w:hAnsi="GHEA Grapalat" w:cs="Courier New"/>
                <w:sz w:val="24"/>
                <w:szCs w:val="24"/>
                <w:lang w:val="hy-AM"/>
              </w:rPr>
              <w:t>«1. ԱՆՀՐԱԺԵՇՏՈՒԹՅՈՒՆԸ» կետում «երրորդ» բառից հետո լրացնել «երկրներ» բառը,</w:t>
            </w:r>
          </w:p>
          <w:p w:rsidR="00A23C3C" w:rsidRPr="008E09E7" w:rsidRDefault="00E3723B" w:rsidP="008E09E7">
            <w:pPr>
              <w:spacing w:line="360" w:lineRule="auto"/>
              <w:ind w:left="242"/>
              <w:jc w:val="both"/>
              <w:rPr>
                <w:rFonts w:ascii="GHEA Grapalat" w:hAnsi="GHEA Grapalat"/>
                <w:color w:val="000000"/>
                <w:sz w:val="24"/>
                <w:szCs w:val="24"/>
                <w:shd w:val="clear" w:color="auto" w:fill="FFFFFF"/>
                <w:lang w:val="hy-AM"/>
              </w:rPr>
            </w:pPr>
            <w:r w:rsidRPr="008E09E7">
              <w:rPr>
                <w:rFonts w:ascii="GHEA Grapalat" w:hAnsi="GHEA Grapalat" w:cs="GHEA Grapalat"/>
                <w:color w:val="000000"/>
                <w:sz w:val="24"/>
                <w:szCs w:val="24"/>
                <w:lang w:val="hy-AM"/>
              </w:rPr>
              <w:t xml:space="preserve">Առաջարկում </w:t>
            </w:r>
            <w:r w:rsidRPr="008E09E7">
              <w:rPr>
                <w:rFonts w:ascii="GHEA Grapalat" w:eastAsia="GHEA Grapalat" w:hAnsi="GHEA Grapalat" w:cs="GHEA Grapalat"/>
                <w:sz w:val="24"/>
                <w:szCs w:val="24"/>
                <w:lang w:val="hy-AM"/>
              </w:rPr>
              <w:t>ենք խմբագրել «6. ԱԿՆԿԱԼՎՈՂ ԱՐԴՅՈՒՆՔԸ» պարբերությունը՝ հստակեցնելով, թե շահագործումից ստացվող շահույթների ինչ արդարացի բաշխման մասին է խոսքը:</w:t>
            </w:r>
          </w:p>
        </w:tc>
        <w:tc>
          <w:tcPr>
            <w:tcW w:w="3118" w:type="dxa"/>
          </w:tcPr>
          <w:p w:rsidR="00E3723B" w:rsidRPr="008E09E7" w:rsidRDefault="00E3723B" w:rsidP="00E3723B">
            <w:pPr>
              <w:spacing w:line="360" w:lineRule="auto"/>
              <w:jc w:val="center"/>
              <w:rPr>
                <w:rFonts w:ascii="GHEA Grapalat" w:hAnsi="GHEA Grapalat"/>
                <w:sz w:val="24"/>
                <w:szCs w:val="24"/>
                <w:lang w:val="hy-AM"/>
              </w:rPr>
            </w:pPr>
          </w:p>
          <w:p w:rsidR="00E3723B" w:rsidRPr="008E09E7" w:rsidRDefault="00E3723B" w:rsidP="00E3723B">
            <w:pPr>
              <w:spacing w:line="360" w:lineRule="auto"/>
              <w:jc w:val="center"/>
              <w:rPr>
                <w:rFonts w:ascii="GHEA Grapalat" w:hAnsi="GHEA Grapalat"/>
                <w:sz w:val="24"/>
                <w:szCs w:val="24"/>
                <w:lang w:val="hy-AM"/>
              </w:rPr>
            </w:pPr>
          </w:p>
          <w:p w:rsidR="00A23C3C" w:rsidRPr="008E09E7" w:rsidRDefault="00A23C3C" w:rsidP="00E3723B">
            <w:pPr>
              <w:spacing w:line="360" w:lineRule="auto"/>
              <w:jc w:val="center"/>
              <w:rPr>
                <w:rFonts w:ascii="GHEA Grapalat" w:hAnsi="GHEA Grapalat"/>
                <w:sz w:val="24"/>
                <w:szCs w:val="24"/>
                <w:lang w:val="hy-AM"/>
              </w:rPr>
            </w:pPr>
            <w:r w:rsidRPr="008E09E7">
              <w:rPr>
                <w:rFonts w:ascii="GHEA Grapalat" w:hAnsi="GHEA Grapalat"/>
                <w:sz w:val="24"/>
                <w:szCs w:val="24"/>
                <w:lang w:val="hy-AM"/>
              </w:rPr>
              <w:t>Ընդունվել է</w:t>
            </w:r>
            <w:r w:rsidR="00B71A48">
              <w:rPr>
                <w:rFonts w:ascii="GHEA Grapalat" w:hAnsi="GHEA Grapalat"/>
                <w:sz w:val="24"/>
                <w:szCs w:val="24"/>
                <w:lang w:val="hy-AM"/>
              </w:rPr>
              <w:t>։</w:t>
            </w:r>
            <w:r w:rsidR="00E3723B" w:rsidRPr="008E09E7">
              <w:rPr>
                <w:rFonts w:ascii="GHEA Grapalat" w:hAnsi="GHEA Grapalat"/>
                <w:sz w:val="24"/>
                <w:szCs w:val="24"/>
                <w:lang w:val="hy-AM"/>
              </w:rPr>
              <w:t xml:space="preserve"> </w:t>
            </w:r>
            <w:r w:rsidR="00B71A48">
              <w:rPr>
                <w:rFonts w:ascii="GHEA Grapalat" w:hAnsi="GHEA Grapalat"/>
                <w:sz w:val="24"/>
                <w:szCs w:val="24"/>
                <w:lang w:val="hy-AM"/>
              </w:rPr>
              <w:t>Կ</w:t>
            </w:r>
            <w:r w:rsidR="00E3723B" w:rsidRPr="008E09E7">
              <w:rPr>
                <w:rFonts w:ascii="GHEA Grapalat" w:hAnsi="GHEA Grapalat"/>
                <w:sz w:val="24"/>
                <w:szCs w:val="24"/>
                <w:lang w:val="hy-AM"/>
              </w:rPr>
              <w:t>ատարվել է լրացում։</w:t>
            </w:r>
          </w:p>
          <w:p w:rsidR="002D1D04" w:rsidRPr="008E09E7" w:rsidRDefault="002D1D04" w:rsidP="002D1D04">
            <w:pPr>
              <w:spacing w:line="360" w:lineRule="auto"/>
              <w:rPr>
                <w:rFonts w:ascii="GHEA Grapalat" w:hAnsi="GHEA Grapalat"/>
                <w:color w:val="000000"/>
                <w:sz w:val="24"/>
                <w:szCs w:val="24"/>
                <w:shd w:val="clear" w:color="auto" w:fill="FFFFFF"/>
                <w:lang w:val="hy-AM"/>
              </w:rPr>
            </w:pPr>
          </w:p>
        </w:tc>
      </w:tr>
      <w:tr w:rsidR="00E3723B" w:rsidRPr="00C42240" w:rsidTr="008E09E7">
        <w:trPr>
          <w:trHeight w:val="437"/>
        </w:trPr>
        <w:tc>
          <w:tcPr>
            <w:tcW w:w="10789" w:type="dxa"/>
          </w:tcPr>
          <w:p w:rsidR="00E3723B" w:rsidRPr="008E09E7" w:rsidRDefault="00E3723B" w:rsidP="008E09E7">
            <w:pPr>
              <w:spacing w:line="360" w:lineRule="auto"/>
              <w:ind w:left="720"/>
              <w:jc w:val="both"/>
              <w:rPr>
                <w:rFonts w:ascii="GHEA Grapalat" w:hAnsi="GHEA Grapalat" w:cs="GHEA Grapalat"/>
                <w:color w:val="000000"/>
                <w:sz w:val="24"/>
                <w:szCs w:val="24"/>
                <w:lang w:val="hy-AM"/>
              </w:rPr>
            </w:pPr>
            <w:r w:rsidRPr="008E09E7">
              <w:rPr>
                <w:rFonts w:ascii="GHEA Grapalat" w:hAnsi="GHEA Grapalat"/>
                <w:sz w:val="24"/>
                <w:szCs w:val="24"/>
                <w:lang w:val="hy-AM"/>
              </w:rPr>
              <w:t xml:space="preserve">«2. </w:t>
            </w:r>
            <w:r w:rsidRPr="008E09E7">
              <w:rPr>
                <w:rFonts w:ascii="GHEA Grapalat" w:hAnsi="GHEA Grapalat" w:cs="Sylfaen"/>
                <w:sz w:val="24"/>
                <w:szCs w:val="24"/>
                <w:lang w:val="hy-AM"/>
              </w:rPr>
              <w:t>ԸՆԹԱՑԻԿ</w:t>
            </w:r>
            <w:r w:rsidRPr="008E09E7">
              <w:rPr>
                <w:rFonts w:ascii="GHEA Grapalat" w:hAnsi="GHEA Grapalat"/>
                <w:sz w:val="24"/>
                <w:szCs w:val="24"/>
                <w:lang w:val="hy-AM"/>
              </w:rPr>
              <w:t xml:space="preserve"> ԻՐԱՎԻՃԱԿԸ ԵՎ ԽՆԴԻՐՆԵՐԸ» կետի.</w:t>
            </w:r>
          </w:p>
          <w:p w:rsidR="00E3723B" w:rsidRPr="008E09E7" w:rsidRDefault="00E3723B" w:rsidP="00A47304">
            <w:pPr>
              <w:pStyle w:val="ListParagraph"/>
              <w:numPr>
                <w:ilvl w:val="0"/>
                <w:numId w:val="19"/>
              </w:numPr>
              <w:spacing w:line="360" w:lineRule="auto"/>
              <w:ind w:left="90" w:firstLine="630"/>
              <w:jc w:val="both"/>
              <w:rPr>
                <w:rFonts w:ascii="GHEA Grapalat" w:hAnsi="GHEA Grapalat"/>
                <w:sz w:val="24"/>
                <w:szCs w:val="24"/>
                <w:lang w:val="hy-AM"/>
              </w:rPr>
            </w:pPr>
            <w:r w:rsidRPr="008E09E7">
              <w:rPr>
                <w:rFonts w:ascii="GHEA Grapalat" w:hAnsi="GHEA Grapalat"/>
                <w:sz w:val="24"/>
                <w:szCs w:val="24"/>
                <w:lang w:val="hy-AM"/>
              </w:rPr>
              <w:t xml:space="preserve">2-րդ պարբերության սկզբնամասը խմբագրել՝ </w:t>
            </w:r>
            <w:r w:rsidRPr="008E09E7">
              <w:rPr>
                <w:rFonts w:ascii="GHEA Grapalat" w:eastAsia="GHEA Grapalat" w:hAnsi="GHEA Grapalat" w:cs="GHEA Grapalat"/>
                <w:sz w:val="24"/>
                <w:szCs w:val="24"/>
                <w:lang w:val="hy-AM"/>
              </w:rPr>
              <w:t>հիմնավորելով «Միաժամանակ հիշյալ նախաձեռնությունն ունի ընդերքի պաշտպանության նպատակ։» նախադասությունը, կամ վերջինս հանել հիմնավորման տեքստից:</w:t>
            </w:r>
          </w:p>
        </w:tc>
        <w:tc>
          <w:tcPr>
            <w:tcW w:w="3118" w:type="dxa"/>
          </w:tcPr>
          <w:p w:rsidR="00E3723B" w:rsidRPr="008E09E7" w:rsidRDefault="00E3723B" w:rsidP="00E3723B">
            <w:pPr>
              <w:ind w:left="102"/>
              <w:rPr>
                <w:rFonts w:ascii="GHEA Grapalat" w:hAnsi="GHEA Grapalat"/>
                <w:sz w:val="24"/>
                <w:szCs w:val="24"/>
                <w:lang w:val="hy-AM"/>
              </w:rPr>
            </w:pPr>
          </w:p>
          <w:p w:rsidR="00A47304" w:rsidRPr="008E09E7" w:rsidRDefault="00E3723B" w:rsidP="00A47304">
            <w:pPr>
              <w:pStyle w:val="ListParagraph"/>
              <w:numPr>
                <w:ilvl w:val="0"/>
                <w:numId w:val="20"/>
              </w:numPr>
              <w:spacing w:after="0"/>
              <w:ind w:left="372" w:hanging="270"/>
              <w:rPr>
                <w:rFonts w:ascii="GHEA Grapalat" w:hAnsi="GHEA Grapalat"/>
                <w:sz w:val="24"/>
                <w:szCs w:val="24"/>
                <w:lang w:val="hy-AM"/>
              </w:rPr>
            </w:pPr>
            <w:r w:rsidRPr="008E09E7">
              <w:rPr>
                <w:rFonts w:ascii="GHEA Grapalat" w:hAnsi="GHEA Grapalat"/>
                <w:sz w:val="24"/>
                <w:szCs w:val="24"/>
                <w:lang w:val="hy-AM"/>
              </w:rPr>
              <w:t>Ընդունվել է։ Նախադասությունը հանվել է։</w:t>
            </w:r>
            <w:r w:rsidR="00A47304" w:rsidRPr="008E09E7">
              <w:rPr>
                <w:rFonts w:ascii="GHEA Grapalat" w:hAnsi="GHEA Grapalat"/>
                <w:sz w:val="24"/>
                <w:szCs w:val="24"/>
                <w:lang w:val="hy-AM"/>
              </w:rPr>
              <w:t xml:space="preserve">                                                      </w:t>
            </w:r>
          </w:p>
        </w:tc>
      </w:tr>
      <w:tr w:rsidR="00A47304" w:rsidRPr="00C42240" w:rsidTr="008E09E7">
        <w:trPr>
          <w:trHeight w:val="437"/>
        </w:trPr>
        <w:tc>
          <w:tcPr>
            <w:tcW w:w="10789" w:type="dxa"/>
          </w:tcPr>
          <w:p w:rsidR="00A47304" w:rsidRPr="008E09E7" w:rsidRDefault="00A47304" w:rsidP="00A47304">
            <w:pPr>
              <w:pStyle w:val="ListParagraph"/>
              <w:numPr>
                <w:ilvl w:val="0"/>
                <w:numId w:val="20"/>
              </w:numPr>
              <w:spacing w:after="0" w:line="360" w:lineRule="auto"/>
              <w:ind w:left="0" w:firstLine="360"/>
              <w:rPr>
                <w:rFonts w:ascii="GHEA Grapalat" w:hAnsi="GHEA Grapalat" w:cs="Sylfaen"/>
                <w:sz w:val="24"/>
                <w:szCs w:val="24"/>
                <w:lang w:val="hy-AM"/>
              </w:rPr>
            </w:pPr>
            <w:r w:rsidRPr="008E09E7">
              <w:rPr>
                <w:rFonts w:ascii="GHEA Grapalat" w:hAnsi="GHEA Grapalat"/>
                <w:sz w:val="24"/>
                <w:szCs w:val="24"/>
                <w:lang w:val="hy-AM"/>
              </w:rPr>
              <w:lastRenderedPageBreak/>
              <w:t>վերջին պարբերությունում նշված վերնագիրը, այն է՝ «Հ</w:t>
            </w:r>
            <w:r w:rsidRPr="008E09E7">
              <w:rPr>
                <w:rFonts w:ascii="GHEA Grapalat" w:hAnsi="GHEA Grapalat" w:cs="Sylfaen"/>
                <w:sz w:val="24"/>
                <w:szCs w:val="24"/>
                <w:lang w:val="hy-AM"/>
              </w:rPr>
              <w:t>այաստանի Հանրապետությունից պղնձի և մոլիբդենի խտանյութի, ֆեռոմոլիբդենի, մոլիբդենի՝ դեպի երրորդ երկրներ արտահանման ժամանակավոր սահմանափակում կիրառելու, արտահանման լիցենզավորման ընթացակարգը և հայտերի ու լիցենզիաների ձևերը սահմանելու մասին</w:t>
            </w:r>
            <w:r w:rsidRPr="008E09E7">
              <w:rPr>
                <w:rFonts w:ascii="GHEA Grapalat" w:hAnsi="GHEA Grapalat"/>
                <w:sz w:val="24"/>
                <w:szCs w:val="24"/>
                <w:lang w:val="hy-AM"/>
              </w:rPr>
              <w:t>» համապատասխանեցնել որոշման նախագծի վերնագրին:</w:t>
            </w:r>
          </w:p>
        </w:tc>
        <w:tc>
          <w:tcPr>
            <w:tcW w:w="3118" w:type="dxa"/>
          </w:tcPr>
          <w:p w:rsidR="00A47304" w:rsidRPr="008E09E7" w:rsidRDefault="00A47304" w:rsidP="00A47304">
            <w:pPr>
              <w:spacing w:line="360" w:lineRule="auto"/>
              <w:rPr>
                <w:rFonts w:ascii="GHEA Grapalat" w:hAnsi="GHEA Grapalat"/>
                <w:sz w:val="24"/>
                <w:szCs w:val="24"/>
                <w:lang w:val="hy-AM"/>
              </w:rPr>
            </w:pPr>
            <w:r w:rsidRPr="008E09E7">
              <w:rPr>
                <w:rFonts w:ascii="GHEA Grapalat" w:hAnsi="GHEA Grapalat"/>
                <w:sz w:val="24"/>
                <w:szCs w:val="24"/>
                <w:lang w:val="hy-AM"/>
              </w:rPr>
              <w:t>2) Ընդունվել է։ Համապատասխանեցվել է նախագծի վերնագրին։</w:t>
            </w:r>
          </w:p>
        </w:tc>
      </w:tr>
      <w:tr w:rsidR="00E3723B" w:rsidRPr="00C42240" w:rsidTr="008E09E7">
        <w:trPr>
          <w:trHeight w:val="437"/>
        </w:trPr>
        <w:tc>
          <w:tcPr>
            <w:tcW w:w="10789" w:type="dxa"/>
          </w:tcPr>
          <w:p w:rsidR="00E3723B" w:rsidRPr="008E09E7" w:rsidRDefault="00E3723B" w:rsidP="00A47304">
            <w:pPr>
              <w:spacing w:line="360" w:lineRule="auto"/>
              <w:ind w:firstLine="242"/>
              <w:jc w:val="both"/>
              <w:rPr>
                <w:rFonts w:ascii="GHEA Grapalat" w:hAnsi="GHEA Grapalat"/>
                <w:sz w:val="24"/>
                <w:szCs w:val="24"/>
                <w:lang w:val="hy-AM"/>
              </w:rPr>
            </w:pPr>
            <w:r w:rsidRPr="008E09E7">
              <w:rPr>
                <w:rFonts w:ascii="GHEA Grapalat" w:hAnsi="GHEA Grapalat" w:cs="Sylfaen"/>
                <w:sz w:val="24"/>
                <w:szCs w:val="24"/>
                <w:lang w:val="hy-AM"/>
              </w:rPr>
              <w:t>«3. ՏՎՅԱԼ</w:t>
            </w:r>
            <w:r w:rsidRPr="008E09E7">
              <w:rPr>
                <w:rFonts w:ascii="GHEA Grapalat" w:hAnsi="GHEA Grapalat"/>
                <w:sz w:val="24"/>
                <w:szCs w:val="24"/>
                <w:lang w:val="hy-AM"/>
              </w:rPr>
              <w:t xml:space="preserve"> ԲՆԱԳԱՎԱՌՈՒՄ ԻՐԱԿԱՆԱՑՎՈՂ ՔԱՂԱՔԱԿԱՆՈՒԹՅՈՒՆԸ» կետի 2-րդ պարբերությունում նշված է՝ «</w:t>
            </w:r>
            <w:r w:rsidRPr="008E09E7">
              <w:rPr>
                <w:rFonts w:ascii="GHEA Grapalat" w:eastAsia="GHEA Grapalat" w:hAnsi="GHEA Grapalat" w:cs="GHEA Grapalat"/>
                <w:sz w:val="24"/>
                <w:szCs w:val="24"/>
                <w:lang w:val="hy-AM"/>
              </w:rPr>
              <w:t>Համաշխարհային շուկայում ձևավորված բարձր գնային պահանջարկի պայմաններում Հայաստանի հանքարդյունաբերության և գունավոր մետալուրգիայի ոլորտում ստեղծել և զարգացնել առավել մաքուր և էկոլոգիապես անվտանգ տեխնելոգիաների կիրառմամբ արտադրությունների ստեղծում և զարգացում։» միտքը: Անհրաժեշտ է հիմնավորել՝</w:t>
            </w:r>
            <w:r w:rsidRPr="008E09E7">
              <w:rPr>
                <w:rFonts w:ascii="GHEA Grapalat" w:hAnsi="GHEA Grapalat" w:cs="Sylfaen"/>
                <w:sz w:val="24"/>
                <w:szCs w:val="24"/>
                <w:lang w:val="hy-AM"/>
              </w:rPr>
              <w:t xml:space="preserve"> </w:t>
            </w:r>
            <w:r w:rsidRPr="008E09E7">
              <w:rPr>
                <w:rFonts w:ascii="GHEA Grapalat" w:eastAsia="GHEA Grapalat" w:hAnsi="GHEA Grapalat" w:cs="GHEA Grapalat"/>
                <w:sz w:val="24"/>
                <w:szCs w:val="24"/>
                <w:lang w:val="hy-AM"/>
              </w:rPr>
              <w:t>ինչպես է արտահանման գործընթացի կանոնակարգումը ազդելու Հայաստանի հանքարդյունաբերության և գունավոր մետալուրգիայի ոլորտում առավել մաքուր և էկոլոգիապես անվտանգ տեխնոլոգիաների կիրառմամբ արտադրությունների ստեղծման և զարգացման վրա:</w:t>
            </w:r>
          </w:p>
        </w:tc>
        <w:tc>
          <w:tcPr>
            <w:tcW w:w="3118" w:type="dxa"/>
          </w:tcPr>
          <w:p w:rsidR="00E3723B" w:rsidRPr="008E09E7" w:rsidRDefault="00A47304" w:rsidP="00A47304">
            <w:pPr>
              <w:spacing w:line="360" w:lineRule="auto"/>
              <w:rPr>
                <w:rFonts w:ascii="GHEA Grapalat" w:hAnsi="GHEA Grapalat"/>
                <w:sz w:val="24"/>
                <w:szCs w:val="24"/>
                <w:lang w:val="hy-AM"/>
              </w:rPr>
            </w:pPr>
            <w:r w:rsidRPr="008E09E7">
              <w:rPr>
                <w:rFonts w:ascii="GHEA Grapalat" w:hAnsi="GHEA Grapalat"/>
                <w:sz w:val="24"/>
                <w:szCs w:val="24"/>
                <w:lang w:val="hy-AM"/>
              </w:rPr>
              <w:t>Ընդունվել է։ Դրույթը հանվել է։</w:t>
            </w:r>
          </w:p>
        </w:tc>
      </w:tr>
      <w:tr w:rsidR="00E3723B" w:rsidRPr="008E09E7" w:rsidTr="008E09E7">
        <w:trPr>
          <w:trHeight w:val="437"/>
        </w:trPr>
        <w:tc>
          <w:tcPr>
            <w:tcW w:w="10789" w:type="dxa"/>
          </w:tcPr>
          <w:p w:rsidR="00E3723B" w:rsidRPr="008E09E7" w:rsidRDefault="00E3723B" w:rsidP="008E09E7">
            <w:pPr>
              <w:spacing w:line="360" w:lineRule="auto"/>
              <w:ind w:left="62" w:firstLine="658"/>
              <w:jc w:val="both"/>
              <w:rPr>
                <w:rFonts w:ascii="GHEA Grapalat" w:hAnsi="GHEA Grapalat"/>
                <w:sz w:val="24"/>
                <w:szCs w:val="24"/>
                <w:lang w:val="hy-AM"/>
              </w:rPr>
            </w:pPr>
            <w:r w:rsidRPr="008E09E7">
              <w:rPr>
                <w:rFonts w:ascii="GHEA Grapalat" w:eastAsia="GHEA Grapalat" w:hAnsi="GHEA Grapalat" w:cs="GHEA Grapalat"/>
                <w:sz w:val="24"/>
                <w:szCs w:val="24"/>
                <w:lang w:val="hy-AM"/>
              </w:rPr>
              <w:t>«7</w:t>
            </w:r>
            <w:r w:rsidRPr="008E09E7">
              <w:rPr>
                <w:rFonts w:ascii="Cambria Math" w:eastAsia="GHEA Grapalat" w:hAnsi="Cambria Math" w:cs="Cambria Math"/>
                <w:sz w:val="24"/>
                <w:szCs w:val="24"/>
                <w:lang w:val="hy-AM"/>
              </w:rPr>
              <w:t>․</w:t>
            </w:r>
            <w:r w:rsidRPr="008E09E7">
              <w:rPr>
                <w:rFonts w:ascii="GHEA Grapalat" w:eastAsia="GHEA Grapalat" w:hAnsi="GHEA Grapalat" w:cs="GHEA Grapalat"/>
                <w:sz w:val="24"/>
                <w:szCs w:val="24"/>
                <w:lang w:val="hy-AM"/>
              </w:rPr>
              <w:t xml:space="preserve"> ԿԱՊԸ ՌԱԶՄԱՎԱՐԱԿԱՆ ՓԱՍՏԱԹՂԹԵՐԻ ՀԵՏ» կետում անհրաժեշտ է հստակեցնել նշված՝ ՀՀ կառավարության 2021-2026թթ. Ծրագրի «2.1» կետը, քանի որ «էկոնոմիկայի նախարարություն» բաժնի 2.1 կետով ամրագրված է «2.1 Ռազմավարական և առաջնահերթ ոլորտներում տեխնոլոգիական արդիականացում և բիզնես պրոցեսների օպտիմալացում» միջոցառումը:</w:t>
            </w:r>
          </w:p>
        </w:tc>
        <w:tc>
          <w:tcPr>
            <w:tcW w:w="3118" w:type="dxa"/>
          </w:tcPr>
          <w:p w:rsidR="00E3723B" w:rsidRPr="008E09E7" w:rsidRDefault="00086EB0" w:rsidP="00086EB0">
            <w:pPr>
              <w:spacing w:line="360" w:lineRule="auto"/>
              <w:rPr>
                <w:rFonts w:ascii="GHEA Grapalat" w:hAnsi="GHEA Grapalat"/>
                <w:sz w:val="24"/>
                <w:szCs w:val="24"/>
                <w:lang w:val="hy-AM"/>
              </w:rPr>
            </w:pPr>
            <w:r w:rsidRPr="008E09E7">
              <w:rPr>
                <w:rFonts w:ascii="GHEA Grapalat" w:hAnsi="GHEA Grapalat"/>
                <w:sz w:val="24"/>
                <w:szCs w:val="24"/>
                <w:lang w:val="hy-AM"/>
              </w:rPr>
              <w:t xml:space="preserve">Մասնակի է ընդունվել։ </w:t>
            </w:r>
          </w:p>
        </w:tc>
      </w:tr>
      <w:tr w:rsidR="00E3723B" w:rsidRPr="008E09E7" w:rsidTr="008E09E7">
        <w:trPr>
          <w:trHeight w:val="330"/>
        </w:trPr>
        <w:tc>
          <w:tcPr>
            <w:tcW w:w="10789" w:type="dxa"/>
            <w:vMerge w:val="restart"/>
            <w:shd w:val="clear" w:color="auto" w:fill="BFBFBF" w:themeFill="background1" w:themeFillShade="BF"/>
          </w:tcPr>
          <w:p w:rsidR="00E3723B" w:rsidRPr="008E09E7" w:rsidRDefault="002D1D04" w:rsidP="002D1D04">
            <w:pPr>
              <w:spacing w:line="360" w:lineRule="auto"/>
              <w:jc w:val="center"/>
              <w:rPr>
                <w:rFonts w:ascii="GHEA Grapalat" w:hAnsi="GHEA Grapalat"/>
                <w:sz w:val="24"/>
                <w:szCs w:val="24"/>
                <w:lang w:val="hy-AM"/>
              </w:rPr>
            </w:pPr>
            <w:r w:rsidRPr="008E09E7">
              <w:rPr>
                <w:rFonts w:ascii="GHEA Grapalat" w:hAnsi="GHEA Grapalat"/>
                <w:sz w:val="24"/>
                <w:szCs w:val="24"/>
                <w:lang w:val="hy-AM"/>
              </w:rPr>
              <w:t>3</w:t>
            </w:r>
            <w:r w:rsidR="00E3723B" w:rsidRPr="008E09E7">
              <w:rPr>
                <w:rFonts w:ascii="GHEA Grapalat" w:hAnsi="GHEA Grapalat"/>
                <w:sz w:val="24"/>
                <w:szCs w:val="24"/>
                <w:lang w:val="hy-AM"/>
              </w:rPr>
              <w:t xml:space="preserve">. ՀՀ </w:t>
            </w:r>
            <w:r w:rsidRPr="008E09E7">
              <w:rPr>
                <w:rFonts w:ascii="GHEA Grapalat" w:hAnsi="GHEA Grapalat"/>
                <w:sz w:val="24"/>
                <w:szCs w:val="24"/>
                <w:lang w:val="hy-AM"/>
              </w:rPr>
              <w:t>ֆինանսների նախարարություն</w:t>
            </w:r>
          </w:p>
        </w:tc>
        <w:tc>
          <w:tcPr>
            <w:tcW w:w="3118" w:type="dxa"/>
            <w:shd w:val="clear" w:color="auto" w:fill="BFBFBF" w:themeFill="background1" w:themeFillShade="BF"/>
          </w:tcPr>
          <w:p w:rsidR="00E3723B" w:rsidRPr="008E09E7" w:rsidRDefault="002D1D04" w:rsidP="00FF2FAF">
            <w:pPr>
              <w:spacing w:line="360" w:lineRule="auto"/>
              <w:jc w:val="center"/>
              <w:rPr>
                <w:rFonts w:ascii="GHEA Grapalat" w:hAnsi="GHEA Grapalat"/>
                <w:sz w:val="24"/>
                <w:szCs w:val="24"/>
                <w:lang w:val="hy-AM"/>
              </w:rPr>
            </w:pPr>
            <w:r w:rsidRPr="008E09E7">
              <w:rPr>
                <w:rFonts w:ascii="GHEA Grapalat" w:hAnsi="GHEA Grapalat"/>
                <w:sz w:val="24"/>
                <w:szCs w:val="24"/>
                <w:lang w:val="hy-AM"/>
              </w:rPr>
              <w:t>12</w:t>
            </w:r>
            <w:r w:rsidR="00E3723B" w:rsidRPr="008E09E7">
              <w:rPr>
                <w:rFonts w:ascii="GHEA Grapalat" w:hAnsi="GHEA Grapalat"/>
                <w:sz w:val="24"/>
                <w:szCs w:val="24"/>
                <w:lang w:val="hy-AM"/>
              </w:rPr>
              <w:t>.01.2022թ</w:t>
            </w:r>
          </w:p>
        </w:tc>
      </w:tr>
      <w:tr w:rsidR="00E3723B" w:rsidRPr="008E09E7" w:rsidTr="008E09E7">
        <w:trPr>
          <w:trHeight w:val="465"/>
        </w:trPr>
        <w:tc>
          <w:tcPr>
            <w:tcW w:w="10789" w:type="dxa"/>
            <w:vMerge/>
            <w:shd w:val="clear" w:color="auto" w:fill="BFBFBF" w:themeFill="background1" w:themeFillShade="BF"/>
          </w:tcPr>
          <w:p w:rsidR="00E3723B" w:rsidRPr="008E09E7" w:rsidRDefault="00E3723B" w:rsidP="00FF2FAF">
            <w:pPr>
              <w:spacing w:line="360" w:lineRule="auto"/>
              <w:jc w:val="center"/>
              <w:rPr>
                <w:rFonts w:ascii="GHEA Grapalat" w:hAnsi="GHEA Grapalat"/>
                <w:sz w:val="24"/>
                <w:szCs w:val="24"/>
                <w:lang w:val="hy-AM"/>
              </w:rPr>
            </w:pPr>
          </w:p>
        </w:tc>
        <w:tc>
          <w:tcPr>
            <w:tcW w:w="3118" w:type="dxa"/>
            <w:shd w:val="clear" w:color="auto" w:fill="BFBFBF" w:themeFill="background1" w:themeFillShade="BF"/>
          </w:tcPr>
          <w:p w:rsidR="00E3723B" w:rsidRPr="008E09E7" w:rsidRDefault="00E3723B" w:rsidP="002D1D04">
            <w:pPr>
              <w:spacing w:line="360" w:lineRule="auto"/>
              <w:jc w:val="center"/>
              <w:rPr>
                <w:rFonts w:ascii="GHEA Grapalat" w:hAnsi="GHEA Grapalat"/>
                <w:sz w:val="24"/>
                <w:szCs w:val="24"/>
                <w:lang w:val="hy-AM"/>
              </w:rPr>
            </w:pPr>
            <w:r w:rsidRPr="008E09E7">
              <w:rPr>
                <w:rFonts w:ascii="GHEA Grapalat" w:hAnsi="GHEA Grapalat"/>
                <w:sz w:val="24"/>
                <w:szCs w:val="24"/>
                <w:lang w:val="hy-AM"/>
              </w:rPr>
              <w:t xml:space="preserve">№ </w:t>
            </w:r>
            <w:r w:rsidR="002D1D04" w:rsidRPr="008E09E7">
              <w:rPr>
                <w:rFonts w:ascii="GHEA Grapalat" w:hAnsi="GHEA Grapalat"/>
                <w:sz w:val="24"/>
                <w:szCs w:val="24"/>
                <w:lang w:val="hy-AM"/>
              </w:rPr>
              <w:t>01/2-1/445-2022</w:t>
            </w:r>
          </w:p>
        </w:tc>
      </w:tr>
      <w:tr w:rsidR="00E3723B" w:rsidRPr="008E09E7" w:rsidTr="008E09E7">
        <w:trPr>
          <w:trHeight w:val="437"/>
        </w:trPr>
        <w:tc>
          <w:tcPr>
            <w:tcW w:w="10789" w:type="dxa"/>
          </w:tcPr>
          <w:p w:rsidR="00E3723B" w:rsidRPr="008E09E7" w:rsidRDefault="00E3723B" w:rsidP="00E3723B">
            <w:pPr>
              <w:pStyle w:val="ListParagraph"/>
              <w:numPr>
                <w:ilvl w:val="0"/>
                <w:numId w:val="16"/>
              </w:numPr>
              <w:spacing w:after="0" w:line="360" w:lineRule="auto"/>
              <w:jc w:val="both"/>
              <w:rPr>
                <w:rFonts w:ascii="GHEA Grapalat" w:hAnsi="GHEA Grapalat"/>
                <w:color w:val="000000"/>
                <w:sz w:val="24"/>
                <w:szCs w:val="24"/>
                <w:shd w:val="clear" w:color="auto" w:fill="FFFFFF"/>
                <w:lang w:val="hy-AM"/>
              </w:rPr>
            </w:pPr>
            <w:r w:rsidRPr="008E09E7">
              <w:rPr>
                <w:rFonts w:ascii="GHEA Grapalat" w:hAnsi="GHEA Grapalat"/>
                <w:sz w:val="24"/>
                <w:szCs w:val="24"/>
                <w:lang w:val="hy-AM"/>
              </w:rPr>
              <w:lastRenderedPageBreak/>
              <w:t>Դիտողություններ և առաջարկություններ չկան</w:t>
            </w:r>
          </w:p>
        </w:tc>
        <w:tc>
          <w:tcPr>
            <w:tcW w:w="3118" w:type="dxa"/>
          </w:tcPr>
          <w:p w:rsidR="00E3723B" w:rsidRPr="008E09E7" w:rsidRDefault="00E3723B" w:rsidP="00FF2FAF">
            <w:pPr>
              <w:spacing w:line="360" w:lineRule="auto"/>
              <w:jc w:val="center"/>
              <w:rPr>
                <w:rFonts w:ascii="GHEA Grapalat" w:hAnsi="GHEA Grapalat"/>
                <w:color w:val="000000"/>
                <w:sz w:val="24"/>
                <w:szCs w:val="24"/>
                <w:shd w:val="clear" w:color="auto" w:fill="FFFFFF"/>
                <w:lang w:val="hy-AM"/>
              </w:rPr>
            </w:pPr>
            <w:r w:rsidRPr="008E09E7">
              <w:rPr>
                <w:rFonts w:ascii="GHEA Grapalat" w:hAnsi="GHEA Grapalat"/>
                <w:sz w:val="24"/>
                <w:szCs w:val="24"/>
                <w:lang w:val="hy-AM"/>
              </w:rPr>
              <w:t>Ընդունվել է ի գիտություն</w:t>
            </w:r>
          </w:p>
        </w:tc>
      </w:tr>
      <w:tr w:rsidR="00E3723B" w:rsidRPr="008E09E7" w:rsidTr="008E09E7">
        <w:trPr>
          <w:trHeight w:val="330"/>
        </w:trPr>
        <w:tc>
          <w:tcPr>
            <w:tcW w:w="10789" w:type="dxa"/>
            <w:vMerge w:val="restart"/>
            <w:shd w:val="clear" w:color="auto" w:fill="BFBFBF" w:themeFill="background1" w:themeFillShade="BF"/>
          </w:tcPr>
          <w:p w:rsidR="00E3723B" w:rsidRPr="008E09E7" w:rsidRDefault="002D1D04" w:rsidP="00FF2FAF">
            <w:pPr>
              <w:spacing w:line="360" w:lineRule="auto"/>
              <w:jc w:val="center"/>
              <w:rPr>
                <w:rFonts w:ascii="GHEA Grapalat" w:hAnsi="GHEA Grapalat"/>
                <w:sz w:val="24"/>
                <w:szCs w:val="24"/>
                <w:lang w:val="hy-AM"/>
              </w:rPr>
            </w:pPr>
            <w:r w:rsidRPr="008E09E7">
              <w:rPr>
                <w:rFonts w:ascii="GHEA Grapalat" w:hAnsi="GHEA Grapalat"/>
                <w:sz w:val="24"/>
                <w:szCs w:val="24"/>
                <w:lang w:val="hy-AM"/>
              </w:rPr>
              <w:t>4</w:t>
            </w:r>
            <w:r w:rsidR="00E3723B" w:rsidRPr="008E09E7">
              <w:rPr>
                <w:rFonts w:ascii="GHEA Grapalat" w:hAnsi="GHEA Grapalat"/>
                <w:sz w:val="24"/>
                <w:szCs w:val="24"/>
                <w:lang w:val="hy-AM"/>
              </w:rPr>
              <w:t>. ՀՀ պետական եկամուտների կոմիտե</w:t>
            </w:r>
          </w:p>
        </w:tc>
        <w:tc>
          <w:tcPr>
            <w:tcW w:w="3118" w:type="dxa"/>
            <w:shd w:val="clear" w:color="auto" w:fill="BFBFBF" w:themeFill="background1" w:themeFillShade="BF"/>
          </w:tcPr>
          <w:p w:rsidR="00E3723B" w:rsidRPr="008E09E7" w:rsidRDefault="00E3723B" w:rsidP="00FF2FAF">
            <w:pPr>
              <w:spacing w:line="360" w:lineRule="auto"/>
              <w:jc w:val="center"/>
              <w:rPr>
                <w:rFonts w:ascii="GHEA Grapalat" w:hAnsi="GHEA Grapalat"/>
                <w:sz w:val="24"/>
                <w:szCs w:val="24"/>
                <w:lang w:val="hy-AM"/>
              </w:rPr>
            </w:pPr>
            <w:r w:rsidRPr="008E09E7">
              <w:rPr>
                <w:rFonts w:ascii="GHEA Grapalat" w:hAnsi="GHEA Grapalat"/>
                <w:sz w:val="24"/>
                <w:szCs w:val="24"/>
                <w:lang w:val="hy-AM"/>
              </w:rPr>
              <w:t>03.01.2022թ</w:t>
            </w:r>
          </w:p>
        </w:tc>
      </w:tr>
      <w:tr w:rsidR="00E3723B" w:rsidRPr="008E09E7" w:rsidTr="008E09E7">
        <w:trPr>
          <w:trHeight w:val="465"/>
        </w:trPr>
        <w:tc>
          <w:tcPr>
            <w:tcW w:w="10789" w:type="dxa"/>
            <w:vMerge/>
            <w:shd w:val="clear" w:color="auto" w:fill="BFBFBF" w:themeFill="background1" w:themeFillShade="BF"/>
          </w:tcPr>
          <w:p w:rsidR="00E3723B" w:rsidRPr="008E09E7" w:rsidRDefault="00E3723B" w:rsidP="00FF2FAF">
            <w:pPr>
              <w:spacing w:line="360" w:lineRule="auto"/>
              <w:jc w:val="center"/>
              <w:rPr>
                <w:rFonts w:ascii="GHEA Grapalat" w:hAnsi="GHEA Grapalat"/>
                <w:sz w:val="24"/>
                <w:szCs w:val="24"/>
                <w:lang w:val="hy-AM"/>
              </w:rPr>
            </w:pPr>
          </w:p>
        </w:tc>
        <w:tc>
          <w:tcPr>
            <w:tcW w:w="3118" w:type="dxa"/>
            <w:shd w:val="clear" w:color="auto" w:fill="BFBFBF" w:themeFill="background1" w:themeFillShade="BF"/>
          </w:tcPr>
          <w:p w:rsidR="00E3723B" w:rsidRPr="008E09E7" w:rsidRDefault="00E3723B" w:rsidP="00FF2FAF">
            <w:pPr>
              <w:spacing w:line="360" w:lineRule="auto"/>
              <w:jc w:val="center"/>
              <w:rPr>
                <w:rFonts w:ascii="GHEA Grapalat" w:hAnsi="GHEA Grapalat"/>
                <w:sz w:val="24"/>
                <w:szCs w:val="24"/>
                <w:lang w:val="hy-AM"/>
              </w:rPr>
            </w:pPr>
            <w:r w:rsidRPr="008E09E7">
              <w:rPr>
                <w:rFonts w:ascii="GHEA Grapalat" w:hAnsi="GHEA Grapalat"/>
                <w:sz w:val="24"/>
                <w:szCs w:val="24"/>
                <w:lang w:val="hy-AM"/>
              </w:rPr>
              <w:t>№ 01/3-2/27-2022</w:t>
            </w:r>
          </w:p>
        </w:tc>
      </w:tr>
      <w:tr w:rsidR="00E3723B" w:rsidRPr="008E09E7" w:rsidTr="008E09E7">
        <w:trPr>
          <w:trHeight w:val="437"/>
        </w:trPr>
        <w:tc>
          <w:tcPr>
            <w:tcW w:w="10789" w:type="dxa"/>
          </w:tcPr>
          <w:p w:rsidR="00E3723B" w:rsidRPr="008E09E7" w:rsidRDefault="00E3723B" w:rsidP="00E3723B">
            <w:pPr>
              <w:pStyle w:val="ListParagraph"/>
              <w:numPr>
                <w:ilvl w:val="0"/>
                <w:numId w:val="17"/>
              </w:numPr>
              <w:spacing w:after="0" w:line="360" w:lineRule="auto"/>
              <w:jc w:val="both"/>
              <w:rPr>
                <w:rFonts w:ascii="GHEA Grapalat" w:hAnsi="GHEA Grapalat"/>
                <w:color w:val="000000"/>
                <w:sz w:val="24"/>
                <w:szCs w:val="24"/>
                <w:shd w:val="clear" w:color="auto" w:fill="FFFFFF"/>
                <w:lang w:val="hy-AM"/>
              </w:rPr>
            </w:pPr>
            <w:r w:rsidRPr="008E09E7">
              <w:rPr>
                <w:rFonts w:ascii="GHEA Grapalat" w:hAnsi="GHEA Grapalat"/>
                <w:sz w:val="24"/>
                <w:szCs w:val="24"/>
                <w:lang w:val="hy-AM"/>
              </w:rPr>
              <w:t>Դիտողություններ և առաջարկություններ չկան</w:t>
            </w:r>
          </w:p>
        </w:tc>
        <w:tc>
          <w:tcPr>
            <w:tcW w:w="3118" w:type="dxa"/>
          </w:tcPr>
          <w:p w:rsidR="00E3723B" w:rsidRPr="008E09E7" w:rsidRDefault="00E3723B" w:rsidP="00FF2FAF">
            <w:pPr>
              <w:spacing w:line="360" w:lineRule="auto"/>
              <w:jc w:val="center"/>
              <w:rPr>
                <w:rFonts w:ascii="GHEA Grapalat" w:hAnsi="GHEA Grapalat"/>
                <w:color w:val="000000"/>
                <w:sz w:val="24"/>
                <w:szCs w:val="24"/>
                <w:shd w:val="clear" w:color="auto" w:fill="FFFFFF"/>
                <w:lang w:val="hy-AM"/>
              </w:rPr>
            </w:pPr>
            <w:r w:rsidRPr="008E09E7">
              <w:rPr>
                <w:rFonts w:ascii="GHEA Grapalat" w:hAnsi="GHEA Grapalat"/>
                <w:sz w:val="24"/>
                <w:szCs w:val="24"/>
                <w:lang w:val="hy-AM"/>
              </w:rPr>
              <w:t>Ընդունվել է ի գիտություն</w:t>
            </w:r>
          </w:p>
        </w:tc>
      </w:tr>
      <w:tr w:rsidR="002D1D04" w:rsidRPr="008E09E7" w:rsidTr="008E09E7">
        <w:trPr>
          <w:trHeight w:val="330"/>
        </w:trPr>
        <w:tc>
          <w:tcPr>
            <w:tcW w:w="10789" w:type="dxa"/>
            <w:vMerge w:val="restart"/>
            <w:shd w:val="clear" w:color="auto" w:fill="BFBFBF" w:themeFill="background1" w:themeFillShade="BF"/>
          </w:tcPr>
          <w:p w:rsidR="002D1D04" w:rsidRPr="008E09E7" w:rsidRDefault="002D1D04" w:rsidP="002D1D04">
            <w:pPr>
              <w:spacing w:line="360" w:lineRule="auto"/>
              <w:jc w:val="center"/>
              <w:rPr>
                <w:rFonts w:ascii="GHEA Grapalat" w:hAnsi="GHEA Grapalat"/>
                <w:sz w:val="24"/>
                <w:szCs w:val="24"/>
                <w:lang w:val="hy-AM"/>
              </w:rPr>
            </w:pPr>
            <w:r w:rsidRPr="008E09E7">
              <w:rPr>
                <w:rFonts w:ascii="GHEA Grapalat" w:hAnsi="GHEA Grapalat"/>
                <w:sz w:val="24"/>
                <w:szCs w:val="24"/>
                <w:lang w:val="hy-AM"/>
              </w:rPr>
              <w:t>4. ՀՀ արդարադատության նախարարություն</w:t>
            </w:r>
          </w:p>
        </w:tc>
        <w:tc>
          <w:tcPr>
            <w:tcW w:w="3118" w:type="dxa"/>
            <w:shd w:val="clear" w:color="auto" w:fill="BFBFBF" w:themeFill="background1" w:themeFillShade="BF"/>
          </w:tcPr>
          <w:p w:rsidR="002D1D04" w:rsidRPr="008E09E7" w:rsidRDefault="009E730F" w:rsidP="009E730F">
            <w:pPr>
              <w:spacing w:line="360" w:lineRule="auto"/>
              <w:jc w:val="center"/>
              <w:rPr>
                <w:rFonts w:ascii="GHEA Grapalat" w:hAnsi="GHEA Grapalat"/>
                <w:sz w:val="24"/>
                <w:szCs w:val="24"/>
                <w:lang w:val="hy-AM"/>
              </w:rPr>
            </w:pPr>
            <w:r w:rsidRPr="008E09E7">
              <w:rPr>
                <w:rFonts w:ascii="GHEA Grapalat" w:hAnsi="GHEA Grapalat"/>
                <w:sz w:val="24"/>
                <w:szCs w:val="24"/>
                <w:lang w:val="hy-AM"/>
              </w:rPr>
              <w:t>11</w:t>
            </w:r>
            <w:r w:rsidR="002D1D04" w:rsidRPr="008E09E7">
              <w:rPr>
                <w:rFonts w:ascii="GHEA Grapalat" w:hAnsi="GHEA Grapalat"/>
                <w:sz w:val="24"/>
                <w:szCs w:val="24"/>
                <w:lang w:val="hy-AM"/>
              </w:rPr>
              <w:t>.0</w:t>
            </w:r>
            <w:r w:rsidRPr="008E09E7">
              <w:rPr>
                <w:rFonts w:ascii="GHEA Grapalat" w:hAnsi="GHEA Grapalat"/>
                <w:sz w:val="24"/>
                <w:szCs w:val="24"/>
                <w:lang w:val="hy-AM"/>
              </w:rPr>
              <w:t>2</w:t>
            </w:r>
            <w:r w:rsidR="002D1D04" w:rsidRPr="008E09E7">
              <w:rPr>
                <w:rFonts w:ascii="GHEA Grapalat" w:hAnsi="GHEA Grapalat"/>
                <w:sz w:val="24"/>
                <w:szCs w:val="24"/>
                <w:lang w:val="hy-AM"/>
              </w:rPr>
              <w:t>.2022թ</w:t>
            </w:r>
          </w:p>
        </w:tc>
      </w:tr>
      <w:tr w:rsidR="002D1D04" w:rsidRPr="008E09E7" w:rsidTr="008E09E7">
        <w:trPr>
          <w:trHeight w:val="465"/>
        </w:trPr>
        <w:tc>
          <w:tcPr>
            <w:tcW w:w="10789" w:type="dxa"/>
            <w:vMerge/>
            <w:shd w:val="clear" w:color="auto" w:fill="BFBFBF" w:themeFill="background1" w:themeFillShade="BF"/>
          </w:tcPr>
          <w:p w:rsidR="002D1D04" w:rsidRPr="008E09E7" w:rsidRDefault="002D1D04" w:rsidP="00FF2FAF">
            <w:pPr>
              <w:spacing w:line="360" w:lineRule="auto"/>
              <w:jc w:val="center"/>
              <w:rPr>
                <w:rFonts w:ascii="GHEA Grapalat" w:hAnsi="GHEA Grapalat"/>
                <w:sz w:val="24"/>
                <w:szCs w:val="24"/>
                <w:lang w:val="hy-AM"/>
              </w:rPr>
            </w:pPr>
          </w:p>
        </w:tc>
        <w:tc>
          <w:tcPr>
            <w:tcW w:w="3118" w:type="dxa"/>
            <w:shd w:val="clear" w:color="auto" w:fill="BFBFBF" w:themeFill="background1" w:themeFillShade="BF"/>
          </w:tcPr>
          <w:p w:rsidR="002D1D04" w:rsidRPr="008E09E7" w:rsidRDefault="002D1D04" w:rsidP="009E730F">
            <w:pPr>
              <w:spacing w:line="360" w:lineRule="auto"/>
              <w:jc w:val="center"/>
              <w:rPr>
                <w:rFonts w:ascii="GHEA Grapalat" w:hAnsi="GHEA Grapalat"/>
                <w:sz w:val="24"/>
                <w:szCs w:val="24"/>
                <w:lang w:val="hy-AM"/>
              </w:rPr>
            </w:pPr>
            <w:r w:rsidRPr="008E09E7">
              <w:rPr>
                <w:rFonts w:ascii="GHEA Grapalat" w:hAnsi="GHEA Grapalat"/>
                <w:sz w:val="24"/>
                <w:szCs w:val="24"/>
                <w:lang w:val="hy-AM"/>
              </w:rPr>
              <w:t xml:space="preserve">№ </w:t>
            </w:r>
            <w:r w:rsidR="009E730F" w:rsidRPr="008E09E7">
              <w:rPr>
                <w:rFonts w:ascii="GHEA Grapalat" w:hAnsi="GHEA Grapalat"/>
                <w:sz w:val="24"/>
                <w:szCs w:val="24"/>
                <w:lang w:val="hy-AM"/>
              </w:rPr>
              <w:t>//5402-2022</w:t>
            </w:r>
          </w:p>
        </w:tc>
      </w:tr>
      <w:tr w:rsidR="002D1D04" w:rsidRPr="00C42240" w:rsidTr="008E09E7">
        <w:trPr>
          <w:trHeight w:val="437"/>
        </w:trPr>
        <w:tc>
          <w:tcPr>
            <w:tcW w:w="10789" w:type="dxa"/>
          </w:tcPr>
          <w:p w:rsidR="002D1D04" w:rsidRPr="008E09E7" w:rsidRDefault="0076060F" w:rsidP="0076060F">
            <w:pPr>
              <w:spacing w:line="360" w:lineRule="auto"/>
              <w:ind w:left="62" w:firstLine="270"/>
              <w:jc w:val="both"/>
              <w:rPr>
                <w:rFonts w:ascii="GHEA Grapalat" w:hAnsi="GHEA Grapalat"/>
                <w:color w:val="000000"/>
                <w:sz w:val="24"/>
                <w:szCs w:val="24"/>
                <w:shd w:val="clear" w:color="auto" w:fill="FFFFFF"/>
                <w:lang w:val="hy-AM"/>
              </w:rPr>
            </w:pPr>
            <w:r w:rsidRPr="008E09E7">
              <w:rPr>
                <w:rFonts w:ascii="GHEA Grapalat" w:hAnsi="GHEA Grapalat" w:cs="Sylfaen"/>
                <w:sz w:val="24"/>
                <w:szCs w:val="24"/>
                <w:shd w:val="clear" w:color="auto" w:fill="FFFFFF"/>
                <w:lang w:val="hy-AM"/>
              </w:rPr>
              <w:t xml:space="preserve">Ղեկավարվելով </w:t>
            </w:r>
            <w:r w:rsidRPr="008E09E7">
              <w:rPr>
                <w:rFonts w:ascii="GHEA Grapalat" w:hAnsi="GHEA Grapalat"/>
                <w:sz w:val="24"/>
                <w:szCs w:val="24"/>
                <w:shd w:val="clear" w:color="auto" w:fill="FFFFFF"/>
                <w:lang w:val="hy-AM"/>
              </w:rPr>
              <w:t xml:space="preserve">«Նորմատիվ իրավական ակտերի մասին» օրենքի 14-րդ հոդվածի 10-րդ մասի դրույթներերով, որի համաձայն՝ </w:t>
            </w:r>
            <w:r w:rsidRPr="008E09E7">
              <w:rPr>
                <w:rFonts w:ascii="GHEA Grapalat" w:hAnsi="GHEA Grapalat" w:cs="Sylfaen"/>
                <w:sz w:val="24"/>
                <w:szCs w:val="24"/>
                <w:shd w:val="clear" w:color="auto" w:fill="FFFFFF"/>
                <w:lang w:val="hy-AM"/>
              </w:rPr>
              <w:t xml:space="preserve">«Նորմատիվ իրավական ակտի բաժիններն ու գլուխները համարակալվում են </w:t>
            </w:r>
            <w:r w:rsidRPr="008E09E7">
              <w:rPr>
                <w:rFonts w:ascii="GHEA Grapalat" w:hAnsi="GHEA Grapalat" w:cs="Sylfaen"/>
                <w:b/>
                <w:sz w:val="24"/>
                <w:szCs w:val="24"/>
                <w:u w:val="single"/>
                <w:shd w:val="clear" w:color="auto" w:fill="FFFFFF"/>
                <w:lang w:val="hy-AM"/>
              </w:rPr>
              <w:t>արաբական թվանշաններով</w:t>
            </w:r>
            <w:r w:rsidRPr="008E09E7">
              <w:rPr>
                <w:rFonts w:ascii="GHEA Grapalat" w:hAnsi="GHEA Grapalat" w:cs="Sylfaen"/>
                <w:sz w:val="24"/>
                <w:szCs w:val="24"/>
                <w:shd w:val="clear" w:color="auto" w:fill="FFFFFF"/>
                <w:lang w:val="hy-AM"/>
              </w:rPr>
              <w:t>: Բաժիններն ու գլուխները ունենում են վերնագրեր, որոնք պետք է համապատասխանեն դրանց բովանդակությանը: Գլուխների և բաժինների վերնագրերը գրվում են մեծատառերով, և վերնագրերի վերջում որևէ կետադրական նշան չի դրվում», անհրաժեշտ է Նախագծի հավելվածի գլուխները համարակալել արաբական թվանշաններով:</w:t>
            </w:r>
          </w:p>
        </w:tc>
        <w:tc>
          <w:tcPr>
            <w:tcW w:w="3118" w:type="dxa"/>
          </w:tcPr>
          <w:p w:rsidR="002D1D04" w:rsidRPr="008E09E7" w:rsidRDefault="002D1D04" w:rsidP="008E09E7">
            <w:pPr>
              <w:spacing w:line="360" w:lineRule="auto"/>
              <w:jc w:val="center"/>
              <w:rPr>
                <w:rFonts w:ascii="GHEA Grapalat" w:hAnsi="GHEA Grapalat"/>
                <w:color w:val="000000"/>
                <w:sz w:val="24"/>
                <w:szCs w:val="24"/>
                <w:shd w:val="clear" w:color="auto" w:fill="FFFFFF"/>
                <w:lang w:val="hy-AM"/>
              </w:rPr>
            </w:pPr>
            <w:r w:rsidRPr="008E09E7">
              <w:rPr>
                <w:rFonts w:ascii="GHEA Grapalat" w:hAnsi="GHEA Grapalat"/>
                <w:sz w:val="24"/>
                <w:szCs w:val="24"/>
                <w:lang w:val="hy-AM"/>
              </w:rPr>
              <w:t>Ընդունվել է</w:t>
            </w:r>
            <w:r w:rsidR="008E09E7" w:rsidRPr="008E09E7">
              <w:rPr>
                <w:rFonts w:ascii="GHEA Grapalat" w:hAnsi="GHEA Grapalat"/>
                <w:sz w:val="24"/>
                <w:szCs w:val="24"/>
                <w:lang w:val="hy-AM"/>
              </w:rPr>
              <w:t>։ Կատարվել է փոփոխություն։</w:t>
            </w:r>
            <w:r w:rsidRPr="008E09E7">
              <w:rPr>
                <w:rFonts w:ascii="GHEA Grapalat" w:hAnsi="GHEA Grapalat"/>
                <w:sz w:val="24"/>
                <w:szCs w:val="24"/>
                <w:lang w:val="hy-AM"/>
              </w:rPr>
              <w:t xml:space="preserve"> </w:t>
            </w:r>
          </w:p>
        </w:tc>
      </w:tr>
    </w:tbl>
    <w:p w:rsidR="002D1D04" w:rsidRPr="008E09E7" w:rsidRDefault="002D1D04" w:rsidP="00DA6A68">
      <w:pPr>
        <w:spacing w:line="360" w:lineRule="auto"/>
        <w:rPr>
          <w:rFonts w:ascii="GHEA Grapalat" w:hAnsi="GHEA Grapalat"/>
          <w:sz w:val="24"/>
          <w:szCs w:val="24"/>
          <w:lang w:val="hy-AM"/>
        </w:rPr>
      </w:pPr>
    </w:p>
    <w:sectPr w:rsidR="002D1D04" w:rsidRPr="008E09E7" w:rsidSect="00E3723B">
      <w:pgSz w:w="15840" w:h="12240" w:orient="landscape"/>
      <w:pgMar w:top="562" w:right="562" w:bottom="1138" w:left="1620"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432"/>
    <w:multiLevelType w:val="hybridMultilevel"/>
    <w:tmpl w:val="20EA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CDB"/>
    <w:multiLevelType w:val="hybridMultilevel"/>
    <w:tmpl w:val="FDA0831C"/>
    <w:lvl w:ilvl="0" w:tplc="A6F229C6">
      <w:start w:val="1"/>
      <w:numFmt w:val="decimal"/>
      <w:lvlText w:val="%1."/>
      <w:lvlJc w:val="left"/>
      <w:pPr>
        <w:ind w:left="24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F1E14"/>
    <w:multiLevelType w:val="hybridMultilevel"/>
    <w:tmpl w:val="007C15F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846F6"/>
    <w:multiLevelType w:val="hybridMultilevel"/>
    <w:tmpl w:val="3FFE51E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A0A87"/>
    <w:multiLevelType w:val="hybridMultilevel"/>
    <w:tmpl w:val="0FDE2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7F83B17"/>
    <w:multiLevelType w:val="hybridMultilevel"/>
    <w:tmpl w:val="2E6E9688"/>
    <w:lvl w:ilvl="0" w:tplc="8D66072A">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A05958"/>
    <w:multiLevelType w:val="hybridMultilevel"/>
    <w:tmpl w:val="2E5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83B59"/>
    <w:multiLevelType w:val="hybridMultilevel"/>
    <w:tmpl w:val="D4F4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67305"/>
    <w:multiLevelType w:val="hybridMultilevel"/>
    <w:tmpl w:val="CA12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B1C56"/>
    <w:multiLevelType w:val="hybridMultilevel"/>
    <w:tmpl w:val="63288C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82C63"/>
    <w:multiLevelType w:val="hybridMultilevel"/>
    <w:tmpl w:val="C83C5D2E"/>
    <w:lvl w:ilvl="0" w:tplc="CABE8092">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05D34AC"/>
    <w:multiLevelType w:val="hybridMultilevel"/>
    <w:tmpl w:val="63288C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53136"/>
    <w:multiLevelType w:val="hybridMultilevel"/>
    <w:tmpl w:val="609496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00484"/>
    <w:multiLevelType w:val="hybridMultilevel"/>
    <w:tmpl w:val="63288C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577BB3"/>
    <w:multiLevelType w:val="hybridMultilevel"/>
    <w:tmpl w:val="6C8815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D5C8C"/>
    <w:multiLevelType w:val="hybridMultilevel"/>
    <w:tmpl w:val="2E5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D454E"/>
    <w:multiLevelType w:val="hybridMultilevel"/>
    <w:tmpl w:val="F12A7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D0217"/>
    <w:multiLevelType w:val="hybridMultilevel"/>
    <w:tmpl w:val="63288C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F6935"/>
    <w:multiLevelType w:val="hybridMultilevel"/>
    <w:tmpl w:val="396C44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3570E9"/>
    <w:multiLevelType w:val="hybridMultilevel"/>
    <w:tmpl w:val="12800922"/>
    <w:lvl w:ilvl="0" w:tplc="295872EA">
      <w:start w:val="1"/>
      <w:numFmt w:val="decimal"/>
      <w:lvlText w:val="%1."/>
      <w:lvlJc w:val="left"/>
      <w:pPr>
        <w:ind w:left="927" w:hanging="360"/>
      </w:pPr>
      <w:rPr>
        <w:rFonts w:cs="Cambria Math"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F8A1BF2"/>
    <w:multiLevelType w:val="hybridMultilevel"/>
    <w:tmpl w:val="66CAC5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4"/>
  </w:num>
  <w:num w:numId="5">
    <w:abstractNumId w:val="12"/>
  </w:num>
  <w:num w:numId="6">
    <w:abstractNumId w:val="3"/>
  </w:num>
  <w:num w:numId="7">
    <w:abstractNumId w:val="20"/>
  </w:num>
  <w:num w:numId="8">
    <w:abstractNumId w:val="11"/>
  </w:num>
  <w:num w:numId="9">
    <w:abstractNumId w:val="2"/>
  </w:num>
  <w:num w:numId="10">
    <w:abstractNumId w:val="18"/>
  </w:num>
  <w:num w:numId="11">
    <w:abstractNumId w:val="6"/>
  </w:num>
  <w:num w:numId="12">
    <w:abstractNumId w:val="15"/>
  </w:num>
  <w:num w:numId="13">
    <w:abstractNumId w:val="7"/>
  </w:num>
  <w:num w:numId="14">
    <w:abstractNumId w:val="19"/>
  </w:num>
  <w:num w:numId="15">
    <w:abstractNumId w:val="4"/>
  </w:num>
  <w:num w:numId="16">
    <w:abstractNumId w:val="13"/>
  </w:num>
  <w:num w:numId="17">
    <w:abstractNumId w:val="9"/>
  </w:num>
  <w:num w:numId="18">
    <w:abstractNumId w:val="1"/>
  </w:num>
  <w:num w:numId="19">
    <w:abstractNumId w:val="5"/>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displayVerticalDrawingGridEvery w:val="2"/>
  <w:characterSpacingControl w:val="doNotCompress"/>
  <w:compat/>
  <w:rsids>
    <w:rsidRoot w:val="00FE1A18"/>
    <w:rsid w:val="000250E0"/>
    <w:rsid w:val="00035833"/>
    <w:rsid w:val="00043C09"/>
    <w:rsid w:val="00076329"/>
    <w:rsid w:val="00086EB0"/>
    <w:rsid w:val="00093FD9"/>
    <w:rsid w:val="0009571D"/>
    <w:rsid w:val="00095E1E"/>
    <w:rsid w:val="000A2EAF"/>
    <w:rsid w:val="000B4E41"/>
    <w:rsid w:val="000B53C3"/>
    <w:rsid w:val="000D2D2A"/>
    <w:rsid w:val="000E04D8"/>
    <w:rsid w:val="000E47E9"/>
    <w:rsid w:val="000E7139"/>
    <w:rsid w:val="00113436"/>
    <w:rsid w:val="0013139E"/>
    <w:rsid w:val="00134ED5"/>
    <w:rsid w:val="001369C3"/>
    <w:rsid w:val="00160E3D"/>
    <w:rsid w:val="00162248"/>
    <w:rsid w:val="001645FC"/>
    <w:rsid w:val="00171AF8"/>
    <w:rsid w:val="001755A0"/>
    <w:rsid w:val="00186CB3"/>
    <w:rsid w:val="001A3FB9"/>
    <w:rsid w:val="001A4948"/>
    <w:rsid w:val="001B6FE2"/>
    <w:rsid w:val="001C07BD"/>
    <w:rsid w:val="001C6391"/>
    <w:rsid w:val="001C714E"/>
    <w:rsid w:val="001D42D8"/>
    <w:rsid w:val="001F6418"/>
    <w:rsid w:val="00215B69"/>
    <w:rsid w:val="002254F0"/>
    <w:rsid w:val="00225BA1"/>
    <w:rsid w:val="00235AC6"/>
    <w:rsid w:val="00257B0F"/>
    <w:rsid w:val="00265D36"/>
    <w:rsid w:val="00271924"/>
    <w:rsid w:val="00296BDC"/>
    <w:rsid w:val="002B7DCB"/>
    <w:rsid w:val="002C136A"/>
    <w:rsid w:val="002C47EF"/>
    <w:rsid w:val="002D1D04"/>
    <w:rsid w:val="0030115C"/>
    <w:rsid w:val="0033123D"/>
    <w:rsid w:val="0033221B"/>
    <w:rsid w:val="00334BA9"/>
    <w:rsid w:val="0034792F"/>
    <w:rsid w:val="00360CBC"/>
    <w:rsid w:val="003926FC"/>
    <w:rsid w:val="003A288E"/>
    <w:rsid w:val="003A5FA5"/>
    <w:rsid w:val="003E0531"/>
    <w:rsid w:val="003E19B3"/>
    <w:rsid w:val="003F0C8C"/>
    <w:rsid w:val="003F108B"/>
    <w:rsid w:val="003F30EC"/>
    <w:rsid w:val="0044557C"/>
    <w:rsid w:val="004574CE"/>
    <w:rsid w:val="0047106C"/>
    <w:rsid w:val="00480069"/>
    <w:rsid w:val="00484A5F"/>
    <w:rsid w:val="00491AE9"/>
    <w:rsid w:val="00494F43"/>
    <w:rsid w:val="004E4614"/>
    <w:rsid w:val="004E7909"/>
    <w:rsid w:val="004E7C0F"/>
    <w:rsid w:val="005073C3"/>
    <w:rsid w:val="00523C48"/>
    <w:rsid w:val="00532405"/>
    <w:rsid w:val="00542740"/>
    <w:rsid w:val="005504BC"/>
    <w:rsid w:val="00565638"/>
    <w:rsid w:val="005669BF"/>
    <w:rsid w:val="00576947"/>
    <w:rsid w:val="005957A0"/>
    <w:rsid w:val="005A0E5B"/>
    <w:rsid w:val="005B079F"/>
    <w:rsid w:val="00600D43"/>
    <w:rsid w:val="00612700"/>
    <w:rsid w:val="00614C36"/>
    <w:rsid w:val="00616AE8"/>
    <w:rsid w:val="006236FC"/>
    <w:rsid w:val="00625CCF"/>
    <w:rsid w:val="00636240"/>
    <w:rsid w:val="0064206F"/>
    <w:rsid w:val="00642DFB"/>
    <w:rsid w:val="00652357"/>
    <w:rsid w:val="0065322E"/>
    <w:rsid w:val="00657D48"/>
    <w:rsid w:val="00666880"/>
    <w:rsid w:val="00672AD7"/>
    <w:rsid w:val="00673479"/>
    <w:rsid w:val="00677708"/>
    <w:rsid w:val="006B5C09"/>
    <w:rsid w:val="006B7106"/>
    <w:rsid w:val="006B731B"/>
    <w:rsid w:val="006C17C9"/>
    <w:rsid w:val="006D768A"/>
    <w:rsid w:val="006F3609"/>
    <w:rsid w:val="00751528"/>
    <w:rsid w:val="007544ED"/>
    <w:rsid w:val="0076060F"/>
    <w:rsid w:val="0076250B"/>
    <w:rsid w:val="0078551D"/>
    <w:rsid w:val="007908E5"/>
    <w:rsid w:val="007951A1"/>
    <w:rsid w:val="007B09BB"/>
    <w:rsid w:val="007B23EE"/>
    <w:rsid w:val="007B4427"/>
    <w:rsid w:val="007D741C"/>
    <w:rsid w:val="007E0E92"/>
    <w:rsid w:val="007F4886"/>
    <w:rsid w:val="00816829"/>
    <w:rsid w:val="00821270"/>
    <w:rsid w:val="00844097"/>
    <w:rsid w:val="0086312C"/>
    <w:rsid w:val="00883558"/>
    <w:rsid w:val="0088744B"/>
    <w:rsid w:val="008A19B3"/>
    <w:rsid w:val="008B0B9E"/>
    <w:rsid w:val="008D2904"/>
    <w:rsid w:val="008E09E7"/>
    <w:rsid w:val="00902A11"/>
    <w:rsid w:val="00910B78"/>
    <w:rsid w:val="009134C0"/>
    <w:rsid w:val="00922D53"/>
    <w:rsid w:val="00962E5E"/>
    <w:rsid w:val="00965AC9"/>
    <w:rsid w:val="009702DA"/>
    <w:rsid w:val="00972FD1"/>
    <w:rsid w:val="0097474B"/>
    <w:rsid w:val="00990BCF"/>
    <w:rsid w:val="00997DFF"/>
    <w:rsid w:val="009A68C2"/>
    <w:rsid w:val="009B0167"/>
    <w:rsid w:val="009B21DF"/>
    <w:rsid w:val="009B732E"/>
    <w:rsid w:val="009D6281"/>
    <w:rsid w:val="009E730F"/>
    <w:rsid w:val="00A0350C"/>
    <w:rsid w:val="00A04E12"/>
    <w:rsid w:val="00A23C3C"/>
    <w:rsid w:val="00A37697"/>
    <w:rsid w:val="00A42D6B"/>
    <w:rsid w:val="00A467B9"/>
    <w:rsid w:val="00A47304"/>
    <w:rsid w:val="00A53462"/>
    <w:rsid w:val="00A66AEE"/>
    <w:rsid w:val="00AA0E0A"/>
    <w:rsid w:val="00AA59AF"/>
    <w:rsid w:val="00AB1661"/>
    <w:rsid w:val="00AC22F6"/>
    <w:rsid w:val="00AD27DE"/>
    <w:rsid w:val="00AE0F42"/>
    <w:rsid w:val="00AE1CD6"/>
    <w:rsid w:val="00AE3130"/>
    <w:rsid w:val="00B307A6"/>
    <w:rsid w:val="00B31C2C"/>
    <w:rsid w:val="00B61D2C"/>
    <w:rsid w:val="00B622B2"/>
    <w:rsid w:val="00B71A48"/>
    <w:rsid w:val="00B737F7"/>
    <w:rsid w:val="00B82C4F"/>
    <w:rsid w:val="00B93C72"/>
    <w:rsid w:val="00B95A7B"/>
    <w:rsid w:val="00BA0705"/>
    <w:rsid w:val="00BA43D1"/>
    <w:rsid w:val="00BB40A3"/>
    <w:rsid w:val="00BB6D36"/>
    <w:rsid w:val="00BC3F8C"/>
    <w:rsid w:val="00BF788F"/>
    <w:rsid w:val="00BF7913"/>
    <w:rsid w:val="00C026DC"/>
    <w:rsid w:val="00C03679"/>
    <w:rsid w:val="00C04078"/>
    <w:rsid w:val="00C260EA"/>
    <w:rsid w:val="00C33068"/>
    <w:rsid w:val="00C42240"/>
    <w:rsid w:val="00C53067"/>
    <w:rsid w:val="00C65D69"/>
    <w:rsid w:val="00C90C79"/>
    <w:rsid w:val="00CA33CA"/>
    <w:rsid w:val="00CA72E0"/>
    <w:rsid w:val="00CE7BA7"/>
    <w:rsid w:val="00D076BD"/>
    <w:rsid w:val="00D11498"/>
    <w:rsid w:val="00D15AB6"/>
    <w:rsid w:val="00D27572"/>
    <w:rsid w:val="00D41A57"/>
    <w:rsid w:val="00D4737E"/>
    <w:rsid w:val="00D76193"/>
    <w:rsid w:val="00D85187"/>
    <w:rsid w:val="00D8566D"/>
    <w:rsid w:val="00D87817"/>
    <w:rsid w:val="00D90393"/>
    <w:rsid w:val="00D96BDC"/>
    <w:rsid w:val="00DA6206"/>
    <w:rsid w:val="00DA6A68"/>
    <w:rsid w:val="00DB531B"/>
    <w:rsid w:val="00DC4B2A"/>
    <w:rsid w:val="00DC78BF"/>
    <w:rsid w:val="00DD11CB"/>
    <w:rsid w:val="00DD3240"/>
    <w:rsid w:val="00DE4DF3"/>
    <w:rsid w:val="00DF365F"/>
    <w:rsid w:val="00DF4F9C"/>
    <w:rsid w:val="00E27E10"/>
    <w:rsid w:val="00E3723B"/>
    <w:rsid w:val="00E40772"/>
    <w:rsid w:val="00E5153C"/>
    <w:rsid w:val="00E742B8"/>
    <w:rsid w:val="00EC7236"/>
    <w:rsid w:val="00ED368C"/>
    <w:rsid w:val="00ED690A"/>
    <w:rsid w:val="00EE4217"/>
    <w:rsid w:val="00F13397"/>
    <w:rsid w:val="00F324C6"/>
    <w:rsid w:val="00F46B71"/>
    <w:rsid w:val="00F50BBE"/>
    <w:rsid w:val="00F87D36"/>
    <w:rsid w:val="00F95A9A"/>
    <w:rsid w:val="00F9769A"/>
    <w:rsid w:val="00FB560A"/>
    <w:rsid w:val="00FC3515"/>
    <w:rsid w:val="00FE100F"/>
    <w:rsid w:val="00FE1A18"/>
    <w:rsid w:val="00FE78B5"/>
    <w:rsid w:val="00FF0F3C"/>
    <w:rsid w:val="00FF5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imes New Roman"/>
        <w:bCs/>
        <w:kern w:val="32"/>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2E"/>
    <w:rPr>
      <w:rFonts w:asciiTheme="minorHAnsi" w:hAnsiTheme="minorHAnsi" w:cstheme="minorBidi"/>
      <w:bCs w:val="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E3130"/>
    <w:rPr>
      <w:i/>
      <w:i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4E7C0F"/>
    <w:pPr>
      <w:spacing w:after="200" w:line="276" w:lineRule="auto"/>
      <w:ind w:left="720"/>
      <w:contextualSpacing/>
    </w:pPr>
    <w:rPr>
      <w:rFonts w:eastAsiaTheme="minorEastAsia"/>
    </w:rPr>
  </w:style>
  <w:style w:type="paragraph" w:styleId="BodyText">
    <w:name w:val="Body Text"/>
    <w:basedOn w:val="Normal"/>
    <w:link w:val="BodyTextChar"/>
    <w:rsid w:val="00494F43"/>
    <w:pPr>
      <w:spacing w:after="140" w:line="276" w:lineRule="auto"/>
    </w:pPr>
    <w:rPr>
      <w:rFonts w:ascii="Calibri" w:eastAsia="Calibri" w:hAnsi="Calibri" w:cs="Times New Roman"/>
      <w:lang w:val="ru-RU"/>
    </w:rPr>
  </w:style>
  <w:style w:type="character" w:customStyle="1" w:styleId="BodyTextChar">
    <w:name w:val="Body Text Char"/>
    <w:basedOn w:val="DefaultParagraphFont"/>
    <w:link w:val="BodyText"/>
    <w:rsid w:val="00494F43"/>
    <w:rPr>
      <w:rFonts w:ascii="Calibri" w:eastAsia="Calibri" w:hAnsi="Calibri"/>
      <w:bCs w:val="0"/>
      <w:kern w:val="0"/>
      <w:sz w:val="22"/>
      <w:szCs w:val="22"/>
      <w:lang w:val="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link w:val="NormalWebChar"/>
    <w:uiPriority w:val="99"/>
    <w:unhideWhenUsed/>
    <w:qFormat/>
    <w:rsid w:val="00883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semiHidden/>
    <w:rsid w:val="00BA43D1"/>
    <w:rPr>
      <w:color w:val="0000FF"/>
      <w:u w:val="single"/>
    </w:rPr>
  </w:style>
  <w:style w:type="character" w:styleId="Strong">
    <w:name w:val="Strong"/>
    <w:basedOn w:val="DefaultParagraphFont"/>
    <w:qFormat/>
    <w:rsid w:val="00DA6A68"/>
    <w:rPr>
      <w:b/>
      <w:bCs w:val="0"/>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
    <w:link w:val="NormalWeb"/>
    <w:uiPriority w:val="99"/>
    <w:locked/>
    <w:rsid w:val="00DA6A68"/>
    <w:rPr>
      <w:rFonts w:ascii="Times New Roman" w:eastAsia="Times New Roman" w:hAnsi="Times New Roman"/>
      <w:bCs w:val="0"/>
      <w:kern w:val="0"/>
      <w:lang w:val="ru-RU"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E3723B"/>
    <w:rPr>
      <w:rFonts w:asciiTheme="minorHAnsi" w:eastAsiaTheme="minorEastAsia" w:hAnsiTheme="minorHAnsi" w:cstheme="minorBidi"/>
      <w:bCs w:val="0"/>
      <w:kern w:val="0"/>
      <w:sz w:val="22"/>
      <w:szCs w:val="22"/>
    </w:rPr>
  </w:style>
</w:styles>
</file>

<file path=word/webSettings.xml><?xml version="1.0" encoding="utf-8"?>
<w:webSettings xmlns:r="http://schemas.openxmlformats.org/officeDocument/2006/relationships" xmlns:w="http://schemas.openxmlformats.org/wordprocessingml/2006/main">
  <w:divs>
    <w:div w:id="23213726">
      <w:bodyDiv w:val="1"/>
      <w:marLeft w:val="0"/>
      <w:marRight w:val="0"/>
      <w:marTop w:val="0"/>
      <w:marBottom w:val="0"/>
      <w:divBdr>
        <w:top w:val="none" w:sz="0" w:space="0" w:color="auto"/>
        <w:left w:val="none" w:sz="0" w:space="0" w:color="auto"/>
        <w:bottom w:val="none" w:sz="0" w:space="0" w:color="auto"/>
        <w:right w:val="none" w:sz="0" w:space="0" w:color="auto"/>
      </w:divBdr>
    </w:div>
    <w:div w:id="187522700">
      <w:bodyDiv w:val="1"/>
      <w:marLeft w:val="0"/>
      <w:marRight w:val="0"/>
      <w:marTop w:val="0"/>
      <w:marBottom w:val="0"/>
      <w:divBdr>
        <w:top w:val="none" w:sz="0" w:space="0" w:color="auto"/>
        <w:left w:val="none" w:sz="0" w:space="0" w:color="auto"/>
        <w:bottom w:val="none" w:sz="0" w:space="0" w:color="auto"/>
        <w:right w:val="none" w:sz="0" w:space="0" w:color="auto"/>
      </w:divBdr>
    </w:div>
    <w:div w:id="264850754">
      <w:bodyDiv w:val="1"/>
      <w:marLeft w:val="0"/>
      <w:marRight w:val="0"/>
      <w:marTop w:val="0"/>
      <w:marBottom w:val="0"/>
      <w:divBdr>
        <w:top w:val="none" w:sz="0" w:space="0" w:color="auto"/>
        <w:left w:val="none" w:sz="0" w:space="0" w:color="auto"/>
        <w:bottom w:val="none" w:sz="0" w:space="0" w:color="auto"/>
        <w:right w:val="none" w:sz="0" w:space="0" w:color="auto"/>
      </w:divBdr>
    </w:div>
    <w:div w:id="268239707">
      <w:bodyDiv w:val="1"/>
      <w:marLeft w:val="0"/>
      <w:marRight w:val="0"/>
      <w:marTop w:val="0"/>
      <w:marBottom w:val="0"/>
      <w:divBdr>
        <w:top w:val="none" w:sz="0" w:space="0" w:color="auto"/>
        <w:left w:val="none" w:sz="0" w:space="0" w:color="auto"/>
        <w:bottom w:val="none" w:sz="0" w:space="0" w:color="auto"/>
        <w:right w:val="none" w:sz="0" w:space="0" w:color="auto"/>
      </w:divBdr>
    </w:div>
    <w:div w:id="528299662">
      <w:bodyDiv w:val="1"/>
      <w:marLeft w:val="0"/>
      <w:marRight w:val="0"/>
      <w:marTop w:val="0"/>
      <w:marBottom w:val="0"/>
      <w:divBdr>
        <w:top w:val="none" w:sz="0" w:space="0" w:color="auto"/>
        <w:left w:val="none" w:sz="0" w:space="0" w:color="auto"/>
        <w:bottom w:val="none" w:sz="0" w:space="0" w:color="auto"/>
        <w:right w:val="none" w:sz="0" w:space="0" w:color="auto"/>
      </w:divBdr>
    </w:div>
    <w:div w:id="547256432">
      <w:bodyDiv w:val="1"/>
      <w:marLeft w:val="0"/>
      <w:marRight w:val="0"/>
      <w:marTop w:val="0"/>
      <w:marBottom w:val="0"/>
      <w:divBdr>
        <w:top w:val="none" w:sz="0" w:space="0" w:color="auto"/>
        <w:left w:val="none" w:sz="0" w:space="0" w:color="auto"/>
        <w:bottom w:val="none" w:sz="0" w:space="0" w:color="auto"/>
        <w:right w:val="none" w:sz="0" w:space="0" w:color="auto"/>
      </w:divBdr>
    </w:div>
    <w:div w:id="577135432">
      <w:bodyDiv w:val="1"/>
      <w:marLeft w:val="0"/>
      <w:marRight w:val="0"/>
      <w:marTop w:val="0"/>
      <w:marBottom w:val="0"/>
      <w:divBdr>
        <w:top w:val="none" w:sz="0" w:space="0" w:color="auto"/>
        <w:left w:val="none" w:sz="0" w:space="0" w:color="auto"/>
        <w:bottom w:val="none" w:sz="0" w:space="0" w:color="auto"/>
        <w:right w:val="none" w:sz="0" w:space="0" w:color="auto"/>
      </w:divBdr>
    </w:div>
    <w:div w:id="613555005">
      <w:bodyDiv w:val="1"/>
      <w:marLeft w:val="0"/>
      <w:marRight w:val="0"/>
      <w:marTop w:val="0"/>
      <w:marBottom w:val="0"/>
      <w:divBdr>
        <w:top w:val="none" w:sz="0" w:space="0" w:color="auto"/>
        <w:left w:val="none" w:sz="0" w:space="0" w:color="auto"/>
        <w:bottom w:val="none" w:sz="0" w:space="0" w:color="auto"/>
        <w:right w:val="none" w:sz="0" w:space="0" w:color="auto"/>
      </w:divBdr>
    </w:div>
    <w:div w:id="635447683">
      <w:bodyDiv w:val="1"/>
      <w:marLeft w:val="0"/>
      <w:marRight w:val="0"/>
      <w:marTop w:val="0"/>
      <w:marBottom w:val="0"/>
      <w:divBdr>
        <w:top w:val="none" w:sz="0" w:space="0" w:color="auto"/>
        <w:left w:val="none" w:sz="0" w:space="0" w:color="auto"/>
        <w:bottom w:val="none" w:sz="0" w:space="0" w:color="auto"/>
        <w:right w:val="none" w:sz="0" w:space="0" w:color="auto"/>
      </w:divBdr>
    </w:div>
    <w:div w:id="646206526">
      <w:bodyDiv w:val="1"/>
      <w:marLeft w:val="0"/>
      <w:marRight w:val="0"/>
      <w:marTop w:val="0"/>
      <w:marBottom w:val="0"/>
      <w:divBdr>
        <w:top w:val="none" w:sz="0" w:space="0" w:color="auto"/>
        <w:left w:val="none" w:sz="0" w:space="0" w:color="auto"/>
        <w:bottom w:val="none" w:sz="0" w:space="0" w:color="auto"/>
        <w:right w:val="none" w:sz="0" w:space="0" w:color="auto"/>
      </w:divBdr>
    </w:div>
    <w:div w:id="752556697">
      <w:bodyDiv w:val="1"/>
      <w:marLeft w:val="0"/>
      <w:marRight w:val="0"/>
      <w:marTop w:val="0"/>
      <w:marBottom w:val="0"/>
      <w:divBdr>
        <w:top w:val="none" w:sz="0" w:space="0" w:color="auto"/>
        <w:left w:val="none" w:sz="0" w:space="0" w:color="auto"/>
        <w:bottom w:val="none" w:sz="0" w:space="0" w:color="auto"/>
        <w:right w:val="none" w:sz="0" w:space="0" w:color="auto"/>
      </w:divBdr>
    </w:div>
    <w:div w:id="795416134">
      <w:bodyDiv w:val="1"/>
      <w:marLeft w:val="0"/>
      <w:marRight w:val="0"/>
      <w:marTop w:val="0"/>
      <w:marBottom w:val="0"/>
      <w:divBdr>
        <w:top w:val="none" w:sz="0" w:space="0" w:color="auto"/>
        <w:left w:val="none" w:sz="0" w:space="0" w:color="auto"/>
        <w:bottom w:val="none" w:sz="0" w:space="0" w:color="auto"/>
        <w:right w:val="none" w:sz="0" w:space="0" w:color="auto"/>
      </w:divBdr>
    </w:div>
    <w:div w:id="823395464">
      <w:bodyDiv w:val="1"/>
      <w:marLeft w:val="0"/>
      <w:marRight w:val="0"/>
      <w:marTop w:val="0"/>
      <w:marBottom w:val="0"/>
      <w:divBdr>
        <w:top w:val="none" w:sz="0" w:space="0" w:color="auto"/>
        <w:left w:val="none" w:sz="0" w:space="0" w:color="auto"/>
        <w:bottom w:val="none" w:sz="0" w:space="0" w:color="auto"/>
        <w:right w:val="none" w:sz="0" w:space="0" w:color="auto"/>
      </w:divBdr>
    </w:div>
    <w:div w:id="898979938">
      <w:bodyDiv w:val="1"/>
      <w:marLeft w:val="0"/>
      <w:marRight w:val="0"/>
      <w:marTop w:val="0"/>
      <w:marBottom w:val="0"/>
      <w:divBdr>
        <w:top w:val="none" w:sz="0" w:space="0" w:color="auto"/>
        <w:left w:val="none" w:sz="0" w:space="0" w:color="auto"/>
        <w:bottom w:val="none" w:sz="0" w:space="0" w:color="auto"/>
        <w:right w:val="none" w:sz="0" w:space="0" w:color="auto"/>
      </w:divBdr>
    </w:div>
    <w:div w:id="950748327">
      <w:bodyDiv w:val="1"/>
      <w:marLeft w:val="0"/>
      <w:marRight w:val="0"/>
      <w:marTop w:val="0"/>
      <w:marBottom w:val="0"/>
      <w:divBdr>
        <w:top w:val="none" w:sz="0" w:space="0" w:color="auto"/>
        <w:left w:val="none" w:sz="0" w:space="0" w:color="auto"/>
        <w:bottom w:val="none" w:sz="0" w:space="0" w:color="auto"/>
        <w:right w:val="none" w:sz="0" w:space="0" w:color="auto"/>
      </w:divBdr>
    </w:div>
    <w:div w:id="953484970">
      <w:bodyDiv w:val="1"/>
      <w:marLeft w:val="0"/>
      <w:marRight w:val="0"/>
      <w:marTop w:val="0"/>
      <w:marBottom w:val="0"/>
      <w:divBdr>
        <w:top w:val="none" w:sz="0" w:space="0" w:color="auto"/>
        <w:left w:val="none" w:sz="0" w:space="0" w:color="auto"/>
        <w:bottom w:val="none" w:sz="0" w:space="0" w:color="auto"/>
        <w:right w:val="none" w:sz="0" w:space="0" w:color="auto"/>
      </w:divBdr>
    </w:div>
    <w:div w:id="955257663">
      <w:bodyDiv w:val="1"/>
      <w:marLeft w:val="0"/>
      <w:marRight w:val="0"/>
      <w:marTop w:val="0"/>
      <w:marBottom w:val="0"/>
      <w:divBdr>
        <w:top w:val="none" w:sz="0" w:space="0" w:color="auto"/>
        <w:left w:val="none" w:sz="0" w:space="0" w:color="auto"/>
        <w:bottom w:val="none" w:sz="0" w:space="0" w:color="auto"/>
        <w:right w:val="none" w:sz="0" w:space="0" w:color="auto"/>
      </w:divBdr>
    </w:div>
    <w:div w:id="1062800705">
      <w:bodyDiv w:val="1"/>
      <w:marLeft w:val="0"/>
      <w:marRight w:val="0"/>
      <w:marTop w:val="0"/>
      <w:marBottom w:val="0"/>
      <w:divBdr>
        <w:top w:val="none" w:sz="0" w:space="0" w:color="auto"/>
        <w:left w:val="none" w:sz="0" w:space="0" w:color="auto"/>
        <w:bottom w:val="none" w:sz="0" w:space="0" w:color="auto"/>
        <w:right w:val="none" w:sz="0" w:space="0" w:color="auto"/>
      </w:divBdr>
    </w:div>
    <w:div w:id="1145859223">
      <w:bodyDiv w:val="1"/>
      <w:marLeft w:val="0"/>
      <w:marRight w:val="0"/>
      <w:marTop w:val="0"/>
      <w:marBottom w:val="0"/>
      <w:divBdr>
        <w:top w:val="none" w:sz="0" w:space="0" w:color="auto"/>
        <w:left w:val="none" w:sz="0" w:space="0" w:color="auto"/>
        <w:bottom w:val="none" w:sz="0" w:space="0" w:color="auto"/>
        <w:right w:val="none" w:sz="0" w:space="0" w:color="auto"/>
      </w:divBdr>
    </w:div>
    <w:div w:id="1271281594">
      <w:bodyDiv w:val="1"/>
      <w:marLeft w:val="0"/>
      <w:marRight w:val="0"/>
      <w:marTop w:val="0"/>
      <w:marBottom w:val="0"/>
      <w:divBdr>
        <w:top w:val="none" w:sz="0" w:space="0" w:color="auto"/>
        <w:left w:val="none" w:sz="0" w:space="0" w:color="auto"/>
        <w:bottom w:val="none" w:sz="0" w:space="0" w:color="auto"/>
        <w:right w:val="none" w:sz="0" w:space="0" w:color="auto"/>
      </w:divBdr>
    </w:div>
    <w:div w:id="1369377105">
      <w:bodyDiv w:val="1"/>
      <w:marLeft w:val="0"/>
      <w:marRight w:val="0"/>
      <w:marTop w:val="0"/>
      <w:marBottom w:val="0"/>
      <w:divBdr>
        <w:top w:val="none" w:sz="0" w:space="0" w:color="auto"/>
        <w:left w:val="none" w:sz="0" w:space="0" w:color="auto"/>
        <w:bottom w:val="none" w:sz="0" w:space="0" w:color="auto"/>
        <w:right w:val="none" w:sz="0" w:space="0" w:color="auto"/>
      </w:divBdr>
    </w:div>
    <w:div w:id="1404792204">
      <w:bodyDiv w:val="1"/>
      <w:marLeft w:val="0"/>
      <w:marRight w:val="0"/>
      <w:marTop w:val="0"/>
      <w:marBottom w:val="0"/>
      <w:divBdr>
        <w:top w:val="none" w:sz="0" w:space="0" w:color="auto"/>
        <w:left w:val="none" w:sz="0" w:space="0" w:color="auto"/>
        <w:bottom w:val="none" w:sz="0" w:space="0" w:color="auto"/>
        <w:right w:val="none" w:sz="0" w:space="0" w:color="auto"/>
      </w:divBdr>
    </w:div>
    <w:div w:id="1420559473">
      <w:bodyDiv w:val="1"/>
      <w:marLeft w:val="0"/>
      <w:marRight w:val="0"/>
      <w:marTop w:val="0"/>
      <w:marBottom w:val="0"/>
      <w:divBdr>
        <w:top w:val="none" w:sz="0" w:space="0" w:color="auto"/>
        <w:left w:val="none" w:sz="0" w:space="0" w:color="auto"/>
        <w:bottom w:val="none" w:sz="0" w:space="0" w:color="auto"/>
        <w:right w:val="none" w:sz="0" w:space="0" w:color="auto"/>
      </w:divBdr>
    </w:div>
    <w:div w:id="1452289346">
      <w:bodyDiv w:val="1"/>
      <w:marLeft w:val="0"/>
      <w:marRight w:val="0"/>
      <w:marTop w:val="0"/>
      <w:marBottom w:val="0"/>
      <w:divBdr>
        <w:top w:val="none" w:sz="0" w:space="0" w:color="auto"/>
        <w:left w:val="none" w:sz="0" w:space="0" w:color="auto"/>
        <w:bottom w:val="none" w:sz="0" w:space="0" w:color="auto"/>
        <w:right w:val="none" w:sz="0" w:space="0" w:color="auto"/>
      </w:divBdr>
    </w:div>
    <w:div w:id="1501190128">
      <w:bodyDiv w:val="1"/>
      <w:marLeft w:val="0"/>
      <w:marRight w:val="0"/>
      <w:marTop w:val="0"/>
      <w:marBottom w:val="0"/>
      <w:divBdr>
        <w:top w:val="none" w:sz="0" w:space="0" w:color="auto"/>
        <w:left w:val="none" w:sz="0" w:space="0" w:color="auto"/>
        <w:bottom w:val="none" w:sz="0" w:space="0" w:color="auto"/>
        <w:right w:val="none" w:sz="0" w:space="0" w:color="auto"/>
      </w:divBdr>
    </w:div>
    <w:div w:id="1596287164">
      <w:bodyDiv w:val="1"/>
      <w:marLeft w:val="0"/>
      <w:marRight w:val="0"/>
      <w:marTop w:val="0"/>
      <w:marBottom w:val="0"/>
      <w:divBdr>
        <w:top w:val="none" w:sz="0" w:space="0" w:color="auto"/>
        <w:left w:val="none" w:sz="0" w:space="0" w:color="auto"/>
        <w:bottom w:val="none" w:sz="0" w:space="0" w:color="auto"/>
        <w:right w:val="none" w:sz="0" w:space="0" w:color="auto"/>
      </w:divBdr>
    </w:div>
    <w:div w:id="1684164939">
      <w:bodyDiv w:val="1"/>
      <w:marLeft w:val="0"/>
      <w:marRight w:val="0"/>
      <w:marTop w:val="0"/>
      <w:marBottom w:val="0"/>
      <w:divBdr>
        <w:top w:val="none" w:sz="0" w:space="0" w:color="auto"/>
        <w:left w:val="none" w:sz="0" w:space="0" w:color="auto"/>
        <w:bottom w:val="none" w:sz="0" w:space="0" w:color="auto"/>
        <w:right w:val="none" w:sz="0" w:space="0" w:color="auto"/>
      </w:divBdr>
    </w:div>
    <w:div w:id="1687753656">
      <w:bodyDiv w:val="1"/>
      <w:marLeft w:val="0"/>
      <w:marRight w:val="0"/>
      <w:marTop w:val="0"/>
      <w:marBottom w:val="0"/>
      <w:divBdr>
        <w:top w:val="none" w:sz="0" w:space="0" w:color="auto"/>
        <w:left w:val="none" w:sz="0" w:space="0" w:color="auto"/>
        <w:bottom w:val="none" w:sz="0" w:space="0" w:color="auto"/>
        <w:right w:val="none" w:sz="0" w:space="0" w:color="auto"/>
      </w:divBdr>
    </w:div>
    <w:div w:id="1806386178">
      <w:bodyDiv w:val="1"/>
      <w:marLeft w:val="0"/>
      <w:marRight w:val="0"/>
      <w:marTop w:val="0"/>
      <w:marBottom w:val="0"/>
      <w:divBdr>
        <w:top w:val="none" w:sz="0" w:space="0" w:color="auto"/>
        <w:left w:val="none" w:sz="0" w:space="0" w:color="auto"/>
        <w:bottom w:val="none" w:sz="0" w:space="0" w:color="auto"/>
        <w:right w:val="none" w:sz="0" w:space="0" w:color="auto"/>
      </w:divBdr>
    </w:div>
    <w:div w:id="1909612005">
      <w:bodyDiv w:val="1"/>
      <w:marLeft w:val="0"/>
      <w:marRight w:val="0"/>
      <w:marTop w:val="0"/>
      <w:marBottom w:val="0"/>
      <w:divBdr>
        <w:top w:val="none" w:sz="0" w:space="0" w:color="auto"/>
        <w:left w:val="none" w:sz="0" w:space="0" w:color="auto"/>
        <w:bottom w:val="none" w:sz="0" w:space="0" w:color="auto"/>
        <w:right w:val="none" w:sz="0" w:space="0" w:color="auto"/>
      </w:divBdr>
    </w:div>
    <w:div w:id="1958489222">
      <w:bodyDiv w:val="1"/>
      <w:marLeft w:val="0"/>
      <w:marRight w:val="0"/>
      <w:marTop w:val="0"/>
      <w:marBottom w:val="0"/>
      <w:divBdr>
        <w:top w:val="none" w:sz="0" w:space="0" w:color="auto"/>
        <w:left w:val="none" w:sz="0" w:space="0" w:color="auto"/>
        <w:bottom w:val="none" w:sz="0" w:space="0" w:color="auto"/>
        <w:right w:val="none" w:sz="0" w:space="0" w:color="auto"/>
      </w:divBdr>
    </w:div>
    <w:div w:id="2001421068">
      <w:bodyDiv w:val="1"/>
      <w:marLeft w:val="0"/>
      <w:marRight w:val="0"/>
      <w:marTop w:val="0"/>
      <w:marBottom w:val="0"/>
      <w:divBdr>
        <w:top w:val="none" w:sz="0" w:space="0" w:color="auto"/>
        <w:left w:val="none" w:sz="0" w:space="0" w:color="auto"/>
        <w:bottom w:val="none" w:sz="0" w:space="0" w:color="auto"/>
        <w:right w:val="none" w:sz="0" w:space="0" w:color="auto"/>
      </w:divBdr>
    </w:div>
    <w:div w:id="20691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0E58-69A5-4940-8FEE-75D1A336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2983</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https:/mul2-minfin.gov.am/tasks/294577/oneclick/Ampopatert23.03.2021 (1) (1).docx?token=ac8c4dc34a9b73ee7dcb76eb1a69671a</cp:keywords>
  <dc:description/>
  <cp:lastModifiedBy>TatshatH</cp:lastModifiedBy>
  <cp:revision>5</cp:revision>
  <dcterms:created xsi:type="dcterms:W3CDTF">2022-02-23T06:49:00Z</dcterms:created>
  <dcterms:modified xsi:type="dcterms:W3CDTF">2022-02-23T11:10:00Z</dcterms:modified>
</cp:coreProperties>
</file>