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B0F" w:rsidRPr="00600FC2" w:rsidRDefault="00AF3B0F" w:rsidP="00AF3B0F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600FC2">
        <w:rPr>
          <w:rFonts w:ascii="GHEA Grapalat" w:hAnsi="GHEA Grapalat"/>
          <w:b/>
          <w:sz w:val="24"/>
          <w:szCs w:val="24"/>
        </w:rPr>
        <w:t>ԱՄՓՈՓԱԹԵՐԹ</w:t>
      </w:r>
    </w:p>
    <w:p w:rsidR="00AF3B0F" w:rsidRDefault="00AF3B0F" w:rsidP="00AF3B0F">
      <w:pPr>
        <w:spacing w:line="360" w:lineRule="auto"/>
        <w:contextualSpacing/>
        <w:jc w:val="center"/>
        <w:rPr>
          <w:rFonts w:ascii="GHEA Grapalat" w:hAnsi="GHEA Grapalat"/>
          <w:sz w:val="24"/>
          <w:szCs w:val="24"/>
        </w:rPr>
      </w:pPr>
      <w:r w:rsidRPr="006C22A2">
        <w:rPr>
          <w:rFonts w:ascii="GHEA Grapalat" w:hAnsi="GHEA Grapalat"/>
          <w:sz w:val="24"/>
          <w:szCs w:val="24"/>
        </w:rPr>
        <w:t>«ՀԱՅԱՍՏԱՆԻ ՀԱՆՐԱՊԵՏՈՒԹՅԱՆ 202</w:t>
      </w:r>
      <w:r>
        <w:rPr>
          <w:rFonts w:ascii="GHEA Grapalat" w:hAnsi="GHEA Grapalat"/>
          <w:sz w:val="24"/>
          <w:szCs w:val="24"/>
        </w:rPr>
        <w:t>2</w:t>
      </w:r>
      <w:r w:rsidRPr="006C22A2">
        <w:rPr>
          <w:rFonts w:ascii="GHEA Grapalat" w:hAnsi="GHEA Grapalat"/>
          <w:sz w:val="24"/>
          <w:szCs w:val="24"/>
        </w:rPr>
        <w:t xml:space="preserve"> ԹՎԱԿԱՆԻ ՊԵՏԱԿԱՆ ԲՅՈՒՋԵԻ ՄԱՍԻՆ» ՀԱՅԱՍՏԱՆԻ ՀԱՆՐԱՊԵՏՈՒԹՅԱՆ ՕՐԵՆՔՈՒՄ ՎԵՐԱԲԱՇԽՈՒՄ, ՓՈՓՈԽՈՒԹՅՈՒՆՆԵՐ ԵՎ ԼՐԱՑՈՒՄՆԵՐ, ՀԱՅԱՍՏԱՆԻ ՀԱՆՐԱՊԵՏՈՒԹՅԱՆ ԿԱՌԱՎԱՐՈՒԹՅԱՆ 202</w:t>
      </w:r>
      <w:r>
        <w:rPr>
          <w:rFonts w:ascii="GHEA Grapalat" w:hAnsi="GHEA Grapalat"/>
          <w:sz w:val="24"/>
          <w:szCs w:val="24"/>
        </w:rPr>
        <w:t>1</w:t>
      </w:r>
      <w:r w:rsidRPr="006C22A2">
        <w:rPr>
          <w:rFonts w:ascii="GHEA Grapalat" w:hAnsi="GHEA Grapalat"/>
          <w:sz w:val="24"/>
          <w:szCs w:val="24"/>
        </w:rPr>
        <w:t xml:space="preserve"> ԹՎԱԿԱՆԻ ԴԵԿՏԵՄԲԵՐԻ </w:t>
      </w:r>
      <w:r>
        <w:rPr>
          <w:rFonts w:ascii="GHEA Grapalat" w:hAnsi="GHEA Grapalat"/>
          <w:sz w:val="24"/>
          <w:szCs w:val="24"/>
        </w:rPr>
        <w:t>2</w:t>
      </w:r>
      <w:r w:rsidRPr="006C22A2">
        <w:rPr>
          <w:rFonts w:ascii="GHEA Grapalat" w:hAnsi="GHEA Grapalat"/>
          <w:sz w:val="24"/>
          <w:szCs w:val="24"/>
        </w:rPr>
        <w:t>3-Ի N 2</w:t>
      </w:r>
      <w:r>
        <w:rPr>
          <w:rFonts w:ascii="GHEA Grapalat" w:hAnsi="GHEA Grapalat"/>
          <w:sz w:val="24"/>
          <w:szCs w:val="24"/>
        </w:rPr>
        <w:t>1</w:t>
      </w:r>
      <w:r w:rsidRPr="006C22A2">
        <w:rPr>
          <w:rFonts w:ascii="GHEA Grapalat" w:hAnsi="GHEA Grapalat"/>
          <w:sz w:val="24"/>
          <w:szCs w:val="24"/>
        </w:rPr>
        <w:t>21-Ն ՈՐՈՇՄԱՆ ՄԵՋ ՓՈՓՈԽՈՒԹՅՈՒՆՆԵՐ ԵՎ ԼՐԱՑՈՒՄՆԵՐ ԿԱՏԱՐԵԼՈՒ, ՀԱՅԱՍՏԱՆԻ ՀԱՆՐԱՊԵՏՈՒԹՅԱՆ  ՔԱՂԱՔԱՇԻՆՈՒԹՅԱՆ ԿՈՄԻՏԵԻՆ ԳՈՒՄԱՐ  ՀԱՏԿԱՑՆԵԼՈՒ ՄԱՍԻՆ»</w:t>
      </w:r>
      <w:r>
        <w:rPr>
          <w:rFonts w:ascii="GHEA Grapalat" w:hAnsi="GHEA Grapalat"/>
          <w:sz w:val="24"/>
          <w:szCs w:val="24"/>
        </w:rPr>
        <w:t xml:space="preserve">                                                        </w:t>
      </w:r>
      <w:r w:rsidRPr="00692FB1">
        <w:rPr>
          <w:rFonts w:ascii="GHEA Grapalat" w:hAnsi="GHEA Grapalat"/>
          <w:sz w:val="24"/>
          <w:szCs w:val="24"/>
        </w:rPr>
        <w:t xml:space="preserve">ՀԱՅԱՍՏԱՆԻ  ՀԱՆՐԱՊԵՏՈՒԹՅԱՆ  ԿԱՌԱՎԱՐՈՒԹՅԱՆ  ՈՐՈՇՄԱՆ ՆԱԽԱԳԾԻ   </w:t>
      </w:r>
    </w:p>
    <w:tbl>
      <w:tblPr>
        <w:tblW w:w="1389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30"/>
        <w:gridCol w:w="4050"/>
        <w:gridCol w:w="15"/>
        <w:gridCol w:w="2896"/>
        <w:gridCol w:w="8"/>
      </w:tblGrid>
      <w:tr w:rsidR="00AF3B0F" w:rsidTr="00D0182E">
        <w:trPr>
          <w:trHeight w:val="395"/>
        </w:trPr>
        <w:tc>
          <w:tcPr>
            <w:tcW w:w="10980" w:type="dxa"/>
            <w:gridSpan w:val="2"/>
            <w:vMerge w:val="restart"/>
          </w:tcPr>
          <w:p w:rsidR="00AF3B0F" w:rsidRPr="00994E9F" w:rsidRDefault="00AF3B0F" w:rsidP="00D0182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Լոռու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մարզպետարան</w:t>
            </w:r>
            <w:proofErr w:type="spellEnd"/>
          </w:p>
        </w:tc>
        <w:tc>
          <w:tcPr>
            <w:tcW w:w="2919" w:type="dxa"/>
            <w:gridSpan w:val="3"/>
          </w:tcPr>
          <w:p w:rsidR="00AF3B0F" w:rsidRPr="00994E9F" w:rsidRDefault="00AF3B0F" w:rsidP="00D0182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17.01.2022 թ.</w:t>
            </w:r>
          </w:p>
        </w:tc>
      </w:tr>
      <w:tr w:rsidR="00AF3B0F" w:rsidTr="00D0182E">
        <w:trPr>
          <w:trHeight w:val="377"/>
        </w:trPr>
        <w:tc>
          <w:tcPr>
            <w:tcW w:w="10980" w:type="dxa"/>
            <w:gridSpan w:val="2"/>
            <w:vMerge/>
          </w:tcPr>
          <w:p w:rsidR="00AF3B0F" w:rsidRPr="00994E9F" w:rsidRDefault="00AF3B0F" w:rsidP="00D0182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3"/>
          </w:tcPr>
          <w:p w:rsidR="00AF3B0F" w:rsidRPr="00994E9F" w:rsidRDefault="00AF3B0F" w:rsidP="00D0182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F204D">
              <w:rPr>
                <w:rFonts w:ascii="GHEA Grapalat" w:hAnsi="GHEA Grapalat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sz w:val="24"/>
                <w:szCs w:val="24"/>
              </w:rPr>
              <w:t xml:space="preserve"> 01/108.1.3/00314-2022</w:t>
            </w:r>
          </w:p>
        </w:tc>
      </w:tr>
      <w:tr w:rsidR="00AF3B0F" w:rsidTr="00D0182E">
        <w:trPr>
          <w:trHeight w:val="485"/>
        </w:trPr>
        <w:tc>
          <w:tcPr>
            <w:tcW w:w="6930" w:type="dxa"/>
          </w:tcPr>
          <w:p w:rsidR="00AF3B0F" w:rsidRPr="00994E9F" w:rsidRDefault="00AF3B0F" w:rsidP="00D0182E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F204D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4F204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F204D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4F204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204D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4F204D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969" w:type="dxa"/>
            <w:gridSpan w:val="4"/>
          </w:tcPr>
          <w:p w:rsidR="00AF3B0F" w:rsidRPr="00994E9F" w:rsidRDefault="00AF3B0F" w:rsidP="00D0182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F204D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4F204D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4F204D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 w:rsidRPr="004F204D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AF3B0F" w:rsidTr="00D0182E">
        <w:trPr>
          <w:trHeight w:val="413"/>
        </w:trPr>
        <w:tc>
          <w:tcPr>
            <w:tcW w:w="10980" w:type="dxa"/>
            <w:gridSpan w:val="2"/>
            <w:vMerge w:val="restart"/>
          </w:tcPr>
          <w:p w:rsidR="00AF3B0F" w:rsidRDefault="00AF3B0F" w:rsidP="00D0182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Շիրակի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մարզպետարան</w:t>
            </w:r>
            <w:proofErr w:type="spellEnd"/>
          </w:p>
        </w:tc>
        <w:tc>
          <w:tcPr>
            <w:tcW w:w="2919" w:type="dxa"/>
            <w:gridSpan w:val="3"/>
          </w:tcPr>
          <w:p w:rsidR="00AF3B0F" w:rsidRDefault="00AF3B0F" w:rsidP="00D0182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24.01.</w:t>
            </w:r>
            <w:r w:rsidRPr="00634049">
              <w:rPr>
                <w:rFonts w:ascii="GHEA Grapalat" w:hAnsi="GHEA Grapalat"/>
                <w:sz w:val="24"/>
                <w:szCs w:val="24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2 թ.</w:t>
            </w:r>
          </w:p>
        </w:tc>
      </w:tr>
      <w:tr w:rsidR="00AF3B0F" w:rsidTr="00D0182E">
        <w:trPr>
          <w:trHeight w:val="440"/>
        </w:trPr>
        <w:tc>
          <w:tcPr>
            <w:tcW w:w="10980" w:type="dxa"/>
            <w:gridSpan w:val="2"/>
            <w:vMerge/>
          </w:tcPr>
          <w:p w:rsidR="00AF3B0F" w:rsidRDefault="00AF3B0F" w:rsidP="00D0182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3"/>
          </w:tcPr>
          <w:p w:rsidR="00AF3B0F" w:rsidRDefault="00AF3B0F" w:rsidP="00D0182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34049">
              <w:rPr>
                <w:rFonts w:ascii="GHEA Grapalat" w:hAnsi="GHEA Grapalat"/>
                <w:sz w:val="24"/>
                <w:szCs w:val="24"/>
              </w:rPr>
              <w:t xml:space="preserve">N  </w:t>
            </w:r>
            <w:r w:rsidRPr="00034A8D">
              <w:rPr>
                <w:rFonts w:ascii="GHEA Grapalat" w:hAnsi="GHEA Grapalat"/>
                <w:sz w:val="24"/>
                <w:szCs w:val="24"/>
              </w:rPr>
              <w:t>0</w:t>
            </w: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Pr="00034A8D">
              <w:rPr>
                <w:rFonts w:ascii="GHEA Grapalat" w:hAnsi="GHEA Grapalat"/>
                <w:sz w:val="24"/>
                <w:szCs w:val="24"/>
              </w:rPr>
              <w:t>//</w:t>
            </w:r>
            <w:r>
              <w:rPr>
                <w:rFonts w:ascii="GHEA Grapalat" w:hAnsi="GHEA Grapalat"/>
                <w:sz w:val="24"/>
                <w:szCs w:val="24"/>
              </w:rPr>
              <w:t>00280</w:t>
            </w:r>
            <w:r w:rsidRPr="00034A8D">
              <w:rPr>
                <w:rFonts w:ascii="GHEA Grapalat" w:hAnsi="GHEA Grapalat"/>
                <w:sz w:val="24"/>
                <w:szCs w:val="24"/>
              </w:rPr>
              <w:t>-202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AF3B0F" w:rsidTr="00D0182E">
        <w:trPr>
          <w:trHeight w:val="375"/>
        </w:trPr>
        <w:tc>
          <w:tcPr>
            <w:tcW w:w="6930" w:type="dxa"/>
          </w:tcPr>
          <w:p w:rsidR="00AF3B0F" w:rsidRPr="00994E9F" w:rsidRDefault="00AF3B0F" w:rsidP="00D0182E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94E9F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994E9F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94E9F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994E9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4E9F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994E9F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969" w:type="dxa"/>
            <w:gridSpan w:val="4"/>
          </w:tcPr>
          <w:p w:rsidR="00AF3B0F" w:rsidRDefault="00AF3B0F" w:rsidP="00D0182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94E9F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94E9F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994E9F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 w:rsidRPr="00994E9F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AF3B0F" w:rsidTr="00D0182E">
        <w:trPr>
          <w:trHeight w:val="375"/>
        </w:trPr>
        <w:tc>
          <w:tcPr>
            <w:tcW w:w="10980" w:type="dxa"/>
            <w:gridSpan w:val="2"/>
            <w:vMerge w:val="restart"/>
          </w:tcPr>
          <w:p w:rsidR="00AF3B0F" w:rsidRDefault="00AF3B0F" w:rsidP="00D0182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3"/>
          </w:tcPr>
          <w:p w:rsidR="00AF3B0F" w:rsidRDefault="00AF3B0F" w:rsidP="00D0182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26.01.</w:t>
            </w:r>
            <w:r w:rsidRPr="00A706F7">
              <w:rPr>
                <w:rFonts w:ascii="GHEA Grapalat" w:hAnsi="GHEA Grapalat"/>
                <w:sz w:val="24"/>
                <w:szCs w:val="24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2 թ.</w:t>
            </w:r>
          </w:p>
        </w:tc>
      </w:tr>
      <w:tr w:rsidR="00AF3B0F" w:rsidTr="00D0182E">
        <w:trPr>
          <w:trHeight w:val="375"/>
        </w:trPr>
        <w:tc>
          <w:tcPr>
            <w:tcW w:w="10980" w:type="dxa"/>
            <w:gridSpan w:val="2"/>
            <w:vMerge/>
          </w:tcPr>
          <w:p w:rsidR="00AF3B0F" w:rsidRDefault="00AF3B0F" w:rsidP="00D0182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3"/>
          </w:tcPr>
          <w:p w:rsidR="00AF3B0F" w:rsidRDefault="00AF3B0F" w:rsidP="00D0182E">
            <w:pPr>
              <w:rPr>
                <w:rFonts w:ascii="GHEA Grapalat" w:hAnsi="GHEA Grapalat"/>
                <w:sz w:val="24"/>
                <w:szCs w:val="24"/>
              </w:rPr>
            </w:pPr>
            <w:r w:rsidRPr="00A706F7">
              <w:rPr>
                <w:rFonts w:ascii="GHEA Grapalat" w:hAnsi="GHEA Grapalat"/>
                <w:sz w:val="24"/>
                <w:szCs w:val="24"/>
              </w:rPr>
              <w:t xml:space="preserve">N  </w:t>
            </w:r>
            <w:r>
              <w:rPr>
                <w:rFonts w:ascii="GHEA Grapalat" w:hAnsi="GHEA Grapalat"/>
                <w:sz w:val="24"/>
                <w:szCs w:val="24"/>
              </w:rPr>
              <w:t>01/8-4</w:t>
            </w:r>
            <w:r w:rsidRPr="00994E9F">
              <w:rPr>
                <w:rFonts w:ascii="GHEA Grapalat" w:hAnsi="GHEA Grapalat"/>
                <w:sz w:val="24"/>
                <w:szCs w:val="24"/>
              </w:rPr>
              <w:t>/</w:t>
            </w:r>
            <w:r>
              <w:rPr>
                <w:rFonts w:ascii="GHEA Grapalat" w:hAnsi="GHEA Grapalat"/>
                <w:sz w:val="24"/>
                <w:szCs w:val="24"/>
              </w:rPr>
              <w:t>1433</w:t>
            </w:r>
            <w:r w:rsidRPr="00994E9F">
              <w:rPr>
                <w:rFonts w:ascii="GHEA Grapalat" w:hAnsi="GHEA Grapalat"/>
                <w:sz w:val="24"/>
                <w:szCs w:val="24"/>
              </w:rPr>
              <w:t>-202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AF3B0F" w:rsidTr="00D0182E">
        <w:trPr>
          <w:trHeight w:val="375"/>
        </w:trPr>
        <w:tc>
          <w:tcPr>
            <w:tcW w:w="6930" w:type="dxa"/>
          </w:tcPr>
          <w:p w:rsidR="00AF3B0F" w:rsidRPr="00994E9F" w:rsidRDefault="00AF3B0F" w:rsidP="00D0182E">
            <w:pPr>
              <w:pStyle w:val="BodyText"/>
              <w:tabs>
                <w:tab w:val="left" w:pos="142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առաջարկվում է ՀՀ 2022թ-ի պետական բյուջեով նախատեսված ՀՀ կառավարության պահուստային ֆոնդից ՀՀ քաղաքաշինության կոմիտեին հատկացնել 54,270.0 հազար դրամ՝ ՀՀ Լոռու մարզի Ստեփանավան և Շիրակի մարզի Աշոցք համայնքներում առկա, ընդհանուր թվով 44 փայտյա բնակելի շենքերի փոխարեն նոր բնակելի 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թաղամասների (թվով 17 բազմաբնակարան շենք) կառուցման նախագծա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նախահաշվային փաստաթղթերի ձեռք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բերման համար: Սակայն ՀՀ կառա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պահուս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տային ֆոնդից հատկաց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առաջար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թյունը ներկա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յացված չէ ՀՀ կառավարության 23.12.2021թ-ի N 2121-Ն որոշ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4-րդ կետի 9-րդ ենթակետի «բ» պարբերությամբ սահմանված պահանջին համապատաս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խան, համաձայն որի ՀՀ 2022 թվականի պետական բյուջեով նախատեսված ՀՀ կառավարության պահուստային ֆոնդից հատկացումներ կատարելու վերաբերյալ ՀՀ կառավարություն կամ ՀՀ ֆինանսների նախարարություն առաջարկություններ ներկայացնելիս`</w:t>
            </w:r>
            <w:r w:rsidRPr="00C76C2F">
              <w:rPr>
                <w:rFonts w:ascii="GHEA Grapalat" w:hAnsi="GHEA Grapalat"/>
                <w:lang w:val="hy-AM"/>
              </w:rPr>
              <w:t xml:space="preserve"> 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t>դրանց հետ ներկայացնել տեղեկատվություն նշված հատկացման հասցեատեր հանդիսացող ոլորտին ՀՀ 2022 թվականի պետական բյուջեով նախատեսված հատկացումներից ՀՀ կառավարության պահուստային ֆոնդ նույն չափի գումար վերաբաշխելու հնարավորության մասին…</w:t>
            </w:r>
            <w:r w:rsidRPr="00C32C11">
              <w:rPr>
                <w:rFonts w:ascii="GHEA Grapalat" w:eastAsiaTheme="minorHAnsi" w:hAnsi="GHEA Grapalat"/>
                <w:color w:val="auto"/>
                <w:sz w:val="24"/>
                <w:szCs w:val="24"/>
              </w:rPr>
              <w:t>:</w:t>
            </w:r>
          </w:p>
        </w:tc>
        <w:tc>
          <w:tcPr>
            <w:tcW w:w="6969" w:type="dxa"/>
            <w:gridSpan w:val="4"/>
          </w:tcPr>
          <w:p w:rsidR="00AF3B0F" w:rsidRDefault="00AF3B0F" w:rsidP="00D0182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մասնակի</w:t>
            </w:r>
            <w:proofErr w:type="spellEnd"/>
          </w:p>
          <w:p w:rsidR="00AF3B0F" w:rsidRPr="00207A82" w:rsidRDefault="00AF3B0F" w:rsidP="00D0182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23.12.2021թ-ի N 2121-Ն որոշ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4-րդ կետի 9-րդ ենթակետի «բ» պարբերությամբ սահմանված պահանջ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ը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պարտադիր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պայման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քանի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պարբերությամբ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դրույթն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ընդամենը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գումարի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վերաբաշխման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հնարավորության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տեղեկատվություն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ներկայացնելու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է: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տեղեկանք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–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հիմնավորման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վերջինիս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լրացում-պարզաբանում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AF3B0F" w:rsidRPr="00AF3B0F" w:rsidTr="00D0182E">
        <w:trPr>
          <w:trHeight w:val="375"/>
        </w:trPr>
        <w:tc>
          <w:tcPr>
            <w:tcW w:w="6930" w:type="dxa"/>
          </w:tcPr>
          <w:p w:rsidR="00AF3B0F" w:rsidRPr="00AE5C39" w:rsidRDefault="00AF3B0F" w:rsidP="00AF3B0F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 w:line="360" w:lineRule="auto"/>
              <w:ind w:left="5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E5C3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կառավարության 18.03.2021թ-ի N 376–Լ որոշմամբ հաստատվել է անբավարար տեխնիկական վիճակում գտնվող բնակարանային ֆոնդի հիմնախնդիրների կանոնա</w:t>
            </w:r>
            <w:r w:rsidRPr="00AE5C3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կարգման հայեցակարգը (այսուհետ՝ Հայեցակարգ) և դրանից բխող միջոցառումների ծրագիրը:</w:t>
            </w:r>
          </w:p>
          <w:p w:rsidR="00AF3B0F" w:rsidRPr="00C76C2F" w:rsidRDefault="00AF3B0F" w:rsidP="00D0182E">
            <w:pPr>
              <w:pStyle w:val="BodyText"/>
              <w:tabs>
                <w:tab w:val="left" w:pos="142"/>
                <w:tab w:val="left" w:pos="993"/>
              </w:tabs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Համաձայն Հայեցակարգի 2-րդ կետի՝ Հայեցակարգն անդրադառնում է անբավարար տեխնիկական վիճակում գտնվող բնակֆոնդի հիմնախնդիրներին և հանդիսանում է դրա կանոնակարգման մասով ՀՀ կառավարության ընդհանուր մոտեցումները կանխորոշող հիմնական փաստաթուղթ։</w:t>
            </w:r>
          </w:p>
          <w:p w:rsidR="00AF3B0F" w:rsidRPr="00C76C2F" w:rsidRDefault="00AF3B0F" w:rsidP="00D0182E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t>Հայեցակարգի 4-րդ և 5-րդ կետերով սահմանված է, որ հանրապետությունում առկա է անբավարար տեխնիկական վիճակում գտնվող (3-րդ և 4-րդ աստիճանի վնասվածություն ունեցող) ավելի քան 600 բազմաբնակարան շենք (տիրապետվող տեղեկատվության համաձայն 90-ը՝ չորրորդ աստիճանի վնասվածության, որից 17-ը՝ Շիրակի մարզում (այդ թվում՝ 15-ը՝ Գյումրիում)) և 4-րդ աստիճանի վնասվածու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թյան 1200 անհատական բնակելի տուն: </w:t>
            </w:r>
          </w:p>
          <w:p w:rsidR="00AF3B0F" w:rsidRPr="00C76C2F" w:rsidRDefault="00AF3B0F" w:rsidP="00D0182E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 Հայեցակարգի 18-րդ կետի՝ Հայեցակարգի նպատակն անբավարար տեխնիկական վիճակում գտնվող բնակֆոնդի հիմնախնդրի իրավական կանոնակարգումն է, ինչը հնարավորություն կտա հստակեցնել հիմնախնդրի կանոնակարգման հարցում պետական քաղաքականության հիմնական մոտեցումները, որոնց կիրառման արդյունքում կբարձրանա խնդիրների կանոնակարգման 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արդյունավետությունը, հասցեականությունը, առաջնահերթությունները և այլն:</w:t>
            </w:r>
          </w:p>
          <w:p w:rsidR="00AF3B0F" w:rsidRPr="00C76C2F" w:rsidRDefault="00AF3B0F" w:rsidP="00D0182E">
            <w:pPr>
              <w:pStyle w:val="BodyText"/>
              <w:tabs>
                <w:tab w:val="left" w:pos="142"/>
                <w:tab w:val="left" w:pos="993"/>
              </w:tabs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t>Հայեցակարգի 23-րդ կետի 2-րդ ենթակետի «ա» և «բ» պարբերություններով սահմանված է, որ Հայեցակարգի նպատակներին հասնելու և խնդիրները լուծելու համար անհրաժեշտ է սահմանել ուժեղացման-վերակառուցման ենթակա և քանդման ենթակա՝ վթարային բնակարանային ֆոնդի հիմնախնդիրների կանոնակարգման պետական քաղաքականությունը, դրանցից յուրաքանչյուրի մասով տարանջատելով լիազոր մարմնի, տեղական ինքնակառավարման, տարածքային կառավարման և պետական կառավարման համակարգի մարմինների դերերը, սահմանելով պետական աջակցության դեպքերի, առաջնահերթությունների մոտեցումները:</w:t>
            </w:r>
          </w:p>
          <w:p w:rsidR="00AF3B0F" w:rsidRPr="00C76C2F" w:rsidRDefault="00AF3B0F" w:rsidP="00D0182E">
            <w:pPr>
              <w:pStyle w:val="BodyText"/>
              <w:tabs>
                <w:tab w:val="left" w:pos="142"/>
                <w:tab w:val="left" w:pos="993"/>
              </w:tabs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t>Հայեցակարգի 23-րդ կետի 4-րդ ենթակետով սահմանված է, որ Հայեցակարգի նպատակներին հասնելու և խնդիրները լուծելու համար անհրաժեշտ է սահմանել անբավա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րար և բնակության համար վտանգավոր գնահատված բնակֆոնդից քաղաքացիների վերաբնակեցման կարգը</w:t>
            </w:r>
            <w:r w:rsidRPr="00EA5592">
              <w:rPr>
                <w:rFonts w:ascii="GHEA Grapalat" w:hAnsi="GHEA Grapalat" w:cs="Sylfaen"/>
                <w:sz w:val="24"/>
                <w:szCs w:val="24"/>
                <w:lang w:val="hy-AM"/>
              </w:rPr>
              <w:t>, որը դեռևս ընդունված չէ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:rsidR="00AF3B0F" w:rsidRPr="00C76C2F" w:rsidRDefault="00AF3B0F" w:rsidP="00D0182E">
            <w:pPr>
              <w:pStyle w:val="BodyText"/>
              <w:tabs>
                <w:tab w:val="left" w:pos="142"/>
                <w:tab w:val="left" w:pos="993"/>
              </w:tabs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 որում, համաձայն Նախագծի տեղեկանք-հիմնավորման, նախատեսվում է վերը նշված թաղամասերում 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վթարային վիճակում գտնվող բնակելի շենքերի պարտադիր կազմաքանդում (ապամոնտաժում) և դրանց փոխարեն նորերի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կառուց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t>ում (կառուցա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պատման խոշորացված արժեքը կազմում է շուրջ 10.5 մլրդ դրամ</w:t>
            </w:r>
            <w:r w:rsidRPr="00EA5592">
              <w:rPr>
                <w:rFonts w:ascii="GHEA Grapalat" w:hAnsi="GHEA Grapalat" w:cs="Sylfaen"/>
                <w:sz w:val="24"/>
                <w:szCs w:val="24"/>
                <w:lang w:val="hy-AM"/>
              </w:rPr>
              <w:t>, որում ներառված չեն վերաբնակեցման համար անհրաժեշտ ֆինանսական միջոցները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t>): Հետևաբար, անհրա</w:t>
            </w:r>
            <w:r w:rsidRPr="00EA55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ժեշտություն կառաջանա լուծել նաև բնակիչների վերաբնակեցման խնդիրը: Հիմք ընդունելով ներկայումս իրականացվող ՀՀ Արագածոտնի մարզի Ապարանի Բաղրամյան 43 հասցեում գտնվող վթարային շենքի փոխարեն նոր բնակելի շենքի և Սպիտակ քաղաքում նոր բնակելի շենքի կառուցման աշխատանքները, կարելի է ենթադրել, որ թաղամասերի կառուցապատումը կարող է տևել 3-5 տարի, կամ ավելին (ժամանակավոր կացարանի տրամադրում, բնակարանի վարձակալություն՝ 460 բնակարան*միջինը 50.0 հազար դրամ*5 տարի=շուրջ 1.4 մլրդ դրամ): </w:t>
            </w:r>
          </w:p>
          <w:p w:rsidR="00AF3B0F" w:rsidRPr="00C76C2F" w:rsidRDefault="00AF3B0F" w:rsidP="00D0182E">
            <w:pPr>
              <w:pStyle w:val="BodyText"/>
              <w:tabs>
                <w:tab w:val="left" w:pos="142"/>
                <w:tab w:val="left" w:pos="993"/>
              </w:tabs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Նկատենք, որ Հայեցակարգից բխող միջոցառումների իրականացման ժամկետները սահմանվում են՝ սկսած 2021 թվականի նոյեմբերի 3-րդ տասնօրյակից մինչև 2023 թվականի նոյեմբերի 3-րդ տասնօրյակը: </w:t>
            </w:r>
          </w:p>
          <w:p w:rsidR="00AF3B0F" w:rsidRPr="00C76C2F" w:rsidRDefault="00AF3B0F" w:rsidP="00D0182E">
            <w:pPr>
              <w:pStyle w:val="BodyText"/>
              <w:tabs>
                <w:tab w:val="left" w:pos="142"/>
                <w:tab w:val="left" w:pos="993"/>
              </w:tabs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հայեցակարգային մոտեցումների իրականացման միջոցառումները սահմանված են նաև ՀՀ 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կառավարության 18.11.2021թ-ի N 1902-Լ որոշմամբ հաստատված </w:t>
            </w:r>
            <w:r w:rsidRPr="00C76C2F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 xml:space="preserve">ՀՀ կառավարության 2021-2026 թվականների գործունեության միջոցառումների 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ծրագրով:</w:t>
            </w:r>
          </w:p>
          <w:p w:rsidR="00AF3B0F" w:rsidRPr="00C76C2F" w:rsidRDefault="00AF3B0F" w:rsidP="00D0182E">
            <w:pPr>
              <w:pStyle w:val="BodyText"/>
              <w:tabs>
                <w:tab w:val="left" w:pos="142"/>
                <w:tab w:val="left" w:pos="993"/>
              </w:tabs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 վերոգրյալից գտնում ենք, որ որպես անբավարար տեխնիկական վիճակում գտնվող բնակարանային ֆոնդի հիմնախնդրի կանոնակարգման հարցում պետական քաղաքականության առաջնահերթություն, բավարար չափով հիմնավորված չէ Ստեփանավան և Աշոցք համայնքների վթարային շենքերի ընտրությունը ներկայումս Հայաստանի Հանրապետությունում առկա քանդման ենթակա վթարային՝ 4-րդ աստիճանի վնասվածություն ունեցող բազմաբնակարան շենքերի և անհա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տական բնակելի տների նկատմամբ: </w:t>
            </w:r>
          </w:p>
          <w:p w:rsidR="00AF3B0F" w:rsidRPr="00207A82" w:rsidRDefault="00AF3B0F" w:rsidP="00D0182E">
            <w:pPr>
              <w:pStyle w:val="BodyText"/>
              <w:tabs>
                <w:tab w:val="left" w:pos="142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Հետևաբար, առաջարկում ենք Նախագծով նախատեսվող կարգավորումներին անդրադառ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նալ վերոնշյալ հիմնախնդրի կանոնակարգման հարցում պետական քաղաքա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կանության հիմնական մոտեցումները հստակեցնելուց հետո</w:t>
            </w:r>
            <w:r w:rsidRPr="00207A82">
              <w:rPr>
                <w:rFonts w:ascii="GHEA Grapalat" w:eastAsiaTheme="minorHAnsi" w:hAnsi="GHEA Grapalat"/>
                <w:color w:val="auto"/>
                <w:sz w:val="24"/>
                <w:szCs w:val="24"/>
                <w:lang w:val="hy-AM"/>
              </w:rPr>
              <w:t>:</w:t>
            </w:r>
          </w:p>
        </w:tc>
        <w:tc>
          <w:tcPr>
            <w:tcW w:w="6969" w:type="dxa"/>
            <w:gridSpan w:val="4"/>
          </w:tcPr>
          <w:p w:rsidR="00AF3B0F" w:rsidRPr="005A0945" w:rsidRDefault="00AF3B0F" w:rsidP="00D0182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094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Չի ընդունվել </w:t>
            </w:r>
          </w:p>
          <w:p w:rsidR="00AF3B0F" w:rsidRPr="005A0945" w:rsidRDefault="00AF3B0F" w:rsidP="00D0182E">
            <w:pPr>
              <w:spacing w:line="360" w:lineRule="auto"/>
              <w:ind w:left="18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094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Հայեցակարգային դրույթները </w:t>
            </w:r>
            <w:r w:rsidRPr="00CD3245">
              <w:rPr>
                <w:rFonts w:ascii="GHEA Grapalat" w:hAnsi="GHEA Grapalat"/>
                <w:sz w:val="24"/>
                <w:szCs w:val="24"/>
                <w:lang w:val="hy-AM"/>
              </w:rPr>
              <w:t>բազմաբնույթ են</w:t>
            </w:r>
            <w:r w:rsidRPr="005A0945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դրանցով նախատեսվող քաղաքականության առանձին միջոցառումների մշակման համար կպահանջվի բավականաչափ ժամանակահատված, որը տվյալ </w:t>
            </w:r>
            <w:r w:rsidRPr="005A094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իրագործման համար կարող է լինել ճակատագրական:</w:t>
            </w:r>
          </w:p>
          <w:p w:rsidR="00AF3B0F" w:rsidRPr="00AF3B0F" w:rsidRDefault="00AF3B0F" w:rsidP="00D0182E">
            <w:pPr>
              <w:spacing w:line="360" w:lineRule="auto"/>
              <w:ind w:left="18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0945">
              <w:rPr>
                <w:rFonts w:ascii="GHEA Grapalat" w:hAnsi="GHEA Grapalat"/>
                <w:sz w:val="24"/>
                <w:szCs w:val="24"/>
                <w:lang w:val="hy-AM"/>
              </w:rPr>
              <w:t>Ինչ վերաբերում է առկա հիմնավորումներին, ապա հարկ է նշել, որ.</w:t>
            </w:r>
          </w:p>
          <w:p w:rsidR="00AF3B0F" w:rsidRPr="00582879" w:rsidRDefault="00AF3B0F" w:rsidP="00D0182E">
            <w:pPr>
              <w:tabs>
                <w:tab w:val="left" w:pos="567"/>
                <w:tab w:val="left" w:pos="993"/>
              </w:tabs>
              <w:spacing w:after="0" w:line="360" w:lineRule="auto"/>
              <w:ind w:left="185" w:firstLine="270"/>
              <w:jc w:val="both"/>
              <w:rPr>
                <w:rFonts w:ascii="GHEA Grapalat" w:hAnsi="GHEA Grapalat" w:cs="Sylfaen"/>
                <w:lang w:val="hy-AM"/>
              </w:rPr>
            </w:pPr>
            <w:r w:rsidRPr="00AF3B0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ՀՀ քաղաքաշինության կոմիտեի նախագահի 28.12.2021թ N102-Ն հրամանով հաստատված &lt;Երկրաշարժադիմացկուն շինարարություն.Նախագծման նորմեր&gt; շինարարական նորմերի համաձայն. &lt; Երկրաշարժադիմացկունությունը՝ դա շենքի կամ կառույցի դիմացկունությունն է հաշվար</w:t>
            </w:r>
            <w:r w:rsidRPr="00AF3B0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կային երկրաշարժի ազ</w:t>
            </w:r>
            <w:r w:rsidRPr="00AF3B0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դե</w:t>
            </w:r>
            <w:r w:rsidRPr="00AF3B0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ցու</w:t>
            </w:r>
            <w:r w:rsidRPr="00AF3B0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F3B0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F3B0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թյանը որոշակի թույլատրելի վնասվածքներով,&gt;: Տվյալ դեպքում շենքերի վնասվածքներն անթույլատրելի են, այն էլ այն պարագայում, երբ վերջիններս գտնվում են ՀՀ տարածքի սեյսմիկ վտանգի բաձր գոտում:</w:t>
            </w:r>
            <w:r w:rsidRPr="000732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AF3B0F" w:rsidRPr="00312607" w:rsidRDefault="00AF3B0F" w:rsidP="00D0182E">
            <w:pPr>
              <w:tabs>
                <w:tab w:val="left" w:pos="567"/>
                <w:tab w:val="left" w:pos="993"/>
              </w:tabs>
              <w:spacing w:after="0" w:line="360" w:lineRule="auto"/>
              <w:ind w:left="18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2879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Մասնավորապես, առկա </w:t>
            </w:r>
            <w:r w:rsidRPr="00312607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կոնստրուկցիաների ուժեղ </w:t>
            </w:r>
            <w:r w:rsidRPr="00582879">
              <w:rPr>
                <w:rFonts w:ascii="GHEA Grapalat" w:hAnsi="GHEA Grapalat"/>
                <w:sz w:val="24"/>
                <w:szCs w:val="24"/>
                <w:lang w:val="hy-AM"/>
              </w:rPr>
              <w:t>վնասվածքները համապատասխանում են 102-Ն հրամանով հաստատված Աղյուսակ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</w:t>
            </w:r>
            <w:r w:rsidRPr="00582879">
              <w:rPr>
                <w:rFonts w:ascii="GHEA Grapalat" w:hAnsi="GHEA Grapalat"/>
                <w:sz w:val="24"/>
                <w:szCs w:val="24"/>
                <w:lang w:val="hy-AM"/>
              </w:rPr>
              <w:t xml:space="preserve">4-ի 4-րդ կետի պայմաններին և սպառնում են բնակիչների կյանքին: </w:t>
            </w:r>
          </w:p>
          <w:p w:rsidR="00AF3B0F" w:rsidRPr="00312607" w:rsidRDefault="00AF3B0F" w:rsidP="00D0182E">
            <w:pPr>
              <w:tabs>
                <w:tab w:val="left" w:pos="567"/>
                <w:tab w:val="left" w:pos="993"/>
              </w:tabs>
              <w:spacing w:after="0" w:line="360" w:lineRule="auto"/>
              <w:ind w:left="18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287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քաղաքաշինության կոմիտեի նախագահի 26.05.2021թ &lt;Տարբեր նշանակության շենքերի ու շինությունների սեյսմակայունության </w:t>
            </w:r>
            <w:r w:rsidRPr="0058287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(երկրաշարժադիմացկունության) բարձրացման առաջնահերթության գնահատման մեթոդաբանությունը հաստատելու մասին&gt; N41-Ն հրամանի համաձայն՝ &lt;Չորրորդ աստիճանի վնասվածություն ունեցող շենքի կամ շինության կոնստրուկցիաների վիճակը գնահատվում է վթարային և վտանգավոր հետագա շահագործման համար: Այդ շենքերի բնակիչները կամ շահագործողները ենթակա են տարհանման: 4-րդ աստիճանի վնասվածություն ունեցող շենքերն ու շինությունները՝ պայմանավորված ուժեղացման-վեր</w:t>
            </w:r>
            <w:r w:rsidRPr="00312607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582879">
              <w:rPr>
                <w:rFonts w:ascii="GHEA Grapalat" w:hAnsi="GHEA Grapalat"/>
                <w:sz w:val="24"/>
                <w:szCs w:val="24"/>
                <w:lang w:val="hy-AM"/>
              </w:rPr>
              <w:t>կանգնման աշխատանքների տեխնիկատնտեսական ցուցանիշներով, ենթակա են քանդման՝ բացառությամբ ճարտարապետական և պատմամշակութային արժեք ներկայացնող շենքերի, որոնց նկատմամբ պետք է ցուցաբերել անհատական մոտեցում,&gt;</w:t>
            </w:r>
            <w:r w:rsidRPr="000732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1260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F3B0F" w:rsidRPr="00AF3B0F" w:rsidRDefault="00AF3B0F" w:rsidP="00D0182E">
            <w:pPr>
              <w:tabs>
                <w:tab w:val="left" w:pos="567"/>
                <w:tab w:val="left" w:pos="993"/>
              </w:tabs>
              <w:spacing w:after="0" w:line="360" w:lineRule="auto"/>
              <w:ind w:left="18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5BDA">
              <w:rPr>
                <w:rFonts w:ascii="GHEA Grapalat" w:hAnsi="GHEA Grapalat"/>
                <w:sz w:val="24"/>
                <w:szCs w:val="24"/>
                <w:lang w:val="hy-AM"/>
              </w:rPr>
              <w:t xml:space="preserve">Իսկ տվյալ դեպքում փայտյա տների կամ դրանց  կոնստրուկցիաների վնասվածության ու վտանգավորության վերաբերյալ  հստակ պատկերացում կազմելու համար առաջարկվում է դիտարկել նաև ՀՀ քաղաքաշինության նախարարի 08.12.2009թ N282-Ն հրամանով հաստատված հավելված 1-ի 6-րդ բաժնի դրույթները: Միաժամանակ, դիտարժան են դեռ 16.06.2003թ ՀՀ քաղաքաշինության նախարարության &lt;Հայկական սեյսմակայուն </w:t>
            </w:r>
            <w:r w:rsidRPr="00D25BD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շինարարության և կառուցվածքների պահպանման գիտահետազոտական </w:t>
            </w:r>
            <w:r w:rsidRPr="00CD3245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D25BD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նստիտուտ&gt;  ՓԲԸ-ի (Հայսեյսմշին և ԿՊԳՀԻ) հետազննության արդյունքները ՀՀ Շիրակի մարզի Աշոցք համայնքի բազմաբնակարան շենքերի վերաբերյալ՝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դրան</w:t>
            </w:r>
            <w:r w:rsidRPr="00D25BDA">
              <w:rPr>
                <w:rFonts w:ascii="GHEA Grapalat" w:hAnsi="GHEA Grapalat"/>
                <w:sz w:val="24"/>
                <w:szCs w:val="24"/>
                <w:lang w:val="hy-AM"/>
              </w:rPr>
              <w:t>ց անբավարար  գնահատականը:</w:t>
            </w:r>
          </w:p>
          <w:p w:rsidR="00AF3B0F" w:rsidRPr="00AF3B0F" w:rsidRDefault="00AF3B0F" w:rsidP="00D0182E">
            <w:pPr>
              <w:tabs>
                <w:tab w:val="left" w:pos="567"/>
                <w:tab w:val="left" w:pos="993"/>
              </w:tabs>
              <w:spacing w:after="0" w:line="360" w:lineRule="auto"/>
              <w:ind w:left="185" w:firstLine="270"/>
              <w:jc w:val="both"/>
              <w:rPr>
                <w:rFonts w:ascii="GHEA Grapalat" w:hAnsi="GHEA Grapalat" w:cs="Sylfaen"/>
                <w:lang w:val="hy-AM"/>
              </w:rPr>
            </w:pPr>
            <w:r w:rsidRPr="00AF3B0F">
              <w:rPr>
                <w:rFonts w:ascii="GHEA Grapalat" w:hAnsi="GHEA Grapalat"/>
                <w:sz w:val="24"/>
                <w:szCs w:val="24"/>
                <w:lang w:val="hy-AM"/>
              </w:rPr>
              <w:t>Ինչ վերաբերում է նախատեսվող ծախսերին, ապա հարկ է նշել, որ տարեց-տարի նմանատիպ անհետաձգելի  խնդրիների լուծման համար պահանջվող ծախսերի չապահովումը ռիսկային է, քանի որ վերջինիս դինամիկան ունի աճի տենդենց: Զարգացող տնտեսության որևէ ժամանակահատվածում համադրելի ծախսերի չապահովումը և դրանց հերթական  երկարաձգումը հանգեցնում է  դրանց վերահաշվարկման, առավել մեծ ծավալով կապիտալ միջոցների նախատեսմամբ:</w:t>
            </w:r>
          </w:p>
        </w:tc>
      </w:tr>
      <w:tr w:rsidR="00AF3B0F" w:rsidRPr="00AF3B0F" w:rsidTr="00D0182E">
        <w:trPr>
          <w:gridAfter w:val="1"/>
          <w:wAfter w:w="8" w:type="dxa"/>
          <w:trHeight w:val="557"/>
        </w:trPr>
        <w:tc>
          <w:tcPr>
            <w:tcW w:w="6930" w:type="dxa"/>
          </w:tcPr>
          <w:p w:rsidR="00AF3B0F" w:rsidRPr="00C76C2F" w:rsidRDefault="00AF3B0F" w:rsidP="00AF3B0F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 w:line="360" w:lineRule="auto"/>
              <w:ind w:left="5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6C2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Նախագծին կից հիմնավորման համաձայն՝ նախագծային աշխատանքները  ներառում են նախագծերի </w:t>
            </w:r>
            <w:r w:rsidRPr="00C76C2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մշակումը, նախագծերի փորձաքննությունը և ինժեներաերկ</w:t>
            </w:r>
            <w:r w:rsidRPr="00C76C2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րաբանական հետազննության ծառայությունները:</w:t>
            </w:r>
          </w:p>
          <w:p w:rsidR="00AF3B0F" w:rsidRPr="00C76C2F" w:rsidRDefault="00AF3B0F" w:rsidP="00D0182E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6C2F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 7-ի համաձայն՝ նախագծային փաստաթղթերի մշակման ծախսերի մեջ (</w:t>
            </w:r>
            <w:r w:rsidRPr="00C76C2F">
              <w:rPr>
                <w:rFonts w:ascii="GHEA Grapalat" w:hAnsi="GHEA Grapalat"/>
                <w:sz w:val="24"/>
                <w:szCs w:val="24"/>
                <w:lang w:val="af-ZA"/>
              </w:rPr>
              <w:t xml:space="preserve">71241200 ԳՄԱ կոդով նախագծերի պատրաստում, ծախսերի գնահատում գնման առարկայի) </w:t>
            </w:r>
            <w:r w:rsidRPr="00C76C2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ներառված են նաև ինժեներա-երկրաբանական հետազննության ծախսերը: </w:t>
            </w:r>
          </w:p>
          <w:p w:rsidR="00AF3B0F" w:rsidRPr="005978F8" w:rsidRDefault="00AF3B0F" w:rsidP="00D0182E">
            <w:pPr>
              <w:tabs>
                <w:tab w:val="left" w:pos="975"/>
              </w:tabs>
              <w:spacing w:line="360" w:lineRule="auto"/>
              <w:ind w:left="5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6C2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կապակցությամբ հայտնում ենք, որ եթե 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քաղաքաշինության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t>բնագավառում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կարգավորումների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76C2F">
              <w:rPr>
                <w:rFonts w:ascii="GHEA Grapalat" w:hAnsi="GHEA Grapalat" w:cs="Sylfaen"/>
                <w:sz w:val="24"/>
                <w:szCs w:val="24"/>
                <w:lang w:val="hy-AM"/>
              </w:rPr>
              <w:t>տեսանկյունից</w:t>
            </w:r>
            <w:r w:rsidRPr="00C76C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76C2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ծառայությունները </w:t>
            </w:r>
            <w:r w:rsidRPr="00C76C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չեն </w:t>
            </w:r>
            <w:r w:rsidRPr="00C76C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համարվում </w:t>
            </w:r>
            <w:r w:rsidRPr="00C76C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նախագծային առաջադրանքի կատարման պարտադիր բաղադրիչ մաս, կամ ավելին՝ դրանք անհրաժեշտ է ձեռք բերել մինչև նախագծային առաջադրանքը կազմելը, ապա գտնում ենք, որ</w:t>
            </w:r>
            <w:r w:rsidRPr="00C76C2F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դրանք պետք է հավելված 7-ում ներկայացվեն առանձին ԳՄԱ կոդով (օրինակ՝ 71351230 Երկրաբանական հետազոտական ծառայություններ)</w:t>
            </w:r>
          </w:p>
        </w:tc>
        <w:tc>
          <w:tcPr>
            <w:tcW w:w="6961" w:type="dxa"/>
            <w:gridSpan w:val="3"/>
          </w:tcPr>
          <w:p w:rsidR="00AF3B0F" w:rsidRPr="0000618C" w:rsidRDefault="00AF3B0F" w:rsidP="00D0182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0618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AF3B0F" w:rsidRPr="00EA194B" w:rsidRDefault="00AF3B0F" w:rsidP="00D0182E">
            <w:pPr>
              <w:spacing w:line="360" w:lineRule="auto"/>
              <w:ind w:left="185" w:right="2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0618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19.03.2015թ N596-Ն որոշմամբ հաստատված կարգի 78-րդ կետի համաձայն՝ </w:t>
            </w:r>
            <w:r w:rsidRPr="0000618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Նախագծողը կարող է պայմանագրով ամրագրված պայմանների համաձայն հավաքել սույն կարգի 73-րդ կետի 3-րդ ու 4-րդ ենթակետերում նշված և կառուցապատողի տեխնիկական բնութագրում նշված լրացուցիչ պայմանների (առկայության դեպքում) կատարման համար անհրաժեշտ ելակետային փաստաթղթերը (ներառյալ՝ վերակառուցվող, ուժեղացվող, վերականգնվող օբյեկտների դեպքում նաև` դրանց տեխնիկական վիճակի մասին Հայաստանի Հանրապետության կառավարության 2015 թվականի մարտի 19-ի N 274-Ն որոշմամբ սահմանված կարգով կազմված եզրակացությունը, ինժեներաերկրաբանական հետազննությունների նյութերը, տարածքի տեղագրագեոդեզիական և կադաստրային հանույթները) կամ դրանց մի մասը:</w:t>
            </w:r>
            <w:r w:rsidRPr="00EA194B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Ուստի, նշված ելակետային նյութերի հավաքագրումը կվերապահվի Նախագծողին՝ պայմանագրային պարտավորությունների շրջանակներում:</w:t>
            </w:r>
          </w:p>
        </w:tc>
      </w:tr>
      <w:tr w:rsidR="008749EB" w:rsidTr="00AB4C80">
        <w:trPr>
          <w:trHeight w:val="395"/>
        </w:trPr>
        <w:tc>
          <w:tcPr>
            <w:tcW w:w="10980" w:type="dxa"/>
            <w:gridSpan w:val="2"/>
            <w:vMerge w:val="restart"/>
          </w:tcPr>
          <w:p w:rsidR="008749EB" w:rsidRPr="00994E9F" w:rsidRDefault="008749EB" w:rsidP="00AB4C8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կադաստրի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2919" w:type="dxa"/>
            <w:gridSpan w:val="3"/>
          </w:tcPr>
          <w:p w:rsidR="008749EB" w:rsidRPr="00994E9F" w:rsidRDefault="008749EB" w:rsidP="00AB4C8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01.02.2022 թ.</w:t>
            </w:r>
          </w:p>
        </w:tc>
      </w:tr>
      <w:tr w:rsidR="008749EB" w:rsidTr="00AB4C80">
        <w:trPr>
          <w:trHeight w:val="377"/>
        </w:trPr>
        <w:tc>
          <w:tcPr>
            <w:tcW w:w="10980" w:type="dxa"/>
            <w:gridSpan w:val="2"/>
            <w:vMerge/>
          </w:tcPr>
          <w:p w:rsidR="008749EB" w:rsidRPr="00994E9F" w:rsidRDefault="008749EB" w:rsidP="00AB4C8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3"/>
          </w:tcPr>
          <w:p w:rsidR="008749EB" w:rsidRPr="00994E9F" w:rsidRDefault="008749EB" w:rsidP="00AB4C8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F204D">
              <w:rPr>
                <w:rFonts w:ascii="GHEA Grapalat" w:hAnsi="GHEA Grapalat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sz w:val="24"/>
                <w:szCs w:val="24"/>
              </w:rPr>
              <w:t xml:space="preserve"> ՍՏ/861-2022</w:t>
            </w:r>
          </w:p>
        </w:tc>
      </w:tr>
      <w:tr w:rsidR="008749EB" w:rsidTr="00AB4C80">
        <w:trPr>
          <w:trHeight w:val="485"/>
        </w:trPr>
        <w:tc>
          <w:tcPr>
            <w:tcW w:w="6930" w:type="dxa"/>
          </w:tcPr>
          <w:p w:rsidR="008749EB" w:rsidRPr="00994E9F" w:rsidRDefault="008749EB" w:rsidP="00AB4C80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F204D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4F204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F204D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4F204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204D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4F204D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969" w:type="dxa"/>
            <w:gridSpan w:val="4"/>
          </w:tcPr>
          <w:p w:rsidR="008749EB" w:rsidRPr="00994E9F" w:rsidRDefault="008749EB" w:rsidP="00AB4C8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F204D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4F204D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4F204D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 w:rsidRPr="004F204D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8749EB" w:rsidTr="00AB4C80">
        <w:trPr>
          <w:trHeight w:val="395"/>
        </w:trPr>
        <w:tc>
          <w:tcPr>
            <w:tcW w:w="10980" w:type="dxa"/>
            <w:gridSpan w:val="2"/>
            <w:vMerge w:val="restart"/>
          </w:tcPr>
          <w:p w:rsidR="008749EB" w:rsidRPr="00994E9F" w:rsidRDefault="008749EB" w:rsidP="00AB4C8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3"/>
          </w:tcPr>
          <w:p w:rsidR="008749EB" w:rsidRPr="00994E9F" w:rsidRDefault="008749EB" w:rsidP="00AB4C8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02.02.2022 թ.</w:t>
            </w:r>
          </w:p>
        </w:tc>
      </w:tr>
      <w:tr w:rsidR="008749EB" w:rsidTr="00AB4C80">
        <w:trPr>
          <w:trHeight w:val="377"/>
        </w:trPr>
        <w:tc>
          <w:tcPr>
            <w:tcW w:w="10980" w:type="dxa"/>
            <w:gridSpan w:val="2"/>
            <w:vMerge/>
          </w:tcPr>
          <w:p w:rsidR="008749EB" w:rsidRPr="00994E9F" w:rsidRDefault="008749EB" w:rsidP="00AB4C8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3"/>
          </w:tcPr>
          <w:p w:rsidR="008749EB" w:rsidRPr="00994E9F" w:rsidRDefault="008749EB" w:rsidP="00AB4C8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F204D">
              <w:rPr>
                <w:rFonts w:ascii="GHEA Grapalat" w:hAnsi="GHEA Grapalat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sz w:val="24"/>
                <w:szCs w:val="24"/>
              </w:rPr>
              <w:t xml:space="preserve"> ԳՍ/23.1/2276-2022</w:t>
            </w:r>
          </w:p>
        </w:tc>
      </w:tr>
      <w:tr w:rsidR="008749EB" w:rsidTr="00AB4C80">
        <w:trPr>
          <w:trHeight w:val="485"/>
        </w:trPr>
        <w:tc>
          <w:tcPr>
            <w:tcW w:w="6930" w:type="dxa"/>
          </w:tcPr>
          <w:p w:rsidR="008749EB" w:rsidRPr="00994E9F" w:rsidRDefault="008749EB" w:rsidP="00AB4C80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F204D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4F204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F204D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4F204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204D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4F204D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969" w:type="dxa"/>
            <w:gridSpan w:val="4"/>
          </w:tcPr>
          <w:p w:rsidR="008749EB" w:rsidRPr="00994E9F" w:rsidRDefault="008749EB" w:rsidP="00AB4C8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F204D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4F204D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4F204D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 w:rsidRPr="004F204D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207A18" w:rsidTr="003010C6">
        <w:trPr>
          <w:trHeight w:val="485"/>
        </w:trPr>
        <w:tc>
          <w:tcPr>
            <w:tcW w:w="10995" w:type="dxa"/>
            <w:gridSpan w:val="3"/>
            <w:vMerge w:val="restart"/>
          </w:tcPr>
          <w:p w:rsidR="00207A18" w:rsidRPr="004F204D" w:rsidRDefault="00207A18" w:rsidP="00AB4C8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2904" w:type="dxa"/>
            <w:gridSpan w:val="2"/>
          </w:tcPr>
          <w:p w:rsidR="00207A18" w:rsidRPr="004F204D" w:rsidRDefault="00207A18" w:rsidP="00AB4C8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10.02.2022 թ.</w:t>
            </w:r>
          </w:p>
        </w:tc>
      </w:tr>
      <w:tr w:rsidR="00207A18" w:rsidTr="00277C07">
        <w:trPr>
          <w:trHeight w:val="485"/>
        </w:trPr>
        <w:tc>
          <w:tcPr>
            <w:tcW w:w="10995" w:type="dxa"/>
            <w:gridSpan w:val="3"/>
            <w:vMerge/>
          </w:tcPr>
          <w:p w:rsidR="00207A18" w:rsidRPr="004F204D" w:rsidRDefault="00207A18" w:rsidP="00AB4C8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04" w:type="dxa"/>
            <w:gridSpan w:val="2"/>
          </w:tcPr>
          <w:p w:rsidR="00207A18" w:rsidRPr="004F204D" w:rsidRDefault="00207A18" w:rsidP="00AB4C8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7A18">
              <w:rPr>
                <w:rFonts w:ascii="GHEA Grapalat" w:hAnsi="GHEA Grapalat"/>
                <w:sz w:val="24"/>
                <w:szCs w:val="24"/>
              </w:rPr>
              <w:t>N 01/13.1/856-2022</w:t>
            </w:r>
          </w:p>
        </w:tc>
      </w:tr>
      <w:tr w:rsidR="00207A18" w:rsidTr="00AB4C80">
        <w:trPr>
          <w:trHeight w:val="485"/>
        </w:trPr>
        <w:tc>
          <w:tcPr>
            <w:tcW w:w="6930" w:type="dxa"/>
          </w:tcPr>
          <w:p w:rsidR="00207A18" w:rsidRPr="004F204D" w:rsidRDefault="00177D62" w:rsidP="00AB4C80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77D62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177D62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177D62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177D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77D62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177D6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969" w:type="dxa"/>
            <w:gridSpan w:val="4"/>
          </w:tcPr>
          <w:p w:rsidR="00207A18" w:rsidRPr="004F204D" w:rsidRDefault="00177D62" w:rsidP="00AB4C8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177D62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177D62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177D62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 w:rsidRPr="00177D6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AF3B0F" w:rsidRPr="005978F8" w:rsidRDefault="00AF3B0F" w:rsidP="00AF3B0F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EA2E31" w:rsidRPr="00AF3B0F" w:rsidRDefault="00EA2E31">
      <w:pPr>
        <w:rPr>
          <w:lang w:val="hy-AM"/>
        </w:rPr>
      </w:pPr>
    </w:p>
    <w:sectPr w:rsidR="00EA2E31" w:rsidRPr="00AF3B0F" w:rsidSect="0060152C">
      <w:pgSz w:w="15840" w:h="12240" w:orient="landscape"/>
      <w:pgMar w:top="72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B75FF"/>
    <w:multiLevelType w:val="hybridMultilevel"/>
    <w:tmpl w:val="44606C04"/>
    <w:lvl w:ilvl="0" w:tplc="D67C026C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0F"/>
    <w:rsid w:val="00177D62"/>
    <w:rsid w:val="00207A18"/>
    <w:rsid w:val="00452416"/>
    <w:rsid w:val="004F5DCE"/>
    <w:rsid w:val="0054706F"/>
    <w:rsid w:val="008749EB"/>
    <w:rsid w:val="00AF3B0F"/>
    <w:rsid w:val="00B44025"/>
    <w:rsid w:val="00EA2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883CF"/>
  <w15:docId w15:val="{F26A439A-71BF-41F3-8378-A4ED95CF5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3B0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AF3B0F"/>
    <w:pPr>
      <w:ind w:left="720"/>
      <w:contextualSpacing/>
    </w:pPr>
  </w:style>
  <w:style w:type="paragraph" w:styleId="BodyText">
    <w:name w:val="Body Text"/>
    <w:basedOn w:val="Normal"/>
    <w:link w:val="BodyTextChar"/>
    <w:rsid w:val="00AF3B0F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AF3B0F"/>
    <w:rPr>
      <w:rFonts w:ascii="Calibri" w:eastAsia="Calibri" w:hAnsi="Calibri"/>
      <w:color w:val="00000A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F3B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1603</Words>
  <Characters>9143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https://mul2.gov.am/tasks/573474/oneclick/14ardirAmpopatertVoroshmanNaxagic2022PetBuge-1238-1561.docx?token=f96a9ebb18f33c59ef36eb55dda953a2</cp:keywords>
  <dc:description/>
  <cp:lastModifiedBy>Grigor Tsaturyan</cp:lastModifiedBy>
  <cp:revision>4</cp:revision>
  <dcterms:created xsi:type="dcterms:W3CDTF">2022-02-11T05:16:00Z</dcterms:created>
  <dcterms:modified xsi:type="dcterms:W3CDTF">2022-02-11T05:21:00Z</dcterms:modified>
</cp:coreProperties>
</file>