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0E46D" w14:textId="77777777" w:rsidR="00DA73D5" w:rsidRPr="005E6FD0" w:rsidRDefault="00DA73D5" w:rsidP="00253E4E">
      <w:pPr>
        <w:spacing w:after="0" w:line="360" w:lineRule="auto"/>
        <w:ind w:left="3600" w:firstLine="720"/>
        <w:jc w:val="both"/>
        <w:rPr>
          <w:rFonts w:ascii="GHEA Grapalat" w:hAnsi="GHEA Grapalat"/>
          <w:b/>
          <w:caps/>
          <w:color w:val="000000" w:themeColor="text1"/>
          <w:sz w:val="24"/>
          <w:szCs w:val="24"/>
        </w:rPr>
      </w:pPr>
    </w:p>
    <w:p w14:paraId="16B9B528" w14:textId="3099FA37" w:rsidR="000232DE" w:rsidRPr="005E6FD0" w:rsidRDefault="00E23292" w:rsidP="00253E4E">
      <w:pPr>
        <w:spacing w:after="0" w:line="360" w:lineRule="auto"/>
        <w:ind w:left="3600" w:firstLine="720"/>
        <w:jc w:val="both"/>
        <w:rPr>
          <w:rFonts w:ascii="GHEA Grapalat" w:hAnsi="GHEA Grapalat"/>
          <w:b/>
          <w:caps/>
          <w:color w:val="000000" w:themeColor="text1"/>
          <w:sz w:val="24"/>
          <w:szCs w:val="24"/>
          <w:lang w:val="hy-AM"/>
        </w:rPr>
      </w:pPr>
      <w:r w:rsidRPr="005E6FD0">
        <w:rPr>
          <w:rFonts w:ascii="GHEA Grapalat" w:hAnsi="GHEA Grapalat"/>
          <w:b/>
          <w:caps/>
          <w:color w:val="000000" w:themeColor="text1"/>
          <w:sz w:val="24"/>
          <w:szCs w:val="24"/>
          <w:lang w:val="hy-AM"/>
        </w:rPr>
        <w:t>հիմնավորոՒՄ</w:t>
      </w:r>
    </w:p>
    <w:p w14:paraId="2F9D216E" w14:textId="4503C363" w:rsidR="000232DE" w:rsidRPr="00D37AFC" w:rsidRDefault="00D37AFC" w:rsidP="00D37AF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</w:pPr>
      <w:r w:rsidRPr="005E55C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>«</w:t>
      </w:r>
      <w:r w:rsidR="008D5746" w:rsidRPr="005E55C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 xml:space="preserve">ՀԱՅԱՍՏԱՆԻ ՀԱՆՐԱՊԵՏՈՒԹՅԱՆ ԿԱՌԱՎԱՐՈՒԹՅԱՆ 2021 ԹՎԱԿԱՆԻ ՍԵՊՏԵՄԲԵՐԻ 8-Ի ԹԻՎ N 1437-Ն ՈՐՈՇՄԱՆ ՄԵՋ ՓՈՓՈԽՈՒԹՅՈՒՆ ԵՎ </w:t>
      </w:r>
      <w:r w:rsidR="008D5746" w:rsidRPr="005E55C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«ՀԱՅԱՍՏԱՆԻ ՀԱՆՐԱՊԵՏՈՒԹՅԱՆ 2022 ԹՎԱԿԱՆԻ ՊԵՏԱԿԱՆ ԲՅՈՒՋԵԻ ՄԱՍԻՆ» ՕՐԵՆՔՈՒՄ </w:t>
      </w:r>
      <w:r w:rsidR="008D5746" w:rsidRPr="005E55C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ՎԵՐԱԲԱՇԽՈՒՄ</w:t>
      </w:r>
      <w:r w:rsidR="008D5746" w:rsidRPr="005E55C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D5746" w:rsidRPr="005E55C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ՈՒ ՀԱՅԱՍՏԱՆԻ ՀԱՆՐԱՊԵՏՈՒԹՅԱՆ ԿԱՌԱՎԱՐՈՒԹՅԱՆ 2021 ԹՎԱԿԱՆԻ ԴԵԿՏԵՄԲԵՐԻ 23-Ի N 2121-Ն ՈՐՈՇՄԱՆ ՄԵՋ ՓՈՓՈԽՈՒԹՅՈՒՆՆԵՐ ԵՎ ԼՐԱՑՈՒՄՆԵՐ</w:t>
      </w:r>
      <w:r w:rsidR="008D5746" w:rsidRPr="005E55C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 xml:space="preserve"> ԿԱՏԱՐԵԼՈՒ ՄԱՍԻՆ</w:t>
      </w:r>
      <w:r w:rsidRPr="00D37AFC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»</w:t>
      </w:r>
      <w:r w:rsidR="005E55CC" w:rsidRPr="005E55CC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7E68BB" w:rsidRPr="003E5B87">
        <w:rPr>
          <w:rFonts w:ascii="GHEA Grapalat" w:hAnsi="GHEA Grapalat"/>
          <w:b/>
          <w:caps/>
          <w:color w:val="000000" w:themeColor="text1"/>
          <w:sz w:val="24"/>
          <w:szCs w:val="24"/>
          <w:lang w:val="hy-AM"/>
        </w:rPr>
        <w:t xml:space="preserve">ՀՀ կառավարության </w:t>
      </w:r>
      <w:r w:rsidR="00974709" w:rsidRPr="003E5B87">
        <w:rPr>
          <w:rFonts w:ascii="GHEA Grapalat" w:hAnsi="GHEA Grapalat"/>
          <w:b/>
          <w:caps/>
          <w:color w:val="000000" w:themeColor="text1"/>
          <w:sz w:val="24"/>
          <w:szCs w:val="24"/>
          <w:lang w:val="hy-AM"/>
        </w:rPr>
        <w:t>ՈՐՈՇՄԱՆ ՆԱԽԱԳԾԻ ԸՆԴՈՒՆՄԱՆ</w:t>
      </w:r>
    </w:p>
    <w:p w14:paraId="0F304DBD" w14:textId="77777777" w:rsidR="00E23292" w:rsidRPr="005E6FD0" w:rsidRDefault="00E23292" w:rsidP="00253E4E">
      <w:pPr>
        <w:tabs>
          <w:tab w:val="left" w:pos="567"/>
        </w:tabs>
        <w:spacing w:after="0" w:line="360" w:lineRule="auto"/>
        <w:ind w:left="142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</w:p>
    <w:p w14:paraId="4B2316F7" w14:textId="514B35F0" w:rsidR="00E23292" w:rsidRPr="005E6FD0" w:rsidRDefault="000232DE" w:rsidP="00253E4E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5E6FD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ab/>
      </w:r>
      <w:r w:rsidR="00E23292" w:rsidRPr="005E6FD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Իրավական ակտի նպատակը</w:t>
      </w:r>
    </w:p>
    <w:p w14:paraId="1C34E144" w14:textId="77777777" w:rsidR="00E23292" w:rsidRPr="005E6FD0" w:rsidRDefault="00E23292" w:rsidP="00253E4E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6A452C32" w14:textId="34CA26AB" w:rsidR="00E23292" w:rsidRPr="005E6FD0" w:rsidRDefault="000232DE" w:rsidP="00253E4E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5E6FD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="00E23292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>Սույն նախագծի ընդունումը պայմանավորված է</w:t>
      </w:r>
      <w:r w:rsidR="00974709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367C23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Հյուսիս-հարավ ճանապարհային միջանցքի ներդրումային ծրագիր-Ծրագիր 1-ի և 2-ի ներքո </w:t>
      </w:r>
      <w:r w:rsidR="00974709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>«Կորսան-Կորվիամ</w:t>
      </w:r>
      <w:r w:rsidR="00974709" w:rsidRPr="005E6FD0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="00974709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Կոնստրուկցիոն» ընկերության հետ կնքված թիվ T1-T2-CW-01 պայմանագրի առնչությամբ ծագած իրավական վեճերի շրջանակներում </w:t>
      </w:r>
      <w:r w:rsidR="00367C23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>ՀՀ շահերի պաշտպանությ</w:t>
      </w:r>
      <w:r w:rsidR="0019320B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>ու</w:t>
      </w:r>
      <w:r w:rsidR="00367C23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19320B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367C23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9320B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ապահովելու </w:t>
      </w:r>
      <w:r w:rsidR="00367C23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նպատակով </w:t>
      </w:r>
      <w:r w:rsidR="00974709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>փորձագիտական ծառայություններ</w:t>
      </w:r>
      <w:r w:rsidR="00367C23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ձեռքբերելու </w:t>
      </w:r>
      <w:r w:rsidR="00974709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>անհրաժեշտությամբ</w:t>
      </w:r>
      <w:r w:rsidR="00F61278" w:rsidRPr="005E6FD0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>:</w:t>
      </w:r>
    </w:p>
    <w:p w14:paraId="59917BDC" w14:textId="77777777" w:rsidR="00D65B41" w:rsidRPr="005E6FD0" w:rsidRDefault="00D65B41" w:rsidP="00253E4E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iCs/>
          <w:color w:val="000000" w:themeColor="text1"/>
          <w:sz w:val="24"/>
          <w:szCs w:val="24"/>
          <w:lang w:val="hy-AM"/>
        </w:rPr>
      </w:pPr>
    </w:p>
    <w:p w14:paraId="7ABD64DC" w14:textId="77777777" w:rsidR="00E23292" w:rsidRPr="005E6FD0" w:rsidRDefault="00E23292" w:rsidP="00253E4E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b/>
          <w:i/>
          <w:iCs/>
          <w:color w:val="000000" w:themeColor="text1"/>
          <w:sz w:val="24"/>
          <w:szCs w:val="24"/>
          <w:lang w:val="hy-AM"/>
        </w:rPr>
      </w:pPr>
      <w:r w:rsidRPr="005E6FD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Pr="005E6FD0">
        <w:rPr>
          <w:rFonts w:ascii="GHEA Grapalat" w:hAnsi="GHEA Grapalat" w:cs="Sylfaen"/>
          <w:b/>
          <w:i/>
          <w:iCs/>
          <w:color w:val="000000" w:themeColor="text1"/>
          <w:sz w:val="24"/>
          <w:szCs w:val="24"/>
          <w:lang w:val="hy-AM"/>
        </w:rPr>
        <w:t xml:space="preserve">  Կարգավորման հարաբերությունների ներկա վիճակը և առկա խնդիրները</w:t>
      </w:r>
    </w:p>
    <w:p w14:paraId="060B49E9" w14:textId="7E1E394E" w:rsidR="00623821" w:rsidRPr="005E6FD0" w:rsidRDefault="00000A34" w:rsidP="00253E4E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5E6FD0">
        <w:rPr>
          <w:rFonts w:ascii="GHEA Grapalat" w:hAnsi="GHEA Grapalat" w:cs="Sylfaen"/>
          <w:bCs/>
          <w:i/>
          <w:iCs/>
          <w:color w:val="000000" w:themeColor="text1"/>
          <w:sz w:val="24"/>
          <w:szCs w:val="24"/>
          <w:lang w:val="hy-AM"/>
        </w:rPr>
        <w:t xml:space="preserve">  </w:t>
      </w:r>
      <w:r w:rsidRPr="005E6FD0">
        <w:rPr>
          <w:rFonts w:ascii="GHEA Grapalat" w:hAnsi="GHEA Grapalat" w:cs="Sylfaen"/>
          <w:bCs/>
          <w:i/>
          <w:iCs/>
          <w:color w:val="000000" w:themeColor="text1"/>
          <w:sz w:val="24"/>
          <w:szCs w:val="24"/>
          <w:lang w:val="hy-AM"/>
        </w:rPr>
        <w:tab/>
      </w:r>
      <w:r w:rsidR="0060393E" w:rsidRPr="005E6FD0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ab/>
      </w:r>
      <w:r w:rsidR="006832BC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</w:t>
      </w:r>
      <w:r w:rsidR="006832BC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832BC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Հանրապետության</w:t>
      </w:r>
      <w:r w:rsidR="006832BC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832BC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կառավարության</w:t>
      </w:r>
      <w:r w:rsidR="006832BC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2021 </w:t>
      </w:r>
      <w:r w:rsidR="006832BC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թվականի</w:t>
      </w:r>
      <w:r w:rsidR="006832BC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832BC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սեպտեմբերի</w:t>
      </w:r>
      <w:r w:rsidR="006832BC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8-</w:t>
      </w:r>
      <w:r w:rsidR="006832BC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="006832BC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832BC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թիվ</w:t>
      </w:r>
      <w:r w:rsidR="006832BC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1437-</w:t>
      </w:r>
      <w:r w:rsidR="006832BC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 որոշմամբ </w:t>
      </w:r>
      <w:r w:rsidR="00623821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տրանսպորտի և կապի նախարարության և «Կորսան-Կորվիամ Կոնստրուկցիոն» ընկերության միջև 2012 թվականի ապրիլի 27-ին կնքված թիվ T1-T2-CW-01 պայմանագրի շրջանակներում ծագած իրավական վեճերի շրջանակներում ՄԱՄԱԻՀ (UNCITRAL) կանոնների ներքո հարուցված արբիտրաժային գործերով Հայաստանի Հանրապետության շահերը պաշտպանելու նպատակով </w:t>
      </w:r>
      <w:r w:rsidR="00F539B4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623821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>Ճանապարհային դեպարտամենտ» հիմնադրամին</w:t>
      </w:r>
      <w:r w:rsidR="00F539B4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թույլատրվել է </w:t>
      </w:r>
      <w:r w:rsidR="00623821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Հյուսիս-հարավ ճանապարհային միջանցքի ներդրումային ծրագիր - Ծրագիր 1 և 2 հետազոտման, վերլուծության, փորձագիտական եզրակացության նախապատրաստման ծառայությունների գնման մրցույթում հաղթող ճանաչված «Արկադիս Քոնսալթինգ» սահմանափակ պատասխանատվությամբ ընկերության (Մեծ Բրիտանիայի և Հյուսիսային Իռլանդիայի </w:t>
      </w:r>
      <w:r w:rsidR="00623821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Միացյալ Թագավորությունում) հետ կնքել փորձագիտական ծառայությունների գնման պայմանագիր 1,175,000 ԱՄՆ դոլար արժողությամբ՝ համարժեք է 587,500.0 հազ. դրամին (կիրառելով 1 ԱՄՆ դոլար գումարը 500 դրամ միջին փոխարժեքը):</w:t>
      </w:r>
    </w:p>
    <w:p w14:paraId="67B0844D" w14:textId="06F2E878" w:rsidR="00AD7C05" w:rsidRPr="005E6FD0" w:rsidRDefault="00803638" w:rsidP="00253E4E">
      <w:pPr>
        <w:autoSpaceDE w:val="0"/>
        <w:autoSpaceDN w:val="0"/>
        <w:spacing w:after="0" w:line="360" w:lineRule="auto"/>
        <w:ind w:firstLine="714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</w:t>
      </w:r>
      <w:r w:rsidR="00623821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րոշման </w:t>
      </w:r>
      <w:r w:rsidR="00DD700D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ընդունումից հետո «Արկադիս Քոնսալթինգ» ընկերության (</w:t>
      </w:r>
      <w:r w:rsidR="008C5DF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այսուհետ՝ </w:t>
      </w:r>
      <w:r w:rsidR="00DD700D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Ընկերություն) </w:t>
      </w:r>
      <w:r w:rsidR="00F539B4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հետ տեղի են ունեցել մի շարք բանակցություններ, որի </w:t>
      </w:r>
      <w:r w:rsidR="00245CB2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արդյունքում</w:t>
      </w:r>
      <w:r w:rsidR="00F539B4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AD5ECF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Ընկերություն</w:t>
      </w:r>
      <w:r w:rsidR="00BF07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="00896F60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DD700D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գնառաջարկի փոփոխություն</w:t>
      </w:r>
      <w:r w:rsidR="00896F60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է կատարել: </w:t>
      </w:r>
    </w:p>
    <w:p w14:paraId="4258D543" w14:textId="44BB60D1" w:rsidR="000B1DDD" w:rsidRPr="005E6FD0" w:rsidRDefault="00245CB2" w:rsidP="00534F48">
      <w:pPr>
        <w:spacing w:line="360" w:lineRule="auto"/>
        <w:ind w:firstLine="709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Գնառաջարկի փոփոխությունը </w:t>
      </w:r>
      <w:r w:rsidR="00315F9D" w:rsidRPr="005E6FD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Ընկե</w:t>
      </w:r>
      <w:r w:rsidR="00315F9D" w:rsidRPr="005E6FD0">
        <w:rPr>
          <w:rFonts w:ascii="GHEA Grapalat" w:hAnsi="GHEA Grapalat" w:cs="Verdana"/>
          <w:color w:val="000000" w:themeColor="text1"/>
          <w:sz w:val="24"/>
          <w:szCs w:val="24"/>
          <w:shd w:val="clear" w:color="auto" w:fill="FFFFFF"/>
          <w:lang w:val="hy-AM"/>
        </w:rPr>
        <w:t>ր</w:t>
      </w:r>
      <w:r w:rsidR="00315F9D" w:rsidRPr="005E6FD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ությունը</w:t>
      </w:r>
      <w:r w:rsidR="00315F9D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հիմնավորում է այն հանգամանքով, որ </w:t>
      </w:r>
      <w:r w:rsidR="0040678E" w:rsidRPr="005E6FD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այն </w:t>
      </w:r>
      <w:r w:rsidR="00AF0FFB" w:rsidRPr="005E6FD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լաբո</w:t>
      </w:r>
      <w:r w:rsidR="00AF0FFB" w:rsidRPr="005E6FD0">
        <w:rPr>
          <w:rFonts w:ascii="GHEA Grapalat" w:hAnsi="GHEA Grapalat" w:cs="Verdana"/>
          <w:color w:val="000000" w:themeColor="text1"/>
          <w:sz w:val="24"/>
          <w:szCs w:val="24"/>
          <w:shd w:val="clear" w:color="auto" w:fill="FFFFFF"/>
          <w:lang w:val="hy-AM"/>
        </w:rPr>
        <w:t>ր</w:t>
      </w:r>
      <w:r w:rsidR="00AF0FFB" w:rsidRPr="005E6FD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ատո</w:t>
      </w:r>
      <w:r w:rsidR="00AF0FFB" w:rsidRPr="005E6FD0">
        <w:rPr>
          <w:rFonts w:ascii="GHEA Grapalat" w:hAnsi="GHEA Grapalat" w:cs="Verdana"/>
          <w:color w:val="000000" w:themeColor="text1"/>
          <w:sz w:val="24"/>
          <w:szCs w:val="24"/>
          <w:shd w:val="clear" w:color="auto" w:fill="FFFFFF"/>
          <w:lang w:val="hy-AM"/>
        </w:rPr>
        <w:t>ր</w:t>
      </w:r>
      <w:r w:rsidR="00AF0FFB" w:rsidRPr="005E6FD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իա</w:t>
      </w:r>
      <w:r w:rsidR="0040678E" w:rsidRPr="005E6FD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ն, որի հետ </w:t>
      </w:r>
      <w:r w:rsidR="00EC049E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վերջինս</w:t>
      </w:r>
      <w:r w:rsidR="0040678E" w:rsidRPr="005E6FD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պետք է համագործակցեր փորձագիտական ծառայությունների</w:t>
      </w:r>
      <w:r w:rsidR="00315F9D" w:rsidRPr="005E6FD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իրականացման ընթացքում </w:t>
      </w:r>
      <w:r w:rsidR="0040678E" w:rsidRPr="005E6FD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D7617" w:rsidRPr="005E6FD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հրաժարվել է ծառայություններ մատո</w:t>
      </w:r>
      <w:r w:rsidR="00DA73D5" w:rsidRPr="005E6FD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ւ</w:t>
      </w:r>
      <w:r w:rsidR="00CD7617" w:rsidRPr="005E6FD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ցել, ուստի ծառայությունների կատարման համար նոր լաբորատորիայի ներգրավման</w:t>
      </w:r>
      <w:r w:rsidR="00D62AF6" w:rsidRPr="005E6FD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անհրաժեշտություն է առաջացել:</w:t>
      </w:r>
      <w:r w:rsidR="00CD7617" w:rsidRPr="005E6FD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610655" w:rsidRPr="005E6FD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Ընդ որում՝</w:t>
      </w:r>
      <w:r w:rsidR="00581DCB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լաբորատոր ծառայությունների իրականացումը հանդիսանում է Ընկերության հետ կնքվելիք պայմանագրի տեխնիկական առաջադրանքի մի մաս</w:t>
      </w:r>
      <w:r w:rsidR="0094717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="00674EA6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 դրանց ամբողջական կատարման համար պատասխանատու է Ընկերությունը</w:t>
      </w:r>
      <w:r w:rsidR="001F5380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։ Նշվածով պայմանավորված՝ Ընկերությունն է  ընտրում  այն  լաբորատորիա</w:t>
      </w:r>
      <w:r w:rsidR="00C72BC2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1F5380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որի հետ պետք է համագործակցի պայմանագիրը կատարելիս։ </w:t>
      </w:r>
      <w:r w:rsidR="000A691C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Նշված կարգավորմանը համապատասախան</w:t>
      </w:r>
      <w:r w:rsidR="00581DCB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0A691C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Ընկերությունը՝</w:t>
      </w:r>
      <w:r w:rsidR="00937E2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534F48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ուսումնասիրելով նմանատիպ ծառայություններ մատուցող լաբորատորիաների միջազգային շուկան՝ </w:t>
      </w:r>
      <w:r w:rsidR="00581DCB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</w:t>
      </w:r>
      <w:r w:rsidR="00420BE6" w:rsidRPr="005E6FD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րպես նոր լաբորատորիա </w:t>
      </w:r>
      <w:r w:rsidR="00AF0100" w:rsidRPr="005E6FD0">
        <w:rPr>
          <w:rFonts w:ascii="GHEA Grapalat" w:hAnsi="GHEA Grapalat" w:cs="Sylfaen"/>
          <w:color w:val="000000" w:themeColor="text1"/>
          <w:sz w:val="24"/>
          <w:szCs w:val="24"/>
          <w:lang w:val="hy-AM" w:eastAsia="x-none"/>
        </w:rPr>
        <w:t>ներկայաց</w:t>
      </w:r>
      <w:r w:rsidR="00D62AF6" w:rsidRPr="005E6FD0">
        <w:rPr>
          <w:rFonts w:ascii="GHEA Grapalat" w:hAnsi="GHEA Grapalat" w:cs="Sylfaen"/>
          <w:color w:val="000000" w:themeColor="text1"/>
          <w:sz w:val="24"/>
          <w:szCs w:val="24"/>
          <w:lang w:val="hy-AM" w:eastAsia="x-none"/>
        </w:rPr>
        <w:t>րել է</w:t>
      </w:r>
      <w:r w:rsidR="00AF0100" w:rsidRPr="005E6FD0">
        <w:rPr>
          <w:rFonts w:ascii="GHEA Grapalat" w:hAnsi="GHEA Grapalat" w:cs="Sylfaen"/>
          <w:color w:val="000000" w:themeColor="text1"/>
          <w:sz w:val="24"/>
          <w:szCs w:val="24"/>
          <w:lang w:val="hy-AM" w:eastAsia="x-none"/>
        </w:rPr>
        <w:t xml:space="preserve">  American Engineering Testing, Inc</w:t>
      </w:r>
      <w:r w:rsidR="00AF0100" w:rsidRPr="005E6FD0">
        <w:rPr>
          <w:rFonts w:ascii="Cambria Math" w:eastAsia="MS Mincho" w:hAnsi="Cambria Math" w:cs="Cambria Math"/>
          <w:color w:val="000000" w:themeColor="text1"/>
          <w:sz w:val="24"/>
          <w:szCs w:val="24"/>
          <w:lang w:val="hy-AM" w:eastAsia="x-none"/>
        </w:rPr>
        <w:t>․</w:t>
      </w:r>
      <w:r w:rsidR="00315F9D" w:rsidRPr="005E6FD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լաբորատորիան</w:t>
      </w:r>
      <w:r w:rsidR="00AF0100" w:rsidRPr="005E6FD0">
        <w:rPr>
          <w:rFonts w:ascii="GHEA Grapalat" w:hAnsi="GHEA Grapalat" w:cs="Sylfaen"/>
          <w:color w:val="000000" w:themeColor="text1"/>
          <w:sz w:val="24"/>
          <w:szCs w:val="24"/>
          <w:lang w:val="hy-AM" w:eastAsia="x-none"/>
        </w:rPr>
        <w:t xml:space="preserve">, </w:t>
      </w:r>
      <w:r w:rsidR="00315F9D" w:rsidRPr="005E6FD0">
        <w:rPr>
          <w:rFonts w:ascii="GHEA Grapalat" w:hAnsi="GHEA Grapalat" w:cs="Sylfaen"/>
          <w:color w:val="000000" w:themeColor="text1"/>
          <w:sz w:val="24"/>
          <w:szCs w:val="24"/>
          <w:lang w:val="hy-AM" w:eastAsia="x-none"/>
        </w:rPr>
        <w:t>որը մասնագիտացման լաբորատորիա է և իրականացն</w:t>
      </w:r>
      <w:r w:rsidR="000B1DDD" w:rsidRPr="005E6FD0">
        <w:rPr>
          <w:rFonts w:ascii="GHEA Grapalat" w:hAnsi="GHEA Grapalat" w:cs="Sylfaen"/>
          <w:color w:val="000000" w:themeColor="text1"/>
          <w:sz w:val="24"/>
          <w:szCs w:val="24"/>
          <w:lang w:val="hy-AM" w:eastAsia="x-none"/>
        </w:rPr>
        <w:t>ելու</w:t>
      </w:r>
      <w:r w:rsidR="00315F9D" w:rsidRPr="005E6FD0">
        <w:rPr>
          <w:rFonts w:ascii="GHEA Grapalat" w:hAnsi="GHEA Grapalat" w:cs="Sylfaen"/>
          <w:color w:val="000000" w:themeColor="text1"/>
          <w:sz w:val="24"/>
          <w:szCs w:val="24"/>
          <w:lang w:val="hy-AM" w:eastAsia="x-none"/>
        </w:rPr>
        <w:t xml:space="preserve"> է ստուգումները և փորձարկումները առաջադրանքի տեխնիկական բնութագրով պահանջվող AASHTO</w:t>
      </w:r>
      <w:r w:rsidR="00C94768" w:rsidRPr="005E6FD0">
        <w:rPr>
          <w:rFonts w:ascii="GHEA Grapalat" w:hAnsi="GHEA Grapalat" w:cs="Sylfaen"/>
          <w:color w:val="000000" w:themeColor="text1"/>
          <w:sz w:val="24"/>
          <w:szCs w:val="24"/>
          <w:lang w:val="hy-AM" w:eastAsia="x-none"/>
        </w:rPr>
        <w:t xml:space="preserve"> </w:t>
      </w:r>
      <w:r w:rsidR="00315F9D" w:rsidRPr="005E6FD0">
        <w:rPr>
          <w:rFonts w:ascii="GHEA Grapalat" w:hAnsi="GHEA Grapalat" w:cs="Sylfaen"/>
          <w:color w:val="000000" w:themeColor="text1"/>
          <w:sz w:val="24"/>
          <w:szCs w:val="24"/>
          <w:lang w:val="hy-AM" w:eastAsia="x-none"/>
        </w:rPr>
        <w:t>և ASTM համապատասխան ստանդարտների պահանջներին համաձայն։</w:t>
      </w:r>
      <w:r w:rsidR="000B1DDD" w:rsidRPr="005E6FD0">
        <w:rPr>
          <w:rFonts w:ascii="GHEA Grapalat" w:hAnsi="GHEA Grapalat" w:cs="Sylfaen"/>
          <w:color w:val="000000" w:themeColor="text1"/>
          <w:sz w:val="24"/>
          <w:szCs w:val="24"/>
          <w:lang w:val="hy-AM" w:eastAsia="x-none"/>
        </w:rPr>
        <w:t xml:space="preserve"> Հաշվի առնելով</w:t>
      </w:r>
      <w:r w:rsidR="00EC7D99" w:rsidRPr="005E6FD0">
        <w:rPr>
          <w:rFonts w:ascii="GHEA Grapalat" w:hAnsi="GHEA Grapalat" w:cs="Sylfaen"/>
          <w:color w:val="000000" w:themeColor="text1"/>
          <w:sz w:val="24"/>
          <w:szCs w:val="24"/>
          <w:lang w:val="hy-AM" w:eastAsia="x-none"/>
        </w:rPr>
        <w:t xml:space="preserve"> այն հանգամանքը, որ նոր լաբորատորիան գտնվում է ԱՄՆ-ում (</w:t>
      </w:r>
      <w:r w:rsidR="00C94768" w:rsidRPr="005E6FD0">
        <w:rPr>
          <w:rFonts w:ascii="GHEA Grapalat" w:hAnsi="GHEA Grapalat" w:cs="Sylfaen"/>
          <w:color w:val="000000" w:themeColor="text1"/>
          <w:sz w:val="24"/>
          <w:szCs w:val="24"/>
          <w:lang w:val="hy-AM" w:eastAsia="x-none"/>
        </w:rPr>
        <w:t xml:space="preserve">փորձագետի գտնվելու վայրից՝ </w:t>
      </w:r>
      <w:r w:rsidR="00EC7D99" w:rsidRPr="005E6FD0">
        <w:rPr>
          <w:rFonts w:ascii="GHEA Grapalat" w:hAnsi="GHEA Grapalat" w:cs="Sylfaen"/>
          <w:color w:val="000000" w:themeColor="text1"/>
          <w:sz w:val="24"/>
          <w:szCs w:val="24"/>
          <w:lang w:val="hy-AM" w:eastAsia="x-none"/>
        </w:rPr>
        <w:t xml:space="preserve">Մեծ Բրիտանիայից բավականին մեծ հեռավորության վրա), ինչպես նաև լաբորատորիայի </w:t>
      </w:r>
      <w:r w:rsidR="000B1DDD" w:rsidRPr="005E6FD0">
        <w:rPr>
          <w:rFonts w:ascii="GHEA Grapalat" w:hAnsi="GHEA Grapalat" w:cs="Sylfaen"/>
          <w:color w:val="000000" w:themeColor="text1"/>
          <w:sz w:val="24"/>
          <w:szCs w:val="24"/>
          <w:lang w:val="hy-AM" w:eastAsia="x-none"/>
        </w:rPr>
        <w:t xml:space="preserve">հետ կապված </w:t>
      </w:r>
      <w:r w:rsidR="00EC7D99" w:rsidRPr="005E6FD0">
        <w:rPr>
          <w:rFonts w:ascii="GHEA Grapalat" w:hAnsi="GHEA Grapalat" w:cs="Sylfaen"/>
          <w:color w:val="000000" w:themeColor="text1"/>
          <w:sz w:val="24"/>
          <w:szCs w:val="24"/>
          <w:lang w:val="hy-AM" w:eastAsia="x-none"/>
        </w:rPr>
        <w:t xml:space="preserve">այլ </w:t>
      </w:r>
      <w:r w:rsidR="000B1DDD" w:rsidRPr="005E6FD0">
        <w:rPr>
          <w:rFonts w:ascii="GHEA Grapalat" w:hAnsi="GHEA Grapalat" w:cs="Sylfaen"/>
          <w:color w:val="000000" w:themeColor="text1"/>
          <w:sz w:val="24"/>
          <w:szCs w:val="24"/>
          <w:lang w:val="hy-AM" w:eastAsia="x-none"/>
        </w:rPr>
        <w:t>լրացուցիչ ծախսերը</w:t>
      </w:r>
      <w:r w:rsidR="00C94768" w:rsidRPr="005E6FD0">
        <w:rPr>
          <w:rFonts w:ascii="GHEA Grapalat" w:hAnsi="GHEA Grapalat" w:cs="Sylfaen"/>
          <w:color w:val="000000" w:themeColor="text1"/>
          <w:sz w:val="24"/>
          <w:szCs w:val="24"/>
          <w:lang w:val="hy-AM" w:eastAsia="x-none"/>
        </w:rPr>
        <w:t>,</w:t>
      </w:r>
      <w:r w:rsidR="000B1DDD" w:rsidRPr="005E6FD0">
        <w:rPr>
          <w:rFonts w:ascii="GHEA Grapalat" w:hAnsi="GHEA Grapalat" w:cs="Sylfaen"/>
          <w:color w:val="000000" w:themeColor="text1"/>
          <w:sz w:val="24"/>
          <w:szCs w:val="24"/>
          <w:lang w:val="hy-AM" w:eastAsia="x-none"/>
        </w:rPr>
        <w:t xml:space="preserve"> Ընկերությունը վերանայել և ներկայացրել է նոր գնային առաջարկ </w:t>
      </w:r>
      <w:r w:rsidR="000B1DDD" w:rsidRPr="005E6FD0"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x-none"/>
        </w:rPr>
        <w:t>1 380 000 ԱՄՆ դոլար:</w:t>
      </w:r>
      <w:r w:rsidR="005E0421" w:rsidRPr="005E6FD0"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x-none"/>
        </w:rPr>
        <w:t xml:space="preserve"> </w:t>
      </w:r>
      <w:r w:rsidR="005E0421" w:rsidRPr="005E6FD0">
        <w:rPr>
          <w:rFonts w:ascii="GHEA Grapalat" w:hAnsi="GHEA Grapalat" w:cs="Sylfaen"/>
          <w:color w:val="000000" w:themeColor="text1"/>
          <w:sz w:val="24"/>
          <w:szCs w:val="24"/>
          <w:lang w:val="hy-AM" w:eastAsia="x-none"/>
        </w:rPr>
        <w:t xml:space="preserve">Վերանայված գնային առաջարկին կից </w:t>
      </w:r>
      <w:r w:rsidR="00C94768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="005E0421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նկերությունը ներկայացրել է նաև հիմնավոր</w:t>
      </w:r>
      <w:r w:rsidR="00F839F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ում</w:t>
      </w:r>
      <w:r w:rsidR="005E0421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 որտեղ ներկայացվ</w:t>
      </w:r>
      <w:r w:rsidR="00AD025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ած</w:t>
      </w:r>
      <w:r w:rsidR="005E0421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են գնային առաջարկի վերանայման պատճառները</w:t>
      </w:r>
      <w:r w:rsidR="003D035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AD0257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(կցվում է</w:t>
      </w:r>
      <w:r w:rsidR="00AD025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գրության</w:t>
      </w:r>
      <w:r w:rsidR="00AD0257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բնօրինակը՝ անգլերեն և հայերեն թարգմանությունը)</w:t>
      </w:r>
      <w:r w:rsidR="005E0421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։ </w:t>
      </w:r>
    </w:p>
    <w:p w14:paraId="56B35D65" w14:textId="4D966903" w:rsidR="00D957C2" w:rsidRPr="005E6FD0" w:rsidRDefault="00D50914" w:rsidP="00253E4E">
      <w:pPr>
        <w:autoSpaceDE w:val="0"/>
        <w:autoSpaceDN w:val="0"/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 w:eastAsia="x-none"/>
        </w:rPr>
      </w:pPr>
      <w:r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ab/>
      </w:r>
      <w:r w:rsidR="001B2D9A" w:rsidRPr="005E6FD0">
        <w:rPr>
          <w:rFonts w:ascii="GHEA Grapalat" w:hAnsi="GHEA Grapalat" w:cs="Sylfaen"/>
          <w:color w:val="000000" w:themeColor="text1"/>
          <w:sz w:val="24"/>
          <w:szCs w:val="24"/>
          <w:lang w:val="hy-AM" w:eastAsia="x-none"/>
        </w:rPr>
        <w:t>Հարկ ենք համարում նշել նաև, որ վերանայված գնային առաջարկը դեռ համարվում է ամենացածր գնային առաջարկը՝ մրցույթի շրջանակներում ներկայացված հրավերով սահմանված որակավորման պահանջներին համապատասխանող առաջարկներից։</w:t>
      </w:r>
    </w:p>
    <w:p w14:paraId="78F6AF99" w14:textId="77777777" w:rsidR="007D4AC6" w:rsidRDefault="00113FDD" w:rsidP="00253E4E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ab/>
      </w:r>
      <w:r w:rsidR="009D3F20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Հիմք ընդունելով վերոգրյալը՝</w:t>
      </w:r>
      <w:r w:rsidR="007057C8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7D4AC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ինչպես նաև </w:t>
      </w:r>
      <w:r w:rsidR="007D4AC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հաշվի առնելով, որ ՀՀ 2021 թվականի պետական բյուջեի հաշվին վերը նշված հանգամանքներով պայմանավորված ծառայությունների մատուցման պայմանագիրը չի կնքվել</w:t>
      </w:r>
      <w:r w:rsidR="007D4AC6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466AC1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նախագծով առաջարկվում է</w:t>
      </w:r>
      <w:r w:rsidR="007D4AC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՝</w:t>
      </w:r>
    </w:p>
    <w:p w14:paraId="04E741BB" w14:textId="312D5658" w:rsidR="00113FDD" w:rsidRPr="005E6FD0" w:rsidRDefault="007D4AC6" w:rsidP="00253E4E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ab/>
        <w:t>1</w:t>
      </w:r>
      <w:r>
        <w:rPr>
          <w:rFonts w:ascii="Cambria Math" w:hAnsi="Cambria Math" w:cs="Sylfaen"/>
          <w:color w:val="000000" w:themeColor="text1"/>
          <w:sz w:val="24"/>
          <w:szCs w:val="24"/>
          <w:lang w:val="hy-AM"/>
        </w:rPr>
        <w:t>․</w:t>
      </w:r>
      <w:r w:rsidR="005B085D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փոփոխություն կատարել </w:t>
      </w:r>
      <w:r w:rsidR="00466AC1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0A3B16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</w:t>
      </w:r>
      <w:r w:rsidR="005B085D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B085D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կառավարության</w:t>
      </w:r>
      <w:r w:rsidR="005B085D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2021 </w:t>
      </w:r>
      <w:r w:rsidR="005B085D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թվականի</w:t>
      </w:r>
      <w:r w:rsidR="005B085D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B085D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սեպտեմբերի</w:t>
      </w:r>
      <w:r w:rsidR="005B085D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8-</w:t>
      </w:r>
      <w:r w:rsidR="005B085D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="005B085D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B085D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թիվ</w:t>
      </w:r>
      <w:r w:rsidR="005B085D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1437-</w:t>
      </w:r>
      <w:r w:rsidR="005B085D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 որոշմա</w:t>
      </w:r>
      <w:r w:rsidR="000A3B16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 մեջ</w:t>
      </w:r>
      <w:r w:rsidR="00CD3BD4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466AC1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թույլատ</w:t>
      </w:r>
      <w:r w:rsidR="00113FDD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րել</w:t>
      </w:r>
      <w:r w:rsidR="00CD3BD4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ով</w:t>
      </w:r>
      <w:r w:rsidR="00113FDD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D3BD4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="00113FDD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Ճանապարհային դեպարտամենտ» հիմնադրամին Հյուսիս-հարավ ճանապարհային միջանցքի ներդրումային ծրագիր - Ծրագիր 1 և 2 </w:t>
      </w:r>
      <w:r w:rsidR="00B27845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շրջանակներում </w:t>
      </w:r>
      <w:r w:rsidR="00113FDD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հետազոտման, վերլուծության, փորձագիտական եզրակացության նախապատրաստման ծառայությունների գնման մրցույթում հաղթող ճանաչված «Արկադիս Քոնսալթինգ» սահմանափակ պատասխանատվությամբ ընկերության (Մեծ Բրիտանիայի և Հյուսիսային Իռլանդիայի Միացյալ Թագավորությունում) հետ կնքել փորձագիտական ծառայությունների գնման պայմանագիր </w:t>
      </w:r>
      <w:r w:rsidR="004F6D39" w:rsidRPr="004841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1,380,000 ԱՄՆ-ի դոլարին համարժեք դրամի արժողությամբ</w:t>
      </w:r>
      <w:r w:rsidR="00CD3BD4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</w:p>
    <w:p w14:paraId="4A8F0EC7" w14:textId="055943CB" w:rsidR="00FF72CB" w:rsidRPr="005E6FD0" w:rsidRDefault="00434A0B" w:rsidP="00167651">
      <w:pPr>
        <w:spacing w:line="360" w:lineRule="auto"/>
        <w:ind w:firstLine="375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="007D4AC6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7D4AC6">
        <w:rPr>
          <w:rFonts w:ascii="Cambria Math" w:hAnsi="Cambria Math"/>
          <w:color w:val="000000" w:themeColor="text1"/>
          <w:sz w:val="24"/>
          <w:szCs w:val="24"/>
          <w:lang w:val="hy-AM"/>
        </w:rPr>
        <w:t xml:space="preserve">․ </w:t>
      </w:r>
      <w:r w:rsidR="005004B3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>փորձագիտական ծառայություններն</w:t>
      </w:r>
      <w:r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F3A8C" w:rsidRPr="005E6FD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GB"/>
        </w:rPr>
        <w:t>առաջարկվում է ֆինանսավոր</w:t>
      </w:r>
      <w:r w:rsidR="00317585" w:rsidRPr="005E6FD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GB"/>
        </w:rPr>
        <w:t>ել</w:t>
      </w:r>
      <w:r w:rsidR="008F3A8C" w:rsidRPr="005E6FD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GB"/>
        </w:rPr>
        <w:t xml:space="preserve"> </w:t>
      </w:r>
      <w:r w:rsidR="00FF72CB" w:rsidRPr="005E6FD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GB"/>
        </w:rPr>
        <w:t xml:space="preserve">Հայաստանի Հանրապետության 2022 թվականի պետական բյուջեի </w:t>
      </w:r>
      <w:r w:rsidR="00FF72CB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>1049 «</w:t>
      </w:r>
      <w:r w:rsidR="00FF72CB" w:rsidRPr="005E6FD0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Ճանապարհային</w:t>
      </w:r>
      <w:r w:rsidR="00FF72CB" w:rsidRPr="005E6FD0">
        <w:rPr>
          <w:rFonts w:ascii="GHEA Grapalat" w:hAnsi="GHEA Grapalat"/>
          <w:color w:val="000000" w:themeColor="text1"/>
          <w:sz w:val="24"/>
          <w:szCs w:val="24"/>
          <w:lang w:val="af-ZA" w:eastAsia="en-GB"/>
        </w:rPr>
        <w:t xml:space="preserve"> </w:t>
      </w:r>
      <w:r w:rsidR="00FF72CB" w:rsidRPr="005E6FD0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ցանցի</w:t>
      </w:r>
      <w:r w:rsidR="00FF72CB" w:rsidRPr="005E6FD0">
        <w:rPr>
          <w:rFonts w:ascii="GHEA Grapalat" w:hAnsi="GHEA Grapalat"/>
          <w:color w:val="000000" w:themeColor="text1"/>
          <w:sz w:val="24"/>
          <w:szCs w:val="24"/>
          <w:lang w:val="af-ZA" w:eastAsia="en-GB"/>
        </w:rPr>
        <w:t xml:space="preserve"> </w:t>
      </w:r>
      <w:r w:rsidR="00FF72CB" w:rsidRPr="005E6FD0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բարելավում</w:t>
      </w:r>
      <w:r w:rsidR="00FF72CB" w:rsidRPr="005E6FD0">
        <w:rPr>
          <w:rFonts w:ascii="GHEA Grapalat" w:hAnsi="GHEA Grapalat"/>
          <w:color w:val="000000" w:themeColor="text1"/>
          <w:sz w:val="24"/>
          <w:szCs w:val="24"/>
          <w:lang w:val="af-ZA" w:eastAsia="en-GB"/>
        </w:rPr>
        <w:t>»</w:t>
      </w:r>
      <w:r w:rsidR="00FF72CB" w:rsidRPr="005E6FD0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բյուջետային ծրագրի </w:t>
      </w:r>
      <w:r w:rsidR="00FF72CB" w:rsidRPr="00E37F51">
        <w:rPr>
          <w:rFonts w:ascii="GHEA Grapalat" w:hAnsi="GHEA Grapalat"/>
          <w:color w:val="000000" w:themeColor="text1"/>
          <w:sz w:val="24"/>
          <w:szCs w:val="24"/>
          <w:lang w:val="hy-AM"/>
        </w:rPr>
        <w:t>21012</w:t>
      </w:r>
      <w:r w:rsidR="00FF72CB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21006 </w:t>
      </w:r>
      <w:r w:rsidR="00FF72CB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միջոցառումների ֆինանսավորման </w:t>
      </w:r>
      <w:r w:rsidR="00FF72CB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F72CB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հաշվին՝ վերաբաշխման միջոցով: </w:t>
      </w:r>
    </w:p>
    <w:p w14:paraId="59F51B97" w14:textId="2B3045F3" w:rsidR="00D1375E" w:rsidRPr="005E6FD0" w:rsidRDefault="00D1375E" w:rsidP="00253E4E">
      <w:pPr>
        <w:spacing w:after="0" w:line="360" w:lineRule="auto"/>
        <w:ind w:right="-1"/>
        <w:jc w:val="both"/>
        <w:rPr>
          <w:rFonts w:ascii="GHEA Grapalat" w:hAnsi="GHEA Grapalat"/>
          <w:i/>
          <w:color w:val="000000" w:themeColor="text1"/>
          <w:sz w:val="24"/>
          <w:szCs w:val="24"/>
          <w:lang w:val="hy-AM"/>
        </w:rPr>
      </w:pPr>
    </w:p>
    <w:p w14:paraId="5FE1BFEC" w14:textId="77777777" w:rsidR="00D1375E" w:rsidRPr="005E6FD0" w:rsidRDefault="00D1375E" w:rsidP="00253E4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</w:pPr>
      <w:r w:rsidRPr="005E6FD0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Լրացուցիչ</w:t>
      </w:r>
      <w:r w:rsidRPr="005E6FD0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5E6FD0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ֆինանսական</w:t>
      </w:r>
      <w:r w:rsidRPr="005E6FD0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5E6FD0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միջոցների</w:t>
      </w:r>
      <w:r w:rsidRPr="005E6FD0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5E6FD0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անհրաժեշտության</w:t>
      </w:r>
      <w:r w:rsidRPr="005E6FD0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5E6FD0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 w:rsidRPr="005E6FD0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5E6FD0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պետական</w:t>
      </w:r>
      <w:r w:rsidRPr="005E6FD0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5E6FD0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բյուջեի</w:t>
      </w:r>
      <w:r w:rsidRPr="005E6FD0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5E6FD0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եկամուտներում</w:t>
      </w:r>
      <w:r w:rsidRPr="005E6FD0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5E6FD0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 w:rsidRPr="005E6FD0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5E6FD0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ծախսերում</w:t>
      </w:r>
      <w:r w:rsidRPr="005E6FD0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5E6FD0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սպասվելիք</w:t>
      </w:r>
      <w:r w:rsidRPr="005E6FD0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5E6FD0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փոփոխությունների</w:t>
      </w:r>
      <w:r w:rsidRPr="005E6FD0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5E6FD0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մասին.</w:t>
      </w:r>
    </w:p>
    <w:p w14:paraId="728CB120" w14:textId="77777777" w:rsidR="00D1375E" w:rsidRPr="005E6FD0" w:rsidRDefault="00D1375E" w:rsidP="00253E4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</w:pPr>
    </w:p>
    <w:p w14:paraId="1A741B27" w14:textId="3AD8FDD9" w:rsidR="00D1375E" w:rsidRPr="005E6FD0" w:rsidRDefault="00D1375E" w:rsidP="00253E4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</w:pPr>
      <w:r w:rsidRPr="005E6FD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Նախագիծը լրացուցիչ</w:t>
      </w:r>
      <w:r w:rsidRPr="005E6FD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5E6FD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ֆինանսական</w:t>
      </w:r>
      <w:r w:rsidRPr="005E6FD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5E6FD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միջոցների</w:t>
      </w:r>
      <w:r w:rsidRPr="005E6FD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5E6FD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անհրաժեշտություն և</w:t>
      </w:r>
      <w:r w:rsidRPr="005E6FD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5E6FD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ՀՀ 2022 թվականի պետական բյուջեի եկամուտներում</w:t>
      </w:r>
      <w:r w:rsidRPr="005E6FD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5E6FD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Pr="005E6FD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5E6FD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ծախսերում</w:t>
      </w:r>
      <w:r w:rsidRPr="005E6FD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5E6FD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փոփոխություններ</w:t>
      </w:r>
      <w:r w:rsidRPr="005E6FD0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5E6FD0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չի առաջացնում: </w:t>
      </w:r>
    </w:p>
    <w:p w14:paraId="73426AD3" w14:textId="77777777" w:rsidR="00D1375E" w:rsidRPr="005E6FD0" w:rsidRDefault="00D1375E" w:rsidP="00253E4E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5E6FD0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5F849CD" w14:textId="3CDD908A" w:rsidR="00D1375E" w:rsidRPr="005E6FD0" w:rsidRDefault="00D1375E" w:rsidP="00253E4E">
      <w:pPr>
        <w:spacing w:after="0" w:line="360" w:lineRule="auto"/>
        <w:ind w:right="-1" w:firstLine="567"/>
        <w:jc w:val="both"/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</w:pPr>
      <w:r w:rsidRPr="005E6FD0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>Ռազմավարական փաստաթղթերի հետ կապ չկա:</w:t>
      </w:r>
    </w:p>
    <w:p w14:paraId="4ED33EF0" w14:textId="073A118E" w:rsidR="00E23292" w:rsidRPr="005E6FD0" w:rsidRDefault="009D3F20" w:rsidP="00253E4E">
      <w:pPr>
        <w:spacing w:after="0" w:line="360" w:lineRule="auto"/>
        <w:ind w:right="749"/>
        <w:jc w:val="both"/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</w:pPr>
      <w:r w:rsidRPr="005E6FD0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ab/>
      </w:r>
    </w:p>
    <w:p w14:paraId="061E7F5C" w14:textId="2B8580AF" w:rsidR="00E23292" w:rsidRPr="005E6FD0" w:rsidRDefault="00E23292" w:rsidP="00253E4E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5E6FD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Իրավական ակտի կիրարկման դեպքում ակնկալվող արդյունքը.</w:t>
      </w:r>
    </w:p>
    <w:p w14:paraId="27CB8201" w14:textId="77777777" w:rsidR="00D50914" w:rsidRPr="005E6FD0" w:rsidRDefault="00D50914" w:rsidP="00253E4E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7E38E7FE" w14:textId="25B28B8D" w:rsidR="00E23292" w:rsidRPr="005E6FD0" w:rsidRDefault="00E23292" w:rsidP="00253E4E">
      <w:pPr>
        <w:pStyle w:val="ListParagraph"/>
        <w:spacing w:line="360" w:lineRule="auto"/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Իրավական ակտի ընդունման արդյունքում</w:t>
      </w:r>
      <w:r w:rsidR="00C033BC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256270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փորձագիտական</w:t>
      </w:r>
      <w:r w:rsidR="00C033BC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760EA3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ծառայությունների մատուցման պայմանագիր կկնքվի</w:t>
      </w:r>
      <w:r w:rsidR="003A0161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միջազգային </w:t>
      </w:r>
      <w:r w:rsidR="00256270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փորձառու </w:t>
      </w:r>
      <w:r w:rsidR="003A0161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կազմակերպության հետ, որը</w:t>
      </w:r>
      <w:r w:rsidR="00BB507D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կիրականացնի</w:t>
      </w:r>
      <w:r w:rsidR="001F13F0" w:rsidRPr="005E6F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5C62D5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Հյուսիս-հարավ ճանապարհային միջանցքի ներդրումային ծրագիր- Ծրագիր 1 և 2 </w:t>
      </w:r>
      <w:r w:rsidR="009440E8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44B07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իրականացման ձգձգումների, շինարարական ծախսերի, ճանապարհի </w:t>
      </w:r>
      <w:r w:rsidR="00970F3F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կառուցման տեխնիկական/ որակական </w:t>
      </w:r>
      <w:r w:rsidR="00C13144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>խնդիրների</w:t>
      </w:r>
      <w:r w:rsidR="00EE59A0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C62D5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E59A0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հետազոտման, վերլուծության, փորձագիտական եզրակացության նախապատրաստման աշխատանքներ՝ նպաստելով </w:t>
      </w:r>
      <w:r w:rsidR="00C033BC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տրանսպորտի և կապի նախարարության և «Կորսան-Կորվիամ Կոնստրուկցիոն» ընկերության միջև 2012թ. ապրիլի 27-ին կնքված թիվ T1-T2-CW-01 պայմանագրի </w:t>
      </w:r>
      <w:r w:rsidR="00D50914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հիման վրա ծագած իրավական վեճերի </w:t>
      </w:r>
      <w:r w:rsidR="00C033BC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>շրջանակներում</w:t>
      </w:r>
      <w:r w:rsidR="00D50914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AB2802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>ՀՀ</w:t>
      </w:r>
      <w:r w:rsidR="00C033BC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033BC" w:rsidRPr="005E6FD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շահեր</w:t>
      </w:r>
      <w:r w:rsidR="00EE59A0" w:rsidRPr="005E6FD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 արդյունավետ</w:t>
      </w:r>
      <w:r w:rsidR="00C033BC" w:rsidRPr="005E6F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033BC" w:rsidRPr="005E6FD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պաշտպան</w:t>
      </w:r>
      <w:r w:rsidR="00EE59A0" w:rsidRPr="005E6FD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ության</w:t>
      </w:r>
      <w:r w:rsidR="00771832" w:rsidRPr="005E6FD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ը:</w:t>
      </w:r>
    </w:p>
    <w:p w14:paraId="4A13AA45" w14:textId="6F78064F" w:rsidR="00344834" w:rsidRPr="005E6FD0" w:rsidRDefault="00344834" w:rsidP="00253E4E">
      <w:pPr>
        <w:pStyle w:val="ListParagraph"/>
        <w:spacing w:line="360" w:lineRule="auto"/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14:paraId="6A96FE75" w14:textId="1B13C790" w:rsidR="00344834" w:rsidRPr="005E6FD0" w:rsidRDefault="00344834" w:rsidP="00DD036E">
      <w:pPr>
        <w:pStyle w:val="ListParagraph"/>
        <w:spacing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60DBA7EB" w14:textId="77777777" w:rsidR="00256270" w:rsidRPr="005E6FD0" w:rsidRDefault="00256270" w:rsidP="004C0FFF">
      <w:pPr>
        <w:pStyle w:val="ListParagraph"/>
        <w:spacing w:line="276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sectPr w:rsidR="00256270" w:rsidRPr="005E6FD0" w:rsidSect="00553401">
      <w:footerReference w:type="default" r:id="rId8"/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CA107" w14:textId="77777777" w:rsidR="00624D71" w:rsidRDefault="00624D71" w:rsidP="000F512C">
      <w:pPr>
        <w:spacing w:after="0" w:line="240" w:lineRule="auto"/>
      </w:pPr>
      <w:r>
        <w:separator/>
      </w:r>
    </w:p>
  </w:endnote>
  <w:endnote w:type="continuationSeparator" w:id="0">
    <w:p w14:paraId="12D8BFF7" w14:textId="77777777" w:rsidR="00624D71" w:rsidRDefault="00624D71" w:rsidP="000F5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65487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3F81E4" w14:textId="74BEB97C" w:rsidR="000F512C" w:rsidRDefault="000F512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454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689B53E" w14:textId="77777777" w:rsidR="000F512C" w:rsidRDefault="000F51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A5A65" w14:textId="77777777" w:rsidR="00624D71" w:rsidRDefault="00624D71" w:rsidP="000F512C">
      <w:pPr>
        <w:spacing w:after="0" w:line="240" w:lineRule="auto"/>
      </w:pPr>
      <w:r>
        <w:separator/>
      </w:r>
    </w:p>
  </w:footnote>
  <w:footnote w:type="continuationSeparator" w:id="0">
    <w:p w14:paraId="365B80EE" w14:textId="77777777" w:rsidR="00624D71" w:rsidRDefault="00624D71" w:rsidP="000F51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C56F24"/>
    <w:multiLevelType w:val="hybridMultilevel"/>
    <w:tmpl w:val="47781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B4918"/>
    <w:multiLevelType w:val="hybridMultilevel"/>
    <w:tmpl w:val="481CE220"/>
    <w:lvl w:ilvl="0" w:tplc="0D4EB1FA">
      <w:start w:val="53"/>
      <w:numFmt w:val="bullet"/>
      <w:lvlText w:val="-"/>
      <w:lvlJc w:val="left"/>
      <w:pPr>
        <w:ind w:left="1080" w:hanging="360"/>
      </w:pPr>
      <w:rPr>
        <w:rFonts w:ascii="inherit" w:eastAsia="Times New Roman" w:hAnsi="inherit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284462"/>
    <w:multiLevelType w:val="hybridMultilevel"/>
    <w:tmpl w:val="71F07AAA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9265A0"/>
    <w:multiLevelType w:val="multilevel"/>
    <w:tmpl w:val="37C01B3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GHEA Grapalat" w:hAnsi="GHEA Grapalat" w:hint="default"/>
        <w:i w:val="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D7F760B"/>
    <w:multiLevelType w:val="hybridMultilevel"/>
    <w:tmpl w:val="6A16649A"/>
    <w:lvl w:ilvl="0" w:tplc="48EAA1D8">
      <w:numFmt w:val="bullet"/>
      <w:lvlText w:val="-"/>
      <w:lvlJc w:val="left"/>
      <w:pPr>
        <w:ind w:left="1068" w:hanging="360"/>
      </w:pPr>
      <w:rPr>
        <w:rFonts w:ascii="Cambria Math" w:eastAsia="Times New Roman" w:hAnsi="Cambria Math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B7E59CA"/>
    <w:multiLevelType w:val="hybridMultilevel"/>
    <w:tmpl w:val="DF5AFC22"/>
    <w:lvl w:ilvl="0" w:tplc="A1A83E92">
      <w:start w:val="53"/>
      <w:numFmt w:val="bullet"/>
      <w:lvlText w:val="-"/>
      <w:lvlJc w:val="left"/>
      <w:pPr>
        <w:ind w:left="1440" w:hanging="360"/>
      </w:pPr>
      <w:rPr>
        <w:rFonts w:ascii="Cambria Math" w:eastAsia="Times New Roman" w:hAnsi="Cambria Math" w:cs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D9E"/>
    <w:rsid w:val="00000A34"/>
    <w:rsid w:val="00016088"/>
    <w:rsid w:val="00017357"/>
    <w:rsid w:val="0002032A"/>
    <w:rsid w:val="000232DE"/>
    <w:rsid w:val="000318ED"/>
    <w:rsid w:val="0003728A"/>
    <w:rsid w:val="00041DB3"/>
    <w:rsid w:val="000643D0"/>
    <w:rsid w:val="0006711D"/>
    <w:rsid w:val="00073371"/>
    <w:rsid w:val="000840CE"/>
    <w:rsid w:val="00093B7F"/>
    <w:rsid w:val="000A25DF"/>
    <w:rsid w:val="000A3B16"/>
    <w:rsid w:val="000A492F"/>
    <w:rsid w:val="000A4986"/>
    <w:rsid w:val="000A5B29"/>
    <w:rsid w:val="000A691C"/>
    <w:rsid w:val="000B1DDD"/>
    <w:rsid w:val="000C1C25"/>
    <w:rsid w:val="000C2BEF"/>
    <w:rsid w:val="000C380E"/>
    <w:rsid w:val="000D389F"/>
    <w:rsid w:val="000F512C"/>
    <w:rsid w:val="00106A21"/>
    <w:rsid w:val="00107E0F"/>
    <w:rsid w:val="00113FDD"/>
    <w:rsid w:val="00114772"/>
    <w:rsid w:val="0013653E"/>
    <w:rsid w:val="0013682B"/>
    <w:rsid w:val="00146D7D"/>
    <w:rsid w:val="00162720"/>
    <w:rsid w:val="00167651"/>
    <w:rsid w:val="001756E9"/>
    <w:rsid w:val="00180F90"/>
    <w:rsid w:val="0019320B"/>
    <w:rsid w:val="001969E0"/>
    <w:rsid w:val="00196E60"/>
    <w:rsid w:val="001B2D9A"/>
    <w:rsid w:val="001B6779"/>
    <w:rsid w:val="001C08C9"/>
    <w:rsid w:val="001D04ED"/>
    <w:rsid w:val="001D1183"/>
    <w:rsid w:val="001D5C8F"/>
    <w:rsid w:val="001E3F02"/>
    <w:rsid w:val="001E4B11"/>
    <w:rsid w:val="001F13F0"/>
    <w:rsid w:val="001F2764"/>
    <w:rsid w:val="001F5380"/>
    <w:rsid w:val="001F5B20"/>
    <w:rsid w:val="00200BA4"/>
    <w:rsid w:val="00205592"/>
    <w:rsid w:val="00207487"/>
    <w:rsid w:val="00214385"/>
    <w:rsid w:val="00221F8E"/>
    <w:rsid w:val="002357D9"/>
    <w:rsid w:val="00245CB2"/>
    <w:rsid w:val="00253E4E"/>
    <w:rsid w:val="0025432E"/>
    <w:rsid w:val="00256270"/>
    <w:rsid w:val="002706C0"/>
    <w:rsid w:val="00293E06"/>
    <w:rsid w:val="00295E7E"/>
    <w:rsid w:val="002A6809"/>
    <w:rsid w:val="002D1E75"/>
    <w:rsid w:val="002E6056"/>
    <w:rsid w:val="00302CCB"/>
    <w:rsid w:val="00311AF2"/>
    <w:rsid w:val="00313B92"/>
    <w:rsid w:val="00315F9D"/>
    <w:rsid w:val="00317585"/>
    <w:rsid w:val="0033299D"/>
    <w:rsid w:val="00344834"/>
    <w:rsid w:val="00352A59"/>
    <w:rsid w:val="00361618"/>
    <w:rsid w:val="00367C23"/>
    <w:rsid w:val="003845F1"/>
    <w:rsid w:val="00387987"/>
    <w:rsid w:val="003A0161"/>
    <w:rsid w:val="003A4DBA"/>
    <w:rsid w:val="003D0357"/>
    <w:rsid w:val="003E29BE"/>
    <w:rsid w:val="003E34BF"/>
    <w:rsid w:val="003E5B87"/>
    <w:rsid w:val="003E74D0"/>
    <w:rsid w:val="003F0B9F"/>
    <w:rsid w:val="003F63B2"/>
    <w:rsid w:val="003F6B62"/>
    <w:rsid w:val="0040678E"/>
    <w:rsid w:val="00420BE6"/>
    <w:rsid w:val="0042593F"/>
    <w:rsid w:val="00434A0B"/>
    <w:rsid w:val="00444B07"/>
    <w:rsid w:val="004606CA"/>
    <w:rsid w:val="00460E5C"/>
    <w:rsid w:val="00466AC1"/>
    <w:rsid w:val="0048588E"/>
    <w:rsid w:val="004B23AF"/>
    <w:rsid w:val="004B6D14"/>
    <w:rsid w:val="004B6F4E"/>
    <w:rsid w:val="004C0FFF"/>
    <w:rsid w:val="004D19ED"/>
    <w:rsid w:val="004E3481"/>
    <w:rsid w:val="004F6849"/>
    <w:rsid w:val="004F6D39"/>
    <w:rsid w:val="005004B3"/>
    <w:rsid w:val="00521401"/>
    <w:rsid w:val="00534F48"/>
    <w:rsid w:val="00544B7A"/>
    <w:rsid w:val="0054757E"/>
    <w:rsid w:val="00551779"/>
    <w:rsid w:val="00553401"/>
    <w:rsid w:val="00554B03"/>
    <w:rsid w:val="00556C06"/>
    <w:rsid w:val="005577ED"/>
    <w:rsid w:val="00581D55"/>
    <w:rsid w:val="00581DCB"/>
    <w:rsid w:val="00593383"/>
    <w:rsid w:val="00593C1F"/>
    <w:rsid w:val="00594DA8"/>
    <w:rsid w:val="005979F0"/>
    <w:rsid w:val="005A0F4A"/>
    <w:rsid w:val="005B0123"/>
    <w:rsid w:val="005B085D"/>
    <w:rsid w:val="005C4059"/>
    <w:rsid w:val="005C62D5"/>
    <w:rsid w:val="005D3C4A"/>
    <w:rsid w:val="005D5D7C"/>
    <w:rsid w:val="005E040D"/>
    <w:rsid w:val="005E0421"/>
    <w:rsid w:val="005E55CC"/>
    <w:rsid w:val="005E6FD0"/>
    <w:rsid w:val="005F4907"/>
    <w:rsid w:val="005F53F7"/>
    <w:rsid w:val="00602EA7"/>
    <w:rsid w:val="00603522"/>
    <w:rsid w:val="0060393E"/>
    <w:rsid w:val="00610655"/>
    <w:rsid w:val="00614275"/>
    <w:rsid w:val="00620F3F"/>
    <w:rsid w:val="00623821"/>
    <w:rsid w:val="00624D71"/>
    <w:rsid w:val="00644DE4"/>
    <w:rsid w:val="0066663F"/>
    <w:rsid w:val="00674EA6"/>
    <w:rsid w:val="006832BC"/>
    <w:rsid w:val="006965C2"/>
    <w:rsid w:val="006B7EB0"/>
    <w:rsid w:val="006E0207"/>
    <w:rsid w:val="006E329C"/>
    <w:rsid w:val="006E7A8C"/>
    <w:rsid w:val="006F633D"/>
    <w:rsid w:val="006F63E3"/>
    <w:rsid w:val="007002E5"/>
    <w:rsid w:val="007057C8"/>
    <w:rsid w:val="00721381"/>
    <w:rsid w:val="00727206"/>
    <w:rsid w:val="0073485E"/>
    <w:rsid w:val="007379B1"/>
    <w:rsid w:val="00746FB4"/>
    <w:rsid w:val="0075171A"/>
    <w:rsid w:val="007530CE"/>
    <w:rsid w:val="007574EC"/>
    <w:rsid w:val="00760EA3"/>
    <w:rsid w:val="00761F95"/>
    <w:rsid w:val="00771832"/>
    <w:rsid w:val="00782CDF"/>
    <w:rsid w:val="00787ED9"/>
    <w:rsid w:val="00797318"/>
    <w:rsid w:val="007A7367"/>
    <w:rsid w:val="007B10BE"/>
    <w:rsid w:val="007B1240"/>
    <w:rsid w:val="007B571D"/>
    <w:rsid w:val="007B5DAC"/>
    <w:rsid w:val="007C1CA3"/>
    <w:rsid w:val="007D4AC6"/>
    <w:rsid w:val="007D67BF"/>
    <w:rsid w:val="007E68BB"/>
    <w:rsid w:val="007F2BF6"/>
    <w:rsid w:val="007F42A4"/>
    <w:rsid w:val="00803638"/>
    <w:rsid w:val="00834DB5"/>
    <w:rsid w:val="00841E2F"/>
    <w:rsid w:val="00842A74"/>
    <w:rsid w:val="00865BA1"/>
    <w:rsid w:val="0089120D"/>
    <w:rsid w:val="00896F60"/>
    <w:rsid w:val="008A118B"/>
    <w:rsid w:val="008A5F7B"/>
    <w:rsid w:val="008B7608"/>
    <w:rsid w:val="008C5DFD"/>
    <w:rsid w:val="008D5746"/>
    <w:rsid w:val="008D76A7"/>
    <w:rsid w:val="008F10EF"/>
    <w:rsid w:val="008F2480"/>
    <w:rsid w:val="008F3A8C"/>
    <w:rsid w:val="008F4F1C"/>
    <w:rsid w:val="0090135D"/>
    <w:rsid w:val="00903EB3"/>
    <w:rsid w:val="00904DA3"/>
    <w:rsid w:val="0090763C"/>
    <w:rsid w:val="00907D6F"/>
    <w:rsid w:val="00911F98"/>
    <w:rsid w:val="0092404F"/>
    <w:rsid w:val="00925147"/>
    <w:rsid w:val="00937E21"/>
    <w:rsid w:val="009440E8"/>
    <w:rsid w:val="00947178"/>
    <w:rsid w:val="009524D1"/>
    <w:rsid w:val="00970F3F"/>
    <w:rsid w:val="009714F0"/>
    <w:rsid w:val="00974709"/>
    <w:rsid w:val="00981ED4"/>
    <w:rsid w:val="009829A3"/>
    <w:rsid w:val="00985FB2"/>
    <w:rsid w:val="009A3B00"/>
    <w:rsid w:val="009B1121"/>
    <w:rsid w:val="009C7877"/>
    <w:rsid w:val="009D1D5B"/>
    <w:rsid w:val="009D3F20"/>
    <w:rsid w:val="009E0F72"/>
    <w:rsid w:val="009E5CFD"/>
    <w:rsid w:val="009F2AD8"/>
    <w:rsid w:val="009F36AB"/>
    <w:rsid w:val="009F7ABB"/>
    <w:rsid w:val="00A01946"/>
    <w:rsid w:val="00A10642"/>
    <w:rsid w:val="00A10CCD"/>
    <w:rsid w:val="00A17DF8"/>
    <w:rsid w:val="00A21074"/>
    <w:rsid w:val="00A24B8D"/>
    <w:rsid w:val="00A31EC9"/>
    <w:rsid w:val="00A56A94"/>
    <w:rsid w:val="00A631E5"/>
    <w:rsid w:val="00A76048"/>
    <w:rsid w:val="00A76183"/>
    <w:rsid w:val="00A762A7"/>
    <w:rsid w:val="00A80E80"/>
    <w:rsid w:val="00A829BB"/>
    <w:rsid w:val="00A85D67"/>
    <w:rsid w:val="00A861D7"/>
    <w:rsid w:val="00AB2802"/>
    <w:rsid w:val="00AD0257"/>
    <w:rsid w:val="00AD02F2"/>
    <w:rsid w:val="00AD5ECF"/>
    <w:rsid w:val="00AD7C05"/>
    <w:rsid w:val="00AE4EAE"/>
    <w:rsid w:val="00AE61F9"/>
    <w:rsid w:val="00AF0100"/>
    <w:rsid w:val="00AF0FFB"/>
    <w:rsid w:val="00B07107"/>
    <w:rsid w:val="00B14C51"/>
    <w:rsid w:val="00B27845"/>
    <w:rsid w:val="00B3372D"/>
    <w:rsid w:val="00B3399B"/>
    <w:rsid w:val="00B3540E"/>
    <w:rsid w:val="00B51DA9"/>
    <w:rsid w:val="00B61A3B"/>
    <w:rsid w:val="00B63257"/>
    <w:rsid w:val="00B8500C"/>
    <w:rsid w:val="00B8753D"/>
    <w:rsid w:val="00B97F77"/>
    <w:rsid w:val="00BA00D3"/>
    <w:rsid w:val="00BA4DF2"/>
    <w:rsid w:val="00BB205F"/>
    <w:rsid w:val="00BB507D"/>
    <w:rsid w:val="00BD4E07"/>
    <w:rsid w:val="00BE5A9F"/>
    <w:rsid w:val="00BF0773"/>
    <w:rsid w:val="00BF1400"/>
    <w:rsid w:val="00BF1BB3"/>
    <w:rsid w:val="00BF7FAB"/>
    <w:rsid w:val="00C033BC"/>
    <w:rsid w:val="00C10054"/>
    <w:rsid w:val="00C13144"/>
    <w:rsid w:val="00C15C6B"/>
    <w:rsid w:val="00C2326D"/>
    <w:rsid w:val="00C37654"/>
    <w:rsid w:val="00C4191B"/>
    <w:rsid w:val="00C43D47"/>
    <w:rsid w:val="00C52039"/>
    <w:rsid w:val="00C5371C"/>
    <w:rsid w:val="00C6436E"/>
    <w:rsid w:val="00C72BC2"/>
    <w:rsid w:val="00C83995"/>
    <w:rsid w:val="00C94768"/>
    <w:rsid w:val="00CA2D6A"/>
    <w:rsid w:val="00CB6973"/>
    <w:rsid w:val="00CD2C94"/>
    <w:rsid w:val="00CD2D9E"/>
    <w:rsid w:val="00CD3BD4"/>
    <w:rsid w:val="00CD7617"/>
    <w:rsid w:val="00CF0E71"/>
    <w:rsid w:val="00CF6E30"/>
    <w:rsid w:val="00D11080"/>
    <w:rsid w:val="00D1375E"/>
    <w:rsid w:val="00D168F2"/>
    <w:rsid w:val="00D37AFC"/>
    <w:rsid w:val="00D50914"/>
    <w:rsid w:val="00D5748E"/>
    <w:rsid w:val="00D62AF6"/>
    <w:rsid w:val="00D65B41"/>
    <w:rsid w:val="00D67419"/>
    <w:rsid w:val="00D70F56"/>
    <w:rsid w:val="00D76E25"/>
    <w:rsid w:val="00D957C2"/>
    <w:rsid w:val="00D969C5"/>
    <w:rsid w:val="00DA73D5"/>
    <w:rsid w:val="00DA7591"/>
    <w:rsid w:val="00DC32F9"/>
    <w:rsid w:val="00DC6D85"/>
    <w:rsid w:val="00DD036E"/>
    <w:rsid w:val="00DD0FBA"/>
    <w:rsid w:val="00DD47FE"/>
    <w:rsid w:val="00DD700D"/>
    <w:rsid w:val="00DE3DD0"/>
    <w:rsid w:val="00DF1173"/>
    <w:rsid w:val="00E160F2"/>
    <w:rsid w:val="00E23292"/>
    <w:rsid w:val="00E407AA"/>
    <w:rsid w:val="00E47AF8"/>
    <w:rsid w:val="00E7112A"/>
    <w:rsid w:val="00E85FA9"/>
    <w:rsid w:val="00E9616F"/>
    <w:rsid w:val="00E97196"/>
    <w:rsid w:val="00EC049E"/>
    <w:rsid w:val="00EC2847"/>
    <w:rsid w:val="00EC7D99"/>
    <w:rsid w:val="00EE51B3"/>
    <w:rsid w:val="00EE59A0"/>
    <w:rsid w:val="00EF5AD7"/>
    <w:rsid w:val="00F0617E"/>
    <w:rsid w:val="00F063A8"/>
    <w:rsid w:val="00F07C09"/>
    <w:rsid w:val="00F1670D"/>
    <w:rsid w:val="00F23709"/>
    <w:rsid w:val="00F33715"/>
    <w:rsid w:val="00F35763"/>
    <w:rsid w:val="00F513E5"/>
    <w:rsid w:val="00F539B4"/>
    <w:rsid w:val="00F61278"/>
    <w:rsid w:val="00F66920"/>
    <w:rsid w:val="00F74547"/>
    <w:rsid w:val="00F839FA"/>
    <w:rsid w:val="00F920AD"/>
    <w:rsid w:val="00F9784D"/>
    <w:rsid w:val="00FA5472"/>
    <w:rsid w:val="00FB4B09"/>
    <w:rsid w:val="00FB7D45"/>
    <w:rsid w:val="00FC196C"/>
    <w:rsid w:val="00FD02DB"/>
    <w:rsid w:val="00FD2787"/>
    <w:rsid w:val="00FF0288"/>
    <w:rsid w:val="00FF3398"/>
    <w:rsid w:val="00FF72CB"/>
    <w:rsid w:val="00FF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3C0E2"/>
  <w15:chartTrackingRefBased/>
  <w15:docId w15:val="{DCF20BDE-F38E-4EB1-A1DB-86506DF12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29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3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23292"/>
    <w:pPr>
      <w:spacing w:after="0" w:line="240" w:lineRule="auto"/>
      <w:ind w:left="720"/>
      <w:contextualSpacing/>
    </w:pPr>
    <w:rPr>
      <w:lang w:val="en-GB"/>
    </w:rPr>
  </w:style>
  <w:style w:type="character" w:styleId="Strong">
    <w:name w:val="Strong"/>
    <w:basedOn w:val="DefaultParagraphFont"/>
    <w:uiPriority w:val="22"/>
    <w:qFormat/>
    <w:rsid w:val="00E23292"/>
    <w:rPr>
      <w:b/>
      <w:bCs/>
    </w:rPr>
  </w:style>
  <w:style w:type="character" w:customStyle="1" w:styleId="mechtex">
    <w:name w:val="mechtex Знак"/>
    <w:link w:val="mechtex0"/>
    <w:locked/>
    <w:rsid w:val="00C83995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0">
    <w:name w:val="mechtex"/>
    <w:basedOn w:val="Normal"/>
    <w:link w:val="mechtex"/>
    <w:qFormat/>
    <w:rsid w:val="00C8399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styleId="BodyTextIndent">
    <w:name w:val="Body Text Indent"/>
    <w:basedOn w:val="Normal"/>
    <w:link w:val="BodyTextIndentChar"/>
    <w:rsid w:val="00F1670D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F1670D"/>
    <w:rPr>
      <w:rFonts w:ascii="Times New Roman" w:eastAsia="Times New Roman" w:hAnsi="Times New Roman" w:cs="Times New Roman"/>
      <w:noProof/>
      <w:sz w:val="24"/>
      <w:szCs w:val="24"/>
      <w:lang w:val="en-US" w:eastAsia="ru-RU"/>
    </w:rPr>
  </w:style>
  <w:style w:type="character" w:styleId="Hyperlink">
    <w:name w:val="Hyperlink"/>
    <w:uiPriority w:val="99"/>
    <w:unhideWhenUsed/>
    <w:rsid w:val="00F1670D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167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1670D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32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257"/>
    <w:rPr>
      <w:rFonts w:ascii="Segoe UI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F51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512C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0F51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512C"/>
    <w:rPr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F51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51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512C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51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512C"/>
    <w:rPr>
      <w:b/>
      <w:bCs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4606C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4606CA"/>
    <w:rPr>
      <w:lang w:val="en-US"/>
    </w:rPr>
  </w:style>
  <w:style w:type="paragraph" w:customStyle="1" w:styleId="Char1">
    <w:name w:val="Char1"/>
    <w:basedOn w:val="Normal"/>
    <w:next w:val="Normal"/>
    <w:rsid w:val="00315F9D"/>
    <w:pPr>
      <w:spacing w:after="160" w:line="240" w:lineRule="exact"/>
    </w:pPr>
    <w:rPr>
      <w:rFonts w:ascii="Tahoma" w:eastAsia="Times New Roman" w:hAnsi="Tahoma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81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4C182-FB82-48E7-8FEC-6D0C569E4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888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https://mul2.gov.am/tasks/573390/oneclick/himnavorumh.docx?token=9997de3274d5547ffc818822c2cac987</cp:keywords>
  <dc:description/>
  <cp:lastModifiedBy>User</cp:lastModifiedBy>
  <cp:revision>95</cp:revision>
  <dcterms:created xsi:type="dcterms:W3CDTF">2022-01-18T10:02:00Z</dcterms:created>
  <dcterms:modified xsi:type="dcterms:W3CDTF">2022-02-21T12:33:00Z</dcterms:modified>
</cp:coreProperties>
</file>