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5EF" w:rsidRPr="00B050F6" w:rsidRDefault="008945EF" w:rsidP="00B050F6">
      <w:pPr>
        <w:shd w:val="clear" w:color="auto" w:fill="FFFFFF"/>
        <w:spacing w:after="0" w:line="360" w:lineRule="auto"/>
        <w:ind w:firstLine="375"/>
        <w:jc w:val="center"/>
        <w:rPr>
          <w:rFonts w:ascii="GHEA Grapalat" w:eastAsia="Times New Roman" w:hAnsi="GHEA Grapalat" w:cs="Times New Roman"/>
          <w:color w:val="000000"/>
          <w:sz w:val="24"/>
          <w:szCs w:val="24"/>
          <w:lang w:eastAsia="en-GB"/>
        </w:rPr>
      </w:pPr>
      <w:r w:rsidRPr="00B050F6">
        <w:rPr>
          <w:rFonts w:ascii="GHEA Grapalat" w:eastAsia="Times New Roman" w:hAnsi="GHEA Grapalat" w:cs="Times New Roman"/>
          <w:b/>
          <w:bCs/>
          <w:color w:val="000000"/>
          <w:sz w:val="24"/>
          <w:szCs w:val="24"/>
          <w:lang w:eastAsia="en-GB"/>
        </w:rPr>
        <w:t>ԱՄՓՈՓԱԹԵՐԹ</w:t>
      </w:r>
    </w:p>
    <w:p w:rsidR="008945EF" w:rsidRPr="00B050F6" w:rsidRDefault="008945EF" w:rsidP="00E91715">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r w:rsidRPr="00B050F6">
        <w:rPr>
          <w:rFonts w:ascii="Calibri" w:eastAsia="Times New Roman" w:hAnsi="Calibri" w:cs="Calibri"/>
          <w:color w:val="000000"/>
          <w:sz w:val="24"/>
          <w:szCs w:val="24"/>
          <w:lang w:eastAsia="en-GB"/>
        </w:rPr>
        <w:t>  </w:t>
      </w:r>
    </w:p>
    <w:p w:rsidR="00E91715" w:rsidRPr="00E91715" w:rsidRDefault="00E91715" w:rsidP="00E91715">
      <w:pPr>
        <w:pStyle w:val="mechtex"/>
        <w:rPr>
          <w:rFonts w:ascii="GHEA Grapalat" w:hAnsi="GHEA Grapalat" w:cs="Sylfaen"/>
          <w:b/>
          <w:sz w:val="24"/>
          <w:szCs w:val="24"/>
          <w:lang w:val="hy-AM"/>
        </w:rPr>
      </w:pPr>
      <w:r w:rsidRPr="00E91715">
        <w:rPr>
          <w:rFonts w:ascii="GHEA Grapalat" w:hAnsi="GHEA Grapalat" w:cs="Sylfaen"/>
          <w:b/>
          <w:sz w:val="24"/>
          <w:szCs w:val="24"/>
          <w:lang w:val="hy-AM"/>
        </w:rPr>
        <w:t xml:space="preserve">«ՀԱՅԱՍՏԱՆԻ ՀԱՆՐԱՊԵՏՈՒԹՅԱՆ 2022 ԹՎԱԿԱՆԻ ՊԵՏԱԿԱՆ ԲՅՈՒՋԵԻ ՄԱՍԻՆ» ՀԱՅԱՍՏԱՆԻ ՀԱՆՐԱՊԵՏՈՒԹՅԱՆ ՕՐԵՆՔՈՒՄ ՎԵՐԱԲԱՇԽՈՒՄ ԵՎ ԼՐԱՑՈՒՄ, ՀԱՅԱՍՏԱՆԻ ՀԱՆՐԱՊԵՏՈՒԹՅԱՆ ԿԱՌԱՎԱՐՈՒԹՅԱՆ 2021 ԹՎԱԿԱՆԻ ԴԵԿՏԵՄԲԵՐԻ </w:t>
      </w:r>
    </w:p>
    <w:p w:rsidR="008945EF" w:rsidRPr="00E91715" w:rsidRDefault="00E91715" w:rsidP="00E91715">
      <w:pPr>
        <w:pStyle w:val="mechtex"/>
        <w:rPr>
          <w:rFonts w:ascii="GHEA Grapalat" w:hAnsi="GHEA Grapalat"/>
          <w:color w:val="000000"/>
          <w:sz w:val="24"/>
          <w:szCs w:val="24"/>
          <w:lang w:val="hy-AM" w:eastAsia="en-GB"/>
        </w:rPr>
      </w:pPr>
      <w:r w:rsidRPr="00E91715">
        <w:rPr>
          <w:rFonts w:ascii="GHEA Grapalat" w:hAnsi="GHEA Grapalat" w:cs="Sylfaen"/>
          <w:b/>
          <w:sz w:val="24"/>
          <w:szCs w:val="24"/>
          <w:lang w:val="hy-AM"/>
        </w:rPr>
        <w:t xml:space="preserve">21-Ի N 2121-Ն ՈՐՈՇՄԱՆ ՄԵՋ ՓՈՓՈԽՈՒԹՅՈՒՆՆԵՐ ԵՎ ԼՐԱՑՈՒՄ ԿԱՏԱՐԵԼՈՒ ՄԱՍԻՆ»  </w:t>
      </w:r>
      <w:r w:rsidR="008945EF" w:rsidRPr="00B050F6">
        <w:rPr>
          <w:rFonts w:ascii="GHEA Grapalat" w:hAnsi="GHEA Grapalat" w:cs="Sylfaen"/>
          <w:b/>
          <w:sz w:val="24"/>
          <w:szCs w:val="24"/>
          <w:lang w:val="hy-AM"/>
        </w:rPr>
        <w:t xml:space="preserve"> ՀԱՅԱՍՏԱՆԻ ՀԱՆՐԱՊԵՏՈՒԹՅԱՆ ԿԱՌԱՎԱՐՈՒԹՅԱՆ ՈՐՈՇՄԱՆ ՆԱԽԱԳԾԻ </w:t>
      </w:r>
    </w:p>
    <w:p w:rsidR="008945EF" w:rsidRPr="00E91715" w:rsidRDefault="008945EF" w:rsidP="00B050F6">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en-GB"/>
        </w:rPr>
      </w:pPr>
      <w:r w:rsidRPr="00E91715">
        <w:rPr>
          <w:rFonts w:ascii="Calibri" w:eastAsia="Times New Roman" w:hAnsi="Calibri" w:cs="Calibri"/>
          <w:color w:val="000000"/>
          <w:sz w:val="24"/>
          <w:szCs w:val="24"/>
          <w:lang w:val="hy-AM" w:eastAsia="en-GB"/>
        </w:rPr>
        <w:t>     </w:t>
      </w:r>
      <w:r w:rsidRPr="00E91715">
        <w:rPr>
          <w:rFonts w:ascii="GHEA Grapalat" w:eastAsia="Times New Roman" w:hAnsi="GHEA Grapalat" w:cs="Times New Roman"/>
          <w:color w:val="000000"/>
          <w:sz w:val="24"/>
          <w:szCs w:val="24"/>
          <w:lang w:val="hy-AM" w:eastAsia="en-GB"/>
        </w:rPr>
        <w:t xml:space="preserve"> </w:t>
      </w:r>
      <w:r w:rsidRPr="00E91715">
        <w:rPr>
          <w:rFonts w:ascii="Calibri" w:eastAsia="Times New Roman" w:hAnsi="Calibri" w:cs="Calibri"/>
          <w:color w:val="000000"/>
          <w:sz w:val="24"/>
          <w:szCs w:val="24"/>
          <w:lang w:val="hy-AM" w:eastAsia="en-GB"/>
        </w:rPr>
        <w:t> </w:t>
      </w:r>
    </w:p>
    <w:tbl>
      <w:tblPr>
        <w:tblW w:w="99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27"/>
        <w:gridCol w:w="2328"/>
        <w:gridCol w:w="3060"/>
      </w:tblGrid>
      <w:tr w:rsidR="008945EF" w:rsidRPr="00B050F6" w:rsidTr="00F018D4">
        <w:trPr>
          <w:tblCellSpacing w:w="0" w:type="dxa"/>
          <w:jc w:val="center"/>
        </w:trPr>
        <w:tc>
          <w:tcPr>
            <w:tcW w:w="685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945EF" w:rsidRPr="00B050F6" w:rsidRDefault="008945EF" w:rsidP="00B050F6">
            <w:pPr>
              <w:spacing w:before="100" w:beforeAutospacing="1" w:after="100" w:afterAutospacing="1" w:line="360" w:lineRule="auto"/>
              <w:jc w:val="center"/>
              <w:rPr>
                <w:rFonts w:ascii="GHEA Grapalat" w:eastAsia="Times New Roman" w:hAnsi="GHEA Grapalat" w:cs="Times New Roman"/>
                <w:color w:val="000000"/>
                <w:sz w:val="24"/>
                <w:szCs w:val="24"/>
                <w:lang w:eastAsia="en-GB"/>
              </w:rPr>
            </w:pPr>
            <w:r w:rsidRPr="00E91715">
              <w:rPr>
                <w:rFonts w:ascii="Calibri" w:eastAsia="Times New Roman" w:hAnsi="Calibri" w:cs="Calibri"/>
                <w:color w:val="000000"/>
                <w:sz w:val="24"/>
                <w:szCs w:val="24"/>
                <w:lang w:val="hy-AM" w:eastAsia="en-GB"/>
              </w:rPr>
              <w:t> </w:t>
            </w:r>
            <w:r w:rsidRPr="00B050F6">
              <w:rPr>
                <w:rFonts w:ascii="GHEA Grapalat" w:eastAsia="Times New Roman" w:hAnsi="GHEA Grapalat" w:cs="Times New Roman"/>
                <w:color w:val="000000"/>
                <w:sz w:val="24"/>
                <w:szCs w:val="24"/>
                <w:lang w:eastAsia="en-GB"/>
              </w:rPr>
              <w:t xml:space="preserve">1. </w:t>
            </w:r>
            <w:r w:rsidRPr="00B050F6">
              <w:rPr>
                <w:rFonts w:ascii="GHEA Grapalat" w:hAnsi="GHEA Grapalat"/>
                <w:color w:val="000000"/>
                <w:sz w:val="24"/>
                <w:szCs w:val="24"/>
              </w:rPr>
              <w:t>ՀՀ</w:t>
            </w:r>
            <w:r w:rsidRPr="00B050F6">
              <w:rPr>
                <w:rFonts w:ascii="GHEA Grapalat" w:hAnsi="GHEA Grapalat"/>
                <w:color w:val="000000"/>
                <w:sz w:val="24"/>
                <w:szCs w:val="24"/>
                <w:lang w:val="en-US"/>
              </w:rPr>
              <w:t xml:space="preserve"> </w:t>
            </w:r>
            <w:proofErr w:type="spellStart"/>
            <w:r w:rsidRPr="00B050F6">
              <w:rPr>
                <w:rFonts w:ascii="GHEA Grapalat" w:hAnsi="GHEA Grapalat"/>
                <w:color w:val="000000"/>
                <w:sz w:val="24"/>
                <w:szCs w:val="24"/>
              </w:rPr>
              <w:t>ֆինանսների</w:t>
            </w:r>
            <w:proofErr w:type="spellEnd"/>
            <w:r w:rsidRPr="00B050F6">
              <w:rPr>
                <w:rFonts w:ascii="GHEA Grapalat" w:hAnsi="GHEA Grapalat"/>
                <w:color w:val="000000"/>
                <w:sz w:val="24"/>
                <w:szCs w:val="24"/>
                <w:lang w:val="en-US"/>
              </w:rPr>
              <w:t xml:space="preserve"> </w:t>
            </w:r>
            <w:proofErr w:type="spellStart"/>
            <w:r w:rsidRPr="00B050F6">
              <w:rPr>
                <w:rFonts w:ascii="GHEA Grapalat" w:hAnsi="GHEA Grapalat"/>
                <w:color w:val="000000"/>
                <w:sz w:val="24"/>
                <w:szCs w:val="24"/>
              </w:rPr>
              <w:t>նախարարություն</w:t>
            </w:r>
            <w:proofErr w:type="spellEnd"/>
          </w:p>
        </w:tc>
        <w:tc>
          <w:tcPr>
            <w:tcW w:w="3060" w:type="dxa"/>
            <w:tcBorders>
              <w:top w:val="outset" w:sz="6" w:space="0" w:color="auto"/>
              <w:left w:val="outset" w:sz="6" w:space="0" w:color="auto"/>
              <w:bottom w:val="outset" w:sz="6" w:space="0" w:color="auto"/>
              <w:right w:val="outset" w:sz="6" w:space="0" w:color="auto"/>
            </w:tcBorders>
            <w:shd w:val="clear" w:color="auto" w:fill="D0D0D0"/>
            <w:hideMark/>
          </w:tcPr>
          <w:p w:rsidR="008945EF" w:rsidRPr="00B050F6" w:rsidRDefault="00E91715" w:rsidP="00E91715">
            <w:pPr>
              <w:spacing w:after="0" w:line="360" w:lineRule="auto"/>
              <w:jc w:val="center"/>
              <w:rPr>
                <w:rFonts w:ascii="GHEA Grapalat" w:eastAsia="Times New Roman" w:hAnsi="GHEA Grapalat" w:cs="Times New Roman"/>
                <w:color w:val="000000"/>
                <w:sz w:val="24"/>
                <w:szCs w:val="24"/>
                <w:lang w:eastAsia="en-GB"/>
              </w:rPr>
            </w:pPr>
            <w:r>
              <w:rPr>
                <w:rFonts w:ascii="GHEA Grapalat" w:eastAsia="Times New Roman" w:hAnsi="GHEA Grapalat" w:cs="Times New Roman"/>
                <w:color w:val="000000"/>
                <w:sz w:val="24"/>
                <w:szCs w:val="24"/>
                <w:lang w:eastAsia="en-GB"/>
              </w:rPr>
              <w:t>09</w:t>
            </w:r>
            <w:r w:rsidR="008945EF" w:rsidRPr="00B050F6">
              <w:rPr>
                <w:rFonts w:ascii="GHEA Grapalat" w:eastAsia="Times New Roman" w:hAnsi="GHEA Grapalat" w:cs="Times New Roman"/>
                <w:color w:val="000000"/>
                <w:sz w:val="24"/>
                <w:szCs w:val="24"/>
                <w:lang w:eastAsia="en-GB"/>
              </w:rPr>
              <w:t>.0</w:t>
            </w:r>
            <w:r>
              <w:rPr>
                <w:rFonts w:ascii="GHEA Grapalat" w:eastAsia="Times New Roman" w:hAnsi="GHEA Grapalat" w:cs="Times New Roman"/>
                <w:color w:val="000000"/>
                <w:sz w:val="24"/>
                <w:szCs w:val="24"/>
                <w:lang w:eastAsia="en-GB"/>
              </w:rPr>
              <w:t>2</w:t>
            </w:r>
            <w:r w:rsidR="008945EF" w:rsidRPr="00B050F6">
              <w:rPr>
                <w:rFonts w:ascii="GHEA Grapalat" w:eastAsia="Times New Roman" w:hAnsi="GHEA Grapalat" w:cs="Times New Roman"/>
                <w:color w:val="000000"/>
                <w:sz w:val="24"/>
                <w:szCs w:val="24"/>
                <w:lang w:eastAsia="en-GB"/>
              </w:rPr>
              <w:t>.202</w:t>
            </w:r>
            <w:r>
              <w:rPr>
                <w:rFonts w:ascii="GHEA Grapalat" w:eastAsia="Times New Roman" w:hAnsi="GHEA Grapalat" w:cs="Times New Roman"/>
                <w:color w:val="000000"/>
                <w:sz w:val="24"/>
                <w:szCs w:val="24"/>
                <w:lang w:eastAsia="en-GB"/>
              </w:rPr>
              <w:t>2</w:t>
            </w:r>
            <w:r w:rsidR="008945EF" w:rsidRPr="00B050F6">
              <w:rPr>
                <w:rFonts w:ascii="GHEA Grapalat" w:eastAsia="Times New Roman" w:hAnsi="GHEA Grapalat" w:cs="Times New Roman"/>
                <w:color w:val="000000"/>
                <w:sz w:val="24"/>
                <w:szCs w:val="24"/>
                <w:lang w:eastAsia="en-GB"/>
              </w:rPr>
              <w:t>թ.</w:t>
            </w:r>
          </w:p>
        </w:tc>
      </w:tr>
      <w:tr w:rsidR="008945EF" w:rsidRPr="00E91715" w:rsidTr="00F018D4">
        <w:trPr>
          <w:tblCellSpacing w:w="0" w:type="dxa"/>
          <w:jc w:val="center"/>
        </w:trPr>
        <w:tc>
          <w:tcPr>
            <w:tcW w:w="685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945EF" w:rsidRPr="00B050F6" w:rsidRDefault="008945EF" w:rsidP="00B050F6">
            <w:pPr>
              <w:spacing w:after="0" w:line="360" w:lineRule="auto"/>
              <w:rPr>
                <w:rFonts w:ascii="GHEA Grapalat" w:eastAsia="Times New Roman" w:hAnsi="GHEA Grapalat" w:cs="Times New Roman"/>
                <w:color w:val="000000"/>
                <w:sz w:val="24"/>
                <w:szCs w:val="24"/>
                <w:lang w:eastAsia="en-GB"/>
              </w:rPr>
            </w:pPr>
          </w:p>
        </w:tc>
        <w:tc>
          <w:tcPr>
            <w:tcW w:w="3060" w:type="dxa"/>
            <w:tcBorders>
              <w:top w:val="outset" w:sz="6" w:space="0" w:color="auto"/>
              <w:left w:val="outset" w:sz="6" w:space="0" w:color="auto"/>
              <w:bottom w:val="outset" w:sz="6" w:space="0" w:color="auto"/>
              <w:right w:val="outset" w:sz="6" w:space="0" w:color="auto"/>
            </w:tcBorders>
            <w:shd w:val="clear" w:color="auto" w:fill="D0D0D0"/>
            <w:hideMark/>
          </w:tcPr>
          <w:p w:rsidR="008945EF" w:rsidRPr="00E91715" w:rsidRDefault="008945EF" w:rsidP="00B050F6">
            <w:pPr>
              <w:spacing w:after="0" w:line="360" w:lineRule="auto"/>
              <w:jc w:val="center"/>
              <w:rPr>
                <w:rFonts w:ascii="GHEA Grapalat" w:eastAsia="Times New Roman" w:hAnsi="GHEA Grapalat" w:cs="Times New Roman"/>
                <w:color w:val="000000"/>
                <w:sz w:val="24"/>
                <w:szCs w:val="24"/>
                <w:lang w:val="hy-AM" w:eastAsia="en-GB"/>
              </w:rPr>
            </w:pPr>
            <w:r w:rsidRPr="00E91715">
              <w:rPr>
                <w:rFonts w:ascii="GHEA Grapalat" w:eastAsia="Times New Roman" w:hAnsi="GHEA Grapalat" w:cs="Times New Roman"/>
                <w:color w:val="000000"/>
                <w:sz w:val="24"/>
                <w:szCs w:val="24"/>
                <w:lang w:val="hy-AM" w:eastAsia="en-GB"/>
              </w:rPr>
              <w:t xml:space="preserve">N </w:t>
            </w:r>
            <w:r w:rsidR="00E91715" w:rsidRPr="00E91715">
              <w:rPr>
                <w:rFonts w:ascii="GHEA Grapalat" w:eastAsia="Times New Roman" w:hAnsi="GHEA Grapalat" w:cs="Times New Roman"/>
                <w:color w:val="000000"/>
                <w:sz w:val="24"/>
                <w:szCs w:val="24"/>
                <w:lang w:val="hy-AM" w:eastAsia="en-GB"/>
              </w:rPr>
              <w:t>01/8-4/2058-2022</w:t>
            </w:r>
          </w:p>
        </w:tc>
      </w:tr>
      <w:tr w:rsidR="00CB3660" w:rsidRPr="002A0293" w:rsidTr="006353DB">
        <w:trPr>
          <w:trHeight w:val="1553"/>
          <w:tblCellSpacing w:w="0" w:type="dxa"/>
          <w:jc w:val="center"/>
        </w:trPr>
        <w:tc>
          <w:tcPr>
            <w:tcW w:w="4527" w:type="dxa"/>
            <w:tcBorders>
              <w:top w:val="outset" w:sz="6" w:space="0" w:color="auto"/>
              <w:left w:val="outset" w:sz="6" w:space="0" w:color="auto"/>
              <w:bottom w:val="outset" w:sz="6" w:space="0" w:color="auto"/>
              <w:right w:val="outset" w:sz="6" w:space="0" w:color="auto"/>
            </w:tcBorders>
            <w:shd w:val="clear" w:color="auto" w:fill="FFFFFF"/>
            <w:hideMark/>
          </w:tcPr>
          <w:p w:rsidR="00CB3660" w:rsidRPr="00E91715" w:rsidRDefault="00CB3660" w:rsidP="00E91715">
            <w:pPr>
              <w:pStyle w:val="NormalWeb"/>
              <w:tabs>
                <w:tab w:val="left" w:pos="851"/>
              </w:tabs>
              <w:spacing w:before="0" w:beforeAutospacing="0" w:after="0" w:afterAutospacing="0" w:line="360" w:lineRule="auto"/>
              <w:ind w:left="112" w:right="162" w:firstLine="455"/>
              <w:jc w:val="both"/>
              <w:rPr>
                <w:rFonts w:ascii="GHEA Grapalat" w:hAnsi="GHEA Grapalat"/>
                <w:lang w:val="hy-AM"/>
              </w:rPr>
            </w:pPr>
            <w:r w:rsidRPr="00E52692">
              <w:rPr>
                <w:rFonts w:ascii="GHEA Grapalat" w:hAnsi="GHEA Grapalat"/>
                <w:lang w:val="hy-AM"/>
              </w:rPr>
              <w:t xml:space="preserve">ա) </w:t>
            </w:r>
            <w:r w:rsidRPr="00E52692">
              <w:rPr>
                <w:rFonts w:ascii="GHEA Grapalat" w:eastAsiaTheme="minorHAnsi" w:hAnsi="GHEA Grapalat" w:cstheme="minorBidi"/>
                <w:lang w:val="hy-AM"/>
              </w:rPr>
              <w:t>ՀՀ կառավարության 2021 թվականի դեկտեմբերի 23-ի N 2121-Ն որոշմամբ հաստատված</w:t>
            </w:r>
            <w:r w:rsidRPr="00E52692">
              <w:rPr>
                <w:rFonts w:ascii="GHEA Grapalat" w:hAnsi="GHEA Grapalat"/>
                <w:lang w:val="hy-AM"/>
              </w:rPr>
              <w:t xml:space="preserve"> N 12 հավելվածի (Կարգի) 10-րդ կետի համաձայն՝ 2022 թվականի ընթացքում գնման գործընթացի շրջանակներում գնման մրցակցային ձևերով կամ «Գնումների մասին» ՀՀ օրենքի 23-րդ հոդվածի 1-ին մասի 2-րդ կետով նախատեսված հիմքով պայմանավորված մեկ անձից գնման ձևով կնքված գործարքների արդ</w:t>
            </w:r>
            <w:r w:rsidRPr="00E52692">
              <w:rPr>
                <w:rFonts w:ascii="GHEA Grapalat" w:hAnsi="GHEA Grapalat"/>
                <w:lang w:val="hy-AM"/>
              </w:rPr>
              <w:softHyphen/>
              <w:t>յուն</w:t>
            </w:r>
            <w:r w:rsidRPr="00E52692">
              <w:rPr>
                <w:rFonts w:ascii="GHEA Grapalat" w:hAnsi="GHEA Grapalat"/>
                <w:lang w:val="hy-AM"/>
              </w:rPr>
              <w:softHyphen/>
              <w:t>քում առաջացած տնտե</w:t>
            </w:r>
            <w:r w:rsidRPr="00E52692">
              <w:rPr>
                <w:rFonts w:ascii="GHEA Grapalat" w:hAnsi="GHEA Grapalat"/>
                <w:lang w:val="hy-AM"/>
              </w:rPr>
              <w:softHyphen/>
              <w:t xml:space="preserve">սումները ենթակա են վերադարձման պետական բյուջե: </w:t>
            </w:r>
          </w:p>
          <w:p w:rsidR="00CB3660" w:rsidRPr="00E52692" w:rsidRDefault="00CB3660" w:rsidP="00E91715">
            <w:pPr>
              <w:pStyle w:val="NormalWeb"/>
              <w:tabs>
                <w:tab w:val="left" w:pos="851"/>
              </w:tabs>
              <w:spacing w:before="0" w:beforeAutospacing="0" w:after="0" w:afterAutospacing="0" w:line="360" w:lineRule="auto"/>
              <w:ind w:left="112" w:right="162" w:firstLine="455"/>
              <w:jc w:val="both"/>
              <w:rPr>
                <w:rFonts w:ascii="GHEA Grapalat" w:hAnsi="GHEA Grapalat" w:cs="Sylfaen"/>
                <w:lang w:val="hy-AM"/>
              </w:rPr>
            </w:pPr>
            <w:r w:rsidRPr="00E52692">
              <w:rPr>
                <w:rFonts w:ascii="GHEA Grapalat" w:hAnsi="GHEA Grapalat"/>
                <w:lang w:val="hy-AM"/>
              </w:rPr>
              <w:t xml:space="preserve">Հարկ է նշել, որ համաձայն Նախագծի տեղեկանք հիմնավորման՝ վերը նշված նորմատիվատեխնիկական փաստաթղթերից մեկի աշխատանքների գնման պայմանագիրը կնքվել է 2021թ-ին, </w:t>
            </w:r>
            <w:r w:rsidRPr="00E52692">
              <w:rPr>
                <w:rFonts w:ascii="GHEA Grapalat" w:hAnsi="GHEA Grapalat"/>
                <w:lang w:val="hy-AM"/>
              </w:rPr>
              <w:lastRenderedPageBreak/>
              <w:t>մյուսի մասով՝ «ՀՀՇՆ 33-01-2014 Հիդրոտեխնիկական կառուցվածքներ. Հիմնական դրույթներ» շինարարական նորմերի լրամշակման աշխատանքներ, 2021թ-ին հայտարարվել է մրցույթ՝ համարվելով առաջնահերթ իրականացման ենթակա, սակայն այն չի կայացել՝ որևէ հայտ չներկայացվելու հիմքով: Այսինքն, օբյեկտների գծով անհրաժեշտ միջոցների պահանջը կամ աշխատանքների իրականացման առաջնահեր</w:t>
            </w:r>
            <w:r w:rsidRPr="00E52692">
              <w:rPr>
                <w:rFonts w:ascii="GHEA Grapalat" w:hAnsi="GHEA Grapalat"/>
                <w:lang w:val="hy-AM"/>
              </w:rPr>
              <w:softHyphen/>
              <w:t xml:space="preserve">թությունը ձևավորվել է դեռևս 2021 թվականին: ՀՀ 2022թ-ի պետական բյուջով </w:t>
            </w:r>
            <w:r w:rsidRPr="00E52692">
              <w:rPr>
                <w:rFonts w:ascii="GHEA Grapalat" w:hAnsi="GHEA Grapalat" w:cs="Sylfaen"/>
                <w:lang w:val="hy-AM"/>
              </w:rPr>
              <w:t>«11002. Նորմատիվա</w:t>
            </w:r>
            <w:r w:rsidRPr="00E52692">
              <w:rPr>
                <w:rFonts w:ascii="GHEA Grapalat" w:hAnsi="GHEA Grapalat" w:cs="Sylfaen"/>
                <w:lang w:val="hy-AM"/>
              </w:rPr>
              <w:softHyphen/>
              <w:t xml:space="preserve">տեխնիկական փաստաթղթերի մշակում  և տեղայնացում» միջոցառման գծով նախատեսվել է 110,375.0 հազար դրամ՝ թվով 19 փաստաթղթերի մշակման և ավարտման համար, որոնց իրականացման առաջնահերթությունը ձևավորվում է Կոմիտեի կողմից:  </w:t>
            </w:r>
          </w:p>
          <w:p w:rsidR="00CB3660" w:rsidRPr="00E91715" w:rsidRDefault="00CB3660" w:rsidP="00E91715">
            <w:pPr>
              <w:pStyle w:val="ListParagraph"/>
              <w:spacing w:after="0" w:line="360" w:lineRule="auto"/>
              <w:ind w:left="112" w:right="162" w:firstLine="455"/>
              <w:jc w:val="both"/>
              <w:rPr>
                <w:rFonts w:ascii="GHEA Grapalat" w:eastAsia="Times New Roman" w:hAnsi="GHEA Grapalat" w:cs="Times New Roman"/>
                <w:color w:val="000000"/>
                <w:sz w:val="24"/>
                <w:szCs w:val="24"/>
                <w:lang w:val="hy-AM" w:eastAsia="en-GB"/>
              </w:rPr>
            </w:pPr>
          </w:p>
        </w:tc>
        <w:tc>
          <w:tcPr>
            <w:tcW w:w="538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167E3" w:rsidRPr="00D167E3" w:rsidRDefault="00D167E3"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sidRPr="00D167E3">
              <w:rPr>
                <w:rFonts w:ascii="GHEA Grapalat" w:eastAsia="Times New Roman" w:hAnsi="GHEA Grapalat" w:cs="Times New Roman"/>
                <w:color w:val="000000"/>
                <w:sz w:val="24"/>
                <w:szCs w:val="24"/>
                <w:lang w:val="hy-AM" w:eastAsia="en-GB"/>
              </w:rPr>
              <w:lastRenderedPageBreak/>
              <w:t>Չի ընդունվել</w:t>
            </w:r>
          </w:p>
          <w:p w:rsidR="00D167E3" w:rsidRPr="00D167E3" w:rsidRDefault="00D167E3"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sidRPr="00D167E3">
              <w:rPr>
                <w:rFonts w:ascii="GHEA Grapalat" w:eastAsia="Times New Roman" w:hAnsi="GHEA Grapalat" w:cs="Times New Roman"/>
                <w:color w:val="000000"/>
                <w:sz w:val="24"/>
                <w:szCs w:val="24"/>
                <w:lang w:val="hy-AM" w:eastAsia="en-GB"/>
              </w:rPr>
              <w:t>Ներկայացվում է պարզաբանում</w:t>
            </w:r>
            <w:r w:rsidRPr="00D167E3">
              <w:rPr>
                <w:rFonts w:ascii="Cambria Math" w:eastAsia="Times New Roman" w:hAnsi="Cambria Math" w:cs="Cambria Math"/>
                <w:color w:val="000000"/>
                <w:sz w:val="24"/>
                <w:szCs w:val="24"/>
                <w:lang w:val="hy-AM" w:eastAsia="en-GB"/>
              </w:rPr>
              <w:t>․</w:t>
            </w:r>
            <w:r w:rsidR="00CB3660" w:rsidRPr="00D167E3">
              <w:rPr>
                <w:rFonts w:ascii="Calibri" w:eastAsia="Times New Roman" w:hAnsi="Calibri" w:cs="Calibri"/>
                <w:color w:val="000000"/>
                <w:sz w:val="24"/>
                <w:szCs w:val="24"/>
                <w:lang w:val="hy-AM" w:eastAsia="en-GB"/>
              </w:rPr>
              <w:t> </w:t>
            </w:r>
          </w:p>
          <w:p w:rsidR="006353DB" w:rsidRPr="006353DB" w:rsidRDefault="006353DB" w:rsidP="006353DB">
            <w:pPr>
              <w:pStyle w:val="NormalWeb"/>
              <w:tabs>
                <w:tab w:val="left" w:pos="851"/>
              </w:tabs>
              <w:spacing w:before="0" w:beforeAutospacing="0" w:after="0" w:afterAutospacing="0" w:line="360" w:lineRule="auto"/>
              <w:ind w:left="133" w:right="134"/>
              <w:jc w:val="both"/>
              <w:rPr>
                <w:rFonts w:ascii="GHEA Grapalat" w:hAnsi="GHEA Grapalat"/>
                <w:color w:val="000000"/>
                <w:lang w:val="hy-AM"/>
              </w:rPr>
            </w:pPr>
            <w:r>
              <w:rPr>
                <w:rFonts w:ascii="GHEA Grapalat" w:hAnsi="GHEA Grapalat"/>
                <w:color w:val="000000"/>
                <w:lang w:val="hy-AM"/>
              </w:rPr>
              <w:t xml:space="preserve">1․ </w:t>
            </w:r>
            <w:r w:rsidRPr="006353DB">
              <w:rPr>
                <w:rFonts w:ascii="GHEA Grapalat" w:hAnsi="GHEA Grapalat"/>
                <w:color w:val="000000"/>
                <w:lang w:val="hy-AM"/>
              </w:rPr>
              <w:t>ՀՀ կառավարության 2021 թվականի դեկտեմբերի 23-ի N 2121-Ն որոշմամբ հաստատված N 12 հավելվածի (Կարգի) 4-րդ կետի համաձայն՝ գլխավոր կարգադրիչները պետական բյուջեի կատարման ընթացքում կարող են 2022 թվականի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2.5 տոկոսը:</w:t>
            </w:r>
          </w:p>
          <w:p w:rsidR="006353DB" w:rsidRPr="006353DB" w:rsidRDefault="006353DB"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sidRPr="006353DB">
              <w:rPr>
                <w:rFonts w:ascii="GHEA Grapalat" w:eastAsia="Times New Roman" w:hAnsi="GHEA Grapalat" w:cs="Times New Roman"/>
                <w:color w:val="000000"/>
                <w:sz w:val="24"/>
                <w:szCs w:val="24"/>
                <w:lang w:val="hy-AM" w:eastAsia="en-GB"/>
              </w:rPr>
              <w:t>Ներկայացված ՀՀ կառավարության որոշման նախագծով առաջարկվող վերաբաշխումը 11600,0 հազար դրամ</w:t>
            </w:r>
            <w:r w:rsidR="001A0898">
              <w:rPr>
                <w:rFonts w:ascii="GHEA Grapalat" w:eastAsia="Times New Roman" w:hAnsi="GHEA Grapalat" w:cs="Times New Roman"/>
                <w:color w:val="000000"/>
                <w:sz w:val="24"/>
                <w:szCs w:val="24"/>
                <w:lang w:val="hy-AM" w:eastAsia="en-GB"/>
              </w:rPr>
              <w:t xml:space="preserve"> է, որը </w:t>
            </w:r>
            <w:r w:rsidR="001A0898" w:rsidRPr="006353DB">
              <w:rPr>
                <w:rFonts w:ascii="GHEA Grapalat" w:eastAsia="Times New Roman" w:hAnsi="GHEA Grapalat" w:cs="Times New Roman"/>
                <w:color w:val="000000"/>
                <w:sz w:val="24"/>
                <w:szCs w:val="24"/>
                <w:lang w:val="hy-AM" w:eastAsia="en-GB"/>
              </w:rPr>
              <w:t xml:space="preserve">կազմում է </w:t>
            </w:r>
            <w:r w:rsidR="001A0898">
              <w:rPr>
                <w:rFonts w:ascii="GHEA Grapalat" w:eastAsia="Times New Roman" w:hAnsi="GHEA Grapalat" w:cs="Times New Roman"/>
                <w:color w:val="000000"/>
                <w:sz w:val="24"/>
                <w:szCs w:val="24"/>
                <w:lang w:val="hy-AM" w:eastAsia="en-GB"/>
              </w:rPr>
              <w:t>ծրագրային հատկացումների ընդհանուր գումարի 0,73 տոկոսը</w:t>
            </w:r>
            <w:r w:rsidRPr="006353DB">
              <w:rPr>
                <w:rFonts w:ascii="GHEA Grapalat" w:eastAsia="Times New Roman" w:hAnsi="GHEA Grapalat" w:cs="Times New Roman"/>
                <w:color w:val="000000"/>
                <w:sz w:val="24"/>
                <w:szCs w:val="24"/>
                <w:lang w:val="hy-AM" w:eastAsia="en-GB"/>
              </w:rPr>
              <w:t>։</w:t>
            </w:r>
          </w:p>
          <w:p w:rsidR="006353DB" w:rsidRPr="006353DB" w:rsidRDefault="006353DB"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sidRPr="006353DB">
              <w:rPr>
                <w:rFonts w:ascii="GHEA Grapalat" w:eastAsia="Times New Roman" w:hAnsi="GHEA Grapalat" w:cs="Times New Roman"/>
                <w:color w:val="000000"/>
                <w:sz w:val="24"/>
                <w:szCs w:val="24"/>
                <w:lang w:val="hy-AM" w:eastAsia="en-GB"/>
              </w:rPr>
              <w:lastRenderedPageBreak/>
              <w:t>Միաժամանակ, ՀՀ կառավարության որոշմամբ ներկայացված վերաբաշխումներն անհրաժեշտ է իրականացնել ՀՀ քաղաքաշինությ</w:t>
            </w:r>
            <w:r w:rsidR="004C374A">
              <w:rPr>
                <w:rFonts w:ascii="GHEA Grapalat" w:eastAsia="Times New Roman" w:hAnsi="GHEA Grapalat" w:cs="Times New Roman"/>
                <w:color w:val="000000"/>
                <w:sz w:val="24"/>
                <w:szCs w:val="24"/>
                <w:lang w:val="hy-AM" w:eastAsia="en-GB"/>
              </w:rPr>
              <w:t>ան կոմիտեի բնականոն աշխատանքներն</w:t>
            </w:r>
            <w:r w:rsidRPr="006353DB">
              <w:rPr>
                <w:rFonts w:ascii="GHEA Grapalat" w:eastAsia="Times New Roman" w:hAnsi="GHEA Grapalat" w:cs="Times New Roman"/>
                <w:color w:val="000000"/>
                <w:sz w:val="24"/>
                <w:szCs w:val="24"/>
                <w:lang w:val="hy-AM" w:eastAsia="en-GB"/>
              </w:rPr>
              <w:t xml:space="preserve"> ապահովելու համար։</w:t>
            </w:r>
          </w:p>
          <w:p w:rsidR="00CB3660" w:rsidRDefault="006353DB"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2․ </w:t>
            </w:r>
            <w:r w:rsidR="00CB3660" w:rsidRPr="00CB3660">
              <w:rPr>
                <w:rFonts w:ascii="GHEA Grapalat" w:eastAsia="Times New Roman" w:hAnsi="GHEA Grapalat" w:cs="Times New Roman"/>
                <w:color w:val="000000"/>
                <w:sz w:val="24"/>
                <w:szCs w:val="24"/>
                <w:lang w:val="hy-AM" w:eastAsia="en-GB"/>
              </w:rPr>
              <w:t xml:space="preserve">2021 </w:t>
            </w:r>
            <w:r w:rsidR="00CB3660">
              <w:rPr>
                <w:rFonts w:ascii="GHEA Grapalat" w:eastAsia="Times New Roman" w:hAnsi="GHEA Grapalat" w:cs="Times New Roman"/>
                <w:color w:val="000000"/>
                <w:sz w:val="24"/>
                <w:szCs w:val="24"/>
                <w:lang w:val="hy-AM" w:eastAsia="en-GB"/>
              </w:rPr>
              <w:t xml:space="preserve">թվականի ընթացքում 18 </w:t>
            </w:r>
            <w:r w:rsidR="00CB3660" w:rsidRPr="00CB3660">
              <w:rPr>
                <w:rFonts w:ascii="GHEA Grapalat" w:eastAsia="Times New Roman" w:hAnsi="GHEA Grapalat" w:cs="Times New Roman"/>
                <w:color w:val="000000"/>
                <w:sz w:val="24"/>
                <w:szCs w:val="24"/>
                <w:lang w:val="hy-AM" w:eastAsia="en-GB"/>
              </w:rPr>
              <w:t>շինարարական</w:t>
            </w:r>
            <w:r w:rsidR="00CB3660">
              <w:rPr>
                <w:rFonts w:ascii="GHEA Grapalat" w:eastAsia="Times New Roman" w:hAnsi="GHEA Grapalat" w:cs="Times New Roman"/>
                <w:color w:val="000000"/>
                <w:sz w:val="24"/>
                <w:szCs w:val="24"/>
                <w:lang w:val="hy-AM" w:eastAsia="en-GB"/>
              </w:rPr>
              <w:t xml:space="preserve"> նորմերի գծով կնքվել է ընդամենը 120110,0 հազար դրամի 18 պայմանագիր, ևս  մեկ նորմի գծով </w:t>
            </w:r>
            <w:r w:rsidR="00CB3660" w:rsidRPr="00CB3660">
              <w:rPr>
                <w:rFonts w:ascii="GHEA Grapalat" w:eastAsia="Times New Roman" w:hAnsi="GHEA Grapalat" w:cs="Times New Roman"/>
                <w:color w:val="000000"/>
                <w:sz w:val="24"/>
                <w:szCs w:val="24"/>
                <w:lang w:val="hy-AM" w:eastAsia="en-GB"/>
              </w:rPr>
              <w:t>լրամշակման աշխատանքները կրկին գնման են ներկայացվել  2022 թվականի հունվարի 24-ին՝ 6000,0 հազար դրամ ընդհանուր արժեքով։</w:t>
            </w:r>
          </w:p>
          <w:p w:rsidR="00CB3660" w:rsidRDefault="00CB3660"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  2021 թվականի ընթացքում կնքված պայմանագրերի գծով վճարվել է </w:t>
            </w:r>
            <w:r w:rsidR="00D167E3">
              <w:rPr>
                <w:rFonts w:ascii="GHEA Grapalat" w:eastAsia="Times New Roman" w:hAnsi="GHEA Grapalat" w:cs="Times New Roman"/>
                <w:color w:val="000000"/>
                <w:sz w:val="24"/>
                <w:szCs w:val="24"/>
                <w:lang w:val="hy-AM" w:eastAsia="en-GB"/>
              </w:rPr>
              <w:t>7435</w:t>
            </w:r>
            <w:r>
              <w:rPr>
                <w:rFonts w:ascii="GHEA Grapalat" w:eastAsia="Times New Roman" w:hAnsi="GHEA Grapalat" w:cs="Times New Roman"/>
                <w:color w:val="000000"/>
                <w:sz w:val="24"/>
                <w:szCs w:val="24"/>
                <w:lang w:val="hy-AM" w:eastAsia="en-GB"/>
              </w:rPr>
              <w:t>,</w:t>
            </w:r>
            <w:r w:rsidR="00D167E3">
              <w:rPr>
                <w:rFonts w:ascii="GHEA Grapalat" w:eastAsia="Times New Roman" w:hAnsi="GHEA Grapalat" w:cs="Times New Roman"/>
                <w:color w:val="000000"/>
                <w:sz w:val="24"/>
                <w:szCs w:val="24"/>
                <w:lang w:val="hy-AM" w:eastAsia="en-GB"/>
              </w:rPr>
              <w:t>0</w:t>
            </w:r>
            <w:r>
              <w:rPr>
                <w:rFonts w:ascii="GHEA Grapalat" w:eastAsia="Times New Roman" w:hAnsi="GHEA Grapalat" w:cs="Times New Roman"/>
                <w:color w:val="000000"/>
                <w:sz w:val="24"/>
                <w:szCs w:val="24"/>
                <w:lang w:val="hy-AM" w:eastAsia="en-GB"/>
              </w:rPr>
              <w:t xml:space="preserve"> հազար դրամ գումար։</w:t>
            </w:r>
          </w:p>
          <w:p w:rsidR="00CB3660" w:rsidRDefault="00CB3660"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Արդյունքում 2022 թվականին անհրաժեշտ է վճարել </w:t>
            </w:r>
            <w:r w:rsidR="00D167E3">
              <w:rPr>
                <w:rFonts w:ascii="GHEA Grapalat" w:eastAsia="Times New Roman" w:hAnsi="GHEA Grapalat" w:cs="Times New Roman"/>
                <w:color w:val="000000"/>
                <w:sz w:val="24"/>
                <w:szCs w:val="24"/>
                <w:lang w:val="hy-AM" w:eastAsia="en-GB"/>
              </w:rPr>
              <w:t>118675,0</w:t>
            </w:r>
            <w:r w:rsidRPr="00CB3660">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hy-AM" w:eastAsia="en-GB"/>
              </w:rPr>
              <w:t xml:space="preserve">հազար դրամ </w:t>
            </w:r>
            <w:r w:rsidRPr="00CB3660">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120110,0+6000,0</w:t>
            </w:r>
            <w:r w:rsidRPr="00CB3660">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w:t>
            </w:r>
            <w:r w:rsidR="00D167E3">
              <w:rPr>
                <w:rFonts w:ascii="GHEA Grapalat" w:eastAsia="Times New Roman" w:hAnsi="GHEA Grapalat" w:cs="Times New Roman"/>
                <w:color w:val="000000"/>
                <w:sz w:val="24"/>
                <w:szCs w:val="24"/>
                <w:lang w:val="hy-AM" w:eastAsia="en-GB"/>
              </w:rPr>
              <w:t>7435,0</w:t>
            </w:r>
            <w:r w:rsidRPr="00CB3660">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w:t>
            </w:r>
          </w:p>
          <w:p w:rsidR="00CB3660" w:rsidRDefault="00CB3660" w:rsidP="00CB3660">
            <w:pPr>
              <w:spacing w:after="200" w:line="360" w:lineRule="auto"/>
              <w:ind w:left="198" w:right="134" w:firstLine="198"/>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2022 թվականի պետական բյուջեով 1103 ծրագրի 11002 միջոցառման գծով ընդամնեը հատկացվել է 110375,0 հազար դրամ գումար։</w:t>
            </w:r>
          </w:p>
          <w:p w:rsidR="00CB3660" w:rsidRPr="00B050F6" w:rsidRDefault="00CB3660" w:rsidP="006353DB">
            <w:pPr>
              <w:spacing w:after="200" w:line="360" w:lineRule="auto"/>
              <w:ind w:left="198" w:right="134" w:firstLine="198"/>
              <w:jc w:val="both"/>
              <w:rPr>
                <w:rFonts w:ascii="GHEA Grapalat" w:eastAsia="Times New Roman" w:hAnsi="GHEA Grapalat" w:cs="Times New Roman"/>
                <w:color w:val="000000"/>
                <w:sz w:val="24"/>
                <w:szCs w:val="24"/>
                <w:lang w:val="fr-FR" w:eastAsia="en-GB"/>
              </w:rPr>
            </w:pPr>
            <w:r>
              <w:rPr>
                <w:rFonts w:ascii="GHEA Grapalat" w:eastAsia="Times New Roman" w:hAnsi="GHEA Grapalat" w:cs="Times New Roman"/>
                <w:color w:val="000000"/>
                <w:sz w:val="24"/>
                <w:szCs w:val="24"/>
                <w:lang w:val="hy-AM" w:eastAsia="en-GB"/>
              </w:rPr>
              <w:t xml:space="preserve">Արդյունքում լրացուցիչ անհրաժեշտ է </w:t>
            </w:r>
            <w:r w:rsidR="00D167E3">
              <w:rPr>
                <w:rFonts w:ascii="GHEA Grapalat" w:eastAsia="Times New Roman" w:hAnsi="GHEA Grapalat" w:cs="Times New Roman"/>
                <w:color w:val="000000"/>
                <w:sz w:val="24"/>
                <w:szCs w:val="24"/>
                <w:lang w:val="hy-AM" w:eastAsia="en-GB"/>
              </w:rPr>
              <w:t>8300</w:t>
            </w:r>
            <w:r>
              <w:rPr>
                <w:rFonts w:ascii="GHEA Grapalat" w:eastAsia="Times New Roman" w:hAnsi="GHEA Grapalat" w:cs="Times New Roman"/>
                <w:color w:val="000000"/>
                <w:sz w:val="24"/>
                <w:szCs w:val="24"/>
                <w:lang w:val="hy-AM" w:eastAsia="en-GB"/>
              </w:rPr>
              <w:t>,</w:t>
            </w:r>
            <w:r w:rsidR="00D167E3">
              <w:rPr>
                <w:rFonts w:ascii="GHEA Grapalat" w:eastAsia="Times New Roman" w:hAnsi="GHEA Grapalat" w:cs="Times New Roman"/>
                <w:color w:val="000000"/>
                <w:sz w:val="24"/>
                <w:szCs w:val="24"/>
                <w:lang w:val="hy-AM" w:eastAsia="en-GB"/>
              </w:rPr>
              <w:t>0</w:t>
            </w:r>
            <w:r>
              <w:rPr>
                <w:rFonts w:ascii="GHEA Grapalat" w:eastAsia="Times New Roman" w:hAnsi="GHEA Grapalat" w:cs="Times New Roman"/>
                <w:color w:val="000000"/>
                <w:sz w:val="24"/>
                <w:szCs w:val="24"/>
                <w:lang w:val="hy-AM" w:eastAsia="en-GB"/>
              </w:rPr>
              <w:t xml:space="preserve"> հազար դրամ գումար</w:t>
            </w:r>
            <w:r w:rsidR="00D167E3">
              <w:rPr>
                <w:rFonts w:ascii="GHEA Grapalat" w:eastAsia="Times New Roman" w:hAnsi="GHEA Grapalat" w:cs="Times New Roman"/>
                <w:color w:val="000000"/>
                <w:sz w:val="24"/>
                <w:szCs w:val="24"/>
                <w:lang w:val="hy-AM" w:eastAsia="en-GB"/>
              </w:rPr>
              <w:t xml:space="preserve"> </w:t>
            </w:r>
            <w:r w:rsidR="00D167E3" w:rsidRPr="00D167E3">
              <w:rPr>
                <w:rFonts w:ascii="GHEA Grapalat" w:eastAsia="Times New Roman" w:hAnsi="GHEA Grapalat" w:cs="Times New Roman"/>
                <w:color w:val="000000"/>
                <w:sz w:val="24"/>
                <w:szCs w:val="24"/>
                <w:lang w:val="hy-AM" w:eastAsia="en-GB"/>
              </w:rPr>
              <w:t>(</w:t>
            </w:r>
            <w:r w:rsidR="00D167E3">
              <w:rPr>
                <w:rFonts w:ascii="GHEA Grapalat" w:eastAsia="Times New Roman" w:hAnsi="GHEA Grapalat" w:cs="Times New Roman"/>
                <w:color w:val="000000"/>
                <w:sz w:val="24"/>
                <w:szCs w:val="24"/>
                <w:lang w:val="hy-AM" w:eastAsia="en-GB"/>
              </w:rPr>
              <w:t>118675,0-110375,0</w:t>
            </w:r>
            <w:r w:rsidR="00D167E3" w:rsidRPr="00D167E3">
              <w:rPr>
                <w:rFonts w:ascii="GHEA Grapalat" w:eastAsia="Times New Roman" w:hAnsi="GHEA Grapalat" w:cs="Times New Roman"/>
                <w:color w:val="000000"/>
                <w:sz w:val="24"/>
                <w:szCs w:val="24"/>
                <w:lang w:val="hy-AM" w:eastAsia="en-GB"/>
              </w:rPr>
              <w:t>)</w:t>
            </w:r>
            <w:r>
              <w:rPr>
                <w:rFonts w:ascii="GHEA Grapalat" w:eastAsia="Times New Roman" w:hAnsi="GHEA Grapalat" w:cs="Times New Roman"/>
                <w:color w:val="000000"/>
                <w:sz w:val="24"/>
                <w:szCs w:val="24"/>
                <w:lang w:val="hy-AM" w:eastAsia="en-GB"/>
              </w:rPr>
              <w:t>։</w:t>
            </w:r>
            <w:r w:rsidRPr="00B050F6">
              <w:rPr>
                <w:rFonts w:ascii="Calibri" w:eastAsia="Times New Roman" w:hAnsi="Calibri" w:cs="Calibri"/>
                <w:color w:val="000000"/>
                <w:sz w:val="24"/>
                <w:szCs w:val="24"/>
                <w:lang w:val="fr-FR" w:eastAsia="en-GB"/>
              </w:rPr>
              <w:t> </w:t>
            </w:r>
          </w:p>
        </w:tc>
      </w:tr>
      <w:tr w:rsidR="00F018D4" w:rsidRPr="002A0293" w:rsidTr="004664A6">
        <w:trPr>
          <w:trHeight w:val="6931"/>
          <w:tblCellSpacing w:w="0" w:type="dxa"/>
          <w:jc w:val="center"/>
        </w:trPr>
        <w:tc>
          <w:tcPr>
            <w:tcW w:w="4527" w:type="dxa"/>
            <w:tcBorders>
              <w:top w:val="outset" w:sz="6" w:space="0" w:color="auto"/>
              <w:left w:val="outset" w:sz="6" w:space="0" w:color="auto"/>
              <w:bottom w:val="outset" w:sz="6" w:space="0" w:color="auto"/>
              <w:right w:val="outset" w:sz="6" w:space="0" w:color="auto"/>
            </w:tcBorders>
            <w:shd w:val="clear" w:color="auto" w:fill="FFFFFF"/>
            <w:hideMark/>
          </w:tcPr>
          <w:p w:rsidR="00F018D4" w:rsidRPr="00E91715" w:rsidRDefault="00F018D4" w:rsidP="00FF500D">
            <w:pPr>
              <w:pStyle w:val="NormalWeb"/>
              <w:tabs>
                <w:tab w:val="left" w:pos="851"/>
              </w:tabs>
              <w:spacing w:before="0" w:beforeAutospacing="0" w:after="0" w:afterAutospacing="0" w:line="360" w:lineRule="auto"/>
              <w:ind w:left="112" w:firstLine="455"/>
              <w:jc w:val="both"/>
              <w:rPr>
                <w:rFonts w:ascii="GHEA Grapalat" w:hAnsi="GHEA Grapalat"/>
                <w:color w:val="000000"/>
                <w:lang w:val="hy-AM"/>
              </w:rPr>
            </w:pPr>
            <w:r w:rsidRPr="00E52692">
              <w:rPr>
                <w:rFonts w:ascii="GHEA Grapalat" w:hAnsi="GHEA Grapalat"/>
                <w:lang w:val="hy-AM"/>
              </w:rPr>
              <w:lastRenderedPageBreak/>
              <w:t xml:space="preserve">բ) Նախագծով «11001» միջոցառման գծով Կոմիտեի պահպանման ծախսերում տրանսպորտային ծախսերի ավելացումը 1,512.0 հազար դրամով (լրացուցիչ բենզին ձեռք բերելու նպատակով) հակասում է պետական կառավարման մարմինների պահպանման ծախսերում նշված ծախսերի ծրագրավորման միասնական սկզբունքին, համաձայն որի մեկ մեքենայի պահպանման ծախսը նախատեսվում է 1,200.0 հազար դրամի չափով: </w:t>
            </w:r>
          </w:p>
        </w:tc>
        <w:tc>
          <w:tcPr>
            <w:tcW w:w="538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A0293" w:rsidRPr="00B050F6" w:rsidRDefault="002A0293" w:rsidP="002A0293">
            <w:pPr>
              <w:spacing w:after="200" w:line="360" w:lineRule="auto"/>
              <w:ind w:left="417" w:right="134" w:firstLine="198"/>
              <w:rPr>
                <w:rFonts w:ascii="GHEA Grapalat" w:hAnsi="GHEA Grapalat"/>
                <w:sz w:val="24"/>
                <w:szCs w:val="24"/>
                <w:lang w:val="fr-FR"/>
              </w:rPr>
            </w:pPr>
            <w:r>
              <w:rPr>
                <w:rFonts w:ascii="GHEA Grapalat" w:hAnsi="GHEA Grapalat"/>
                <w:sz w:val="24"/>
                <w:szCs w:val="24"/>
                <w:lang w:val="hy-AM"/>
              </w:rPr>
              <w:t>Ը</w:t>
            </w:r>
            <w:r w:rsidRPr="00E91715">
              <w:rPr>
                <w:rFonts w:ascii="GHEA Grapalat" w:hAnsi="GHEA Grapalat"/>
                <w:sz w:val="24"/>
                <w:szCs w:val="24"/>
                <w:lang w:val="hy-AM"/>
              </w:rPr>
              <w:t>նդունվել</w:t>
            </w:r>
            <w:r w:rsidRPr="00B050F6">
              <w:rPr>
                <w:rFonts w:ascii="GHEA Grapalat" w:hAnsi="GHEA Grapalat"/>
                <w:sz w:val="24"/>
                <w:szCs w:val="24"/>
                <w:lang w:val="fr-FR"/>
              </w:rPr>
              <w:t xml:space="preserve"> </w:t>
            </w:r>
            <w:r w:rsidRPr="00E91715">
              <w:rPr>
                <w:rFonts w:ascii="GHEA Grapalat" w:hAnsi="GHEA Grapalat"/>
                <w:sz w:val="24"/>
                <w:szCs w:val="24"/>
                <w:lang w:val="hy-AM"/>
              </w:rPr>
              <w:t>է</w:t>
            </w:r>
          </w:p>
          <w:p w:rsidR="00F018D4" w:rsidRPr="00B050F6" w:rsidRDefault="002A0293" w:rsidP="002A0293">
            <w:pPr>
              <w:spacing w:after="0" w:line="360" w:lineRule="auto"/>
              <w:ind w:left="417" w:right="134"/>
              <w:rPr>
                <w:rFonts w:ascii="GHEA Grapalat" w:eastAsia="Times New Roman" w:hAnsi="GHEA Grapalat" w:cs="Times New Roman"/>
                <w:color w:val="000000"/>
                <w:sz w:val="24"/>
                <w:szCs w:val="24"/>
                <w:lang w:val="fr-FR" w:eastAsia="en-GB"/>
              </w:rPr>
            </w:pPr>
            <w:r>
              <w:rPr>
                <w:rFonts w:ascii="GHEA Grapalat" w:hAnsi="GHEA Grapalat"/>
                <w:sz w:val="24"/>
                <w:szCs w:val="24"/>
                <w:lang w:val="hy-AM"/>
              </w:rPr>
              <w:t xml:space="preserve">Որոշման նախագծի </w:t>
            </w:r>
            <w:r w:rsidRPr="00B050F6">
              <w:rPr>
                <w:rFonts w:ascii="GHEA Grapalat" w:hAnsi="GHEA Grapalat"/>
                <w:sz w:val="24"/>
                <w:szCs w:val="24"/>
                <w:lang w:val="hy-AM"/>
              </w:rPr>
              <w:t>հավելված</w:t>
            </w:r>
            <w:r>
              <w:rPr>
                <w:rFonts w:ascii="GHEA Grapalat" w:hAnsi="GHEA Grapalat"/>
                <w:sz w:val="24"/>
                <w:szCs w:val="24"/>
                <w:lang w:val="hy-AM"/>
              </w:rPr>
              <w:t>ո</w:t>
            </w:r>
            <w:r w:rsidRPr="00B050F6">
              <w:rPr>
                <w:rFonts w:ascii="GHEA Grapalat" w:hAnsi="GHEA Grapalat"/>
                <w:sz w:val="24"/>
                <w:szCs w:val="24"/>
                <w:lang w:val="hy-AM"/>
              </w:rPr>
              <w:t>ւմ</w:t>
            </w:r>
            <w:r>
              <w:rPr>
                <w:rFonts w:ascii="GHEA Grapalat" w:hAnsi="GHEA Grapalat"/>
                <w:sz w:val="24"/>
                <w:szCs w:val="24"/>
                <w:lang w:val="hy-AM"/>
              </w:rPr>
              <w:t xml:space="preserve"> և տեղեկանք-հիմնավորման մեջ</w:t>
            </w:r>
            <w:r w:rsidRPr="00B050F6">
              <w:rPr>
                <w:rFonts w:ascii="GHEA Grapalat" w:hAnsi="GHEA Grapalat"/>
                <w:sz w:val="24"/>
                <w:szCs w:val="24"/>
                <w:lang w:val="hy-AM"/>
              </w:rPr>
              <w:t xml:space="preserve"> կատարվել են համապատասխան փոփոխություններ</w:t>
            </w:r>
            <w:bookmarkStart w:id="0" w:name="_GoBack"/>
            <w:bookmarkEnd w:id="0"/>
          </w:p>
        </w:tc>
      </w:tr>
      <w:tr w:rsidR="00BD0181" w:rsidRPr="002A0293" w:rsidTr="00E405FC">
        <w:trPr>
          <w:trHeight w:val="1127"/>
          <w:tblCellSpacing w:w="0" w:type="dxa"/>
          <w:jc w:val="center"/>
        </w:trPr>
        <w:tc>
          <w:tcPr>
            <w:tcW w:w="4527" w:type="dxa"/>
            <w:tcBorders>
              <w:top w:val="outset" w:sz="6" w:space="0" w:color="auto"/>
              <w:left w:val="outset" w:sz="6" w:space="0" w:color="auto"/>
              <w:bottom w:val="outset" w:sz="6" w:space="0" w:color="auto"/>
              <w:right w:val="outset" w:sz="6" w:space="0" w:color="auto"/>
            </w:tcBorders>
            <w:shd w:val="clear" w:color="auto" w:fill="FFFFFF"/>
          </w:tcPr>
          <w:p w:rsidR="00BD0181" w:rsidRPr="00E52692" w:rsidRDefault="00BD0181" w:rsidP="00E91715">
            <w:pPr>
              <w:pStyle w:val="NormalWeb"/>
              <w:tabs>
                <w:tab w:val="left" w:pos="851"/>
              </w:tabs>
              <w:spacing w:before="0" w:beforeAutospacing="0" w:after="0" w:afterAutospacing="0" w:line="360" w:lineRule="auto"/>
              <w:ind w:left="112" w:right="147" w:firstLine="455"/>
              <w:jc w:val="both"/>
              <w:rPr>
                <w:rFonts w:ascii="GHEA Grapalat" w:hAnsi="GHEA Grapalat"/>
                <w:lang w:val="hy-AM"/>
              </w:rPr>
            </w:pPr>
            <w:r w:rsidRPr="00E52692">
              <w:rPr>
                <w:rFonts w:ascii="GHEA Grapalat" w:hAnsi="GHEA Grapalat"/>
                <w:lang w:val="hy-AM"/>
              </w:rPr>
              <w:t>գ)  64211280-1 ip հեռախոսներ» և 30232400-1 սմարթ քարտեր կարդացող սարքեր» ԳՄԱ կոդերով գնման առարկաների համար նշված ՄԱ գնման ձևի ընտրության վերաբերյալ դիրքորոշում կարող ենք հայտնել համապատասխան հիմնավորումներ ներկայացվելու դեպքում:</w:t>
            </w:r>
            <w:r w:rsidRPr="00E52692">
              <w:rPr>
                <w:rFonts w:ascii="GHEA Grapalat" w:hAnsi="GHEA Grapalat"/>
                <w:lang w:val="hy-AM"/>
              </w:rPr>
              <w:tab/>
            </w:r>
          </w:p>
        </w:tc>
        <w:tc>
          <w:tcPr>
            <w:tcW w:w="5388" w:type="dxa"/>
            <w:gridSpan w:val="2"/>
            <w:tcBorders>
              <w:top w:val="outset" w:sz="6" w:space="0" w:color="auto"/>
              <w:left w:val="outset" w:sz="6" w:space="0" w:color="auto"/>
              <w:bottom w:val="outset" w:sz="6" w:space="0" w:color="auto"/>
              <w:right w:val="outset" w:sz="6" w:space="0" w:color="auto"/>
            </w:tcBorders>
            <w:shd w:val="clear" w:color="auto" w:fill="FFFFFF"/>
          </w:tcPr>
          <w:p w:rsidR="00BD0181" w:rsidRPr="00B050F6" w:rsidRDefault="00BD0181" w:rsidP="001A0898">
            <w:pPr>
              <w:spacing w:after="200" w:line="360" w:lineRule="auto"/>
              <w:ind w:left="198" w:right="134" w:firstLine="198"/>
              <w:rPr>
                <w:rFonts w:ascii="GHEA Grapalat" w:hAnsi="GHEA Grapalat"/>
                <w:sz w:val="24"/>
                <w:szCs w:val="24"/>
                <w:lang w:val="fr-FR"/>
              </w:rPr>
            </w:pPr>
            <w:r>
              <w:rPr>
                <w:rFonts w:ascii="GHEA Grapalat" w:hAnsi="GHEA Grapalat"/>
                <w:sz w:val="24"/>
                <w:szCs w:val="24"/>
                <w:lang w:val="hy-AM"/>
              </w:rPr>
              <w:t>Ը</w:t>
            </w:r>
            <w:r w:rsidRPr="00E91715">
              <w:rPr>
                <w:rFonts w:ascii="GHEA Grapalat" w:hAnsi="GHEA Grapalat"/>
                <w:sz w:val="24"/>
                <w:szCs w:val="24"/>
                <w:lang w:val="hy-AM"/>
              </w:rPr>
              <w:t>նդունվել</w:t>
            </w:r>
            <w:r w:rsidRPr="00B050F6">
              <w:rPr>
                <w:rFonts w:ascii="GHEA Grapalat" w:hAnsi="GHEA Grapalat"/>
                <w:sz w:val="24"/>
                <w:szCs w:val="24"/>
                <w:lang w:val="fr-FR"/>
              </w:rPr>
              <w:t xml:space="preserve"> </w:t>
            </w:r>
            <w:r w:rsidRPr="00E91715">
              <w:rPr>
                <w:rFonts w:ascii="GHEA Grapalat" w:hAnsi="GHEA Grapalat"/>
                <w:sz w:val="24"/>
                <w:szCs w:val="24"/>
                <w:lang w:val="hy-AM"/>
              </w:rPr>
              <w:t>է</w:t>
            </w:r>
          </w:p>
          <w:p w:rsidR="00BD0181" w:rsidRPr="00B050F6" w:rsidRDefault="00BD0181" w:rsidP="001A0898">
            <w:pPr>
              <w:spacing w:after="0" w:line="360" w:lineRule="auto"/>
              <w:ind w:left="198" w:right="134" w:firstLine="198"/>
              <w:rPr>
                <w:rFonts w:ascii="Calibri" w:eastAsia="Times New Roman" w:hAnsi="Calibri" w:cs="Calibri"/>
                <w:color w:val="000000"/>
                <w:sz w:val="24"/>
                <w:szCs w:val="24"/>
                <w:lang w:val="fr-FR" w:eastAsia="en-GB"/>
              </w:rPr>
            </w:pPr>
            <w:r>
              <w:rPr>
                <w:rFonts w:ascii="GHEA Grapalat" w:hAnsi="GHEA Grapalat"/>
                <w:sz w:val="24"/>
                <w:szCs w:val="24"/>
                <w:lang w:val="hy-AM"/>
              </w:rPr>
              <w:t xml:space="preserve">Որոշման նախագծի </w:t>
            </w:r>
            <w:r w:rsidRPr="00B050F6">
              <w:rPr>
                <w:rFonts w:ascii="GHEA Grapalat" w:hAnsi="GHEA Grapalat"/>
                <w:sz w:val="24"/>
                <w:szCs w:val="24"/>
                <w:lang w:val="hy-AM"/>
              </w:rPr>
              <w:t>հավելված</w:t>
            </w:r>
            <w:r>
              <w:rPr>
                <w:rFonts w:ascii="GHEA Grapalat" w:hAnsi="GHEA Grapalat"/>
                <w:sz w:val="24"/>
                <w:szCs w:val="24"/>
                <w:lang w:val="hy-AM"/>
              </w:rPr>
              <w:t>ո</w:t>
            </w:r>
            <w:r w:rsidRPr="00B050F6">
              <w:rPr>
                <w:rFonts w:ascii="GHEA Grapalat" w:hAnsi="GHEA Grapalat"/>
                <w:sz w:val="24"/>
                <w:szCs w:val="24"/>
                <w:lang w:val="hy-AM"/>
              </w:rPr>
              <w:t>ւմ</w:t>
            </w:r>
            <w:r>
              <w:rPr>
                <w:rFonts w:ascii="GHEA Grapalat" w:hAnsi="GHEA Grapalat"/>
                <w:sz w:val="24"/>
                <w:szCs w:val="24"/>
                <w:lang w:val="hy-AM"/>
              </w:rPr>
              <w:t xml:space="preserve"> և տեղեկանք-հիմնավորման մեջ</w:t>
            </w:r>
            <w:r w:rsidRPr="00B050F6">
              <w:rPr>
                <w:rFonts w:ascii="GHEA Grapalat" w:hAnsi="GHEA Grapalat"/>
                <w:sz w:val="24"/>
                <w:szCs w:val="24"/>
                <w:lang w:val="hy-AM"/>
              </w:rPr>
              <w:t xml:space="preserve"> կատարվել են համապատասխան փոփոխություններ</w:t>
            </w:r>
            <w:r w:rsidR="001A0898">
              <w:rPr>
                <w:rFonts w:ascii="GHEA Grapalat" w:hAnsi="GHEA Grapalat"/>
                <w:sz w:val="24"/>
                <w:szCs w:val="24"/>
                <w:lang w:val="hy-AM"/>
              </w:rPr>
              <w:t xml:space="preserve">՝ լրացվել է </w:t>
            </w:r>
            <w:r w:rsidR="001A0898" w:rsidRPr="001A0898">
              <w:rPr>
                <w:rFonts w:ascii="GHEA Grapalat" w:hAnsi="GHEA Grapalat"/>
                <w:sz w:val="24"/>
                <w:szCs w:val="24"/>
                <w:lang w:val="hy-AM"/>
              </w:rPr>
              <w:t>ՄԱ գնման ձևի հիմնավորումը</w:t>
            </w:r>
          </w:p>
        </w:tc>
      </w:tr>
      <w:tr w:rsidR="00BD0181" w:rsidRPr="002A0293" w:rsidTr="00324CCB">
        <w:trPr>
          <w:trHeight w:val="844"/>
          <w:tblCellSpacing w:w="0" w:type="dxa"/>
          <w:jc w:val="center"/>
        </w:trPr>
        <w:tc>
          <w:tcPr>
            <w:tcW w:w="4527" w:type="dxa"/>
            <w:tcBorders>
              <w:top w:val="outset" w:sz="6" w:space="0" w:color="auto"/>
              <w:left w:val="outset" w:sz="6" w:space="0" w:color="auto"/>
              <w:bottom w:val="outset" w:sz="6" w:space="0" w:color="auto"/>
              <w:right w:val="outset" w:sz="6" w:space="0" w:color="auto"/>
            </w:tcBorders>
            <w:shd w:val="clear" w:color="auto" w:fill="FFFFFF"/>
          </w:tcPr>
          <w:p w:rsidR="00BD0181" w:rsidRPr="00E52692" w:rsidRDefault="00BD0181" w:rsidP="00E91715">
            <w:pPr>
              <w:pStyle w:val="ListParagraph"/>
              <w:numPr>
                <w:ilvl w:val="0"/>
                <w:numId w:val="2"/>
              </w:numPr>
              <w:tabs>
                <w:tab w:val="left" w:pos="-1560"/>
                <w:tab w:val="left" w:pos="709"/>
                <w:tab w:val="left" w:pos="851"/>
              </w:tabs>
              <w:spacing w:after="0" w:line="360" w:lineRule="auto"/>
              <w:ind w:left="112" w:right="147" w:firstLine="455"/>
              <w:jc w:val="both"/>
              <w:rPr>
                <w:rFonts w:ascii="GHEA Grapalat" w:hAnsi="GHEA Grapalat" w:cs="Sylfaen"/>
                <w:sz w:val="24"/>
                <w:szCs w:val="24"/>
                <w:lang w:val="hy-AM"/>
              </w:rPr>
            </w:pPr>
            <w:r w:rsidRPr="00E52692">
              <w:rPr>
                <w:rFonts w:ascii="GHEA Grapalat" w:hAnsi="GHEA Grapalat" w:cs="Sylfaen"/>
                <w:sz w:val="24"/>
                <w:szCs w:val="24"/>
                <w:lang w:val="hy-AM"/>
              </w:rPr>
              <w:t>Ինչ վերաբերում է Նախագծում առկա խմբագրական բնույթի վրիպակներին, ապա առաջարկում ենք Նախագծի՝</w:t>
            </w:r>
          </w:p>
          <w:p w:rsidR="00BD0181" w:rsidRPr="00E52692" w:rsidRDefault="00BD0181" w:rsidP="00E91715">
            <w:pPr>
              <w:pStyle w:val="ListParagraph"/>
              <w:tabs>
                <w:tab w:val="left" w:pos="-1560"/>
                <w:tab w:val="left" w:pos="709"/>
                <w:tab w:val="left" w:pos="851"/>
              </w:tabs>
              <w:spacing w:after="0" w:line="360" w:lineRule="auto"/>
              <w:ind w:left="112" w:right="147" w:firstLine="455"/>
              <w:jc w:val="both"/>
              <w:rPr>
                <w:rFonts w:ascii="GHEA Grapalat" w:hAnsi="GHEA Grapalat" w:cs="Sylfaen"/>
                <w:sz w:val="24"/>
                <w:szCs w:val="24"/>
                <w:lang w:val="hy-AM"/>
              </w:rPr>
            </w:pPr>
            <w:r w:rsidRPr="00E52692">
              <w:rPr>
                <w:rFonts w:ascii="GHEA Grapalat" w:hAnsi="GHEA Grapalat" w:cs="Sylfaen"/>
                <w:sz w:val="24"/>
                <w:szCs w:val="24"/>
                <w:lang w:val="hy-AM"/>
              </w:rPr>
              <w:t xml:space="preserve">ա) N 3 հավելվածում լրացնել «11002» միջոցառման ԲԳԿ-ն և «11003» միջոցառման մասում՝ «Հիմնական միջոցներ» տողը, </w:t>
            </w:r>
            <w:r w:rsidRPr="00E52692">
              <w:rPr>
                <w:rFonts w:ascii="GHEA Grapalat" w:hAnsi="GHEA Grapalat" w:cs="Sylfaen"/>
                <w:sz w:val="24"/>
                <w:szCs w:val="24"/>
                <w:lang w:val="hy-AM"/>
              </w:rPr>
              <w:lastRenderedPageBreak/>
              <w:t>համապատասխան ֆինանսական ցուցանիշներով,</w:t>
            </w:r>
          </w:p>
          <w:p w:rsidR="00BD0181" w:rsidRPr="00E52692" w:rsidRDefault="00BD0181" w:rsidP="00E91715">
            <w:pPr>
              <w:pStyle w:val="ListParagraph"/>
              <w:tabs>
                <w:tab w:val="left" w:pos="-1560"/>
                <w:tab w:val="left" w:pos="709"/>
                <w:tab w:val="left" w:pos="851"/>
              </w:tabs>
              <w:spacing w:after="0" w:line="360" w:lineRule="auto"/>
              <w:ind w:left="112" w:right="147" w:firstLine="455"/>
              <w:jc w:val="both"/>
              <w:rPr>
                <w:rFonts w:ascii="GHEA Grapalat" w:hAnsi="GHEA Grapalat" w:cs="Sylfaen"/>
                <w:sz w:val="24"/>
                <w:szCs w:val="24"/>
                <w:lang w:val="hy-AM"/>
              </w:rPr>
            </w:pPr>
            <w:r w:rsidRPr="00E52692">
              <w:rPr>
                <w:rFonts w:ascii="GHEA Grapalat" w:hAnsi="GHEA Grapalat" w:cs="Sylfaen"/>
                <w:sz w:val="24"/>
                <w:szCs w:val="24"/>
                <w:lang w:val="hy-AM"/>
              </w:rPr>
              <w:t xml:space="preserve">բ) N N 5 և 6 հավելվածներից հանել արդյունքային ցուցանիշների փոփոխություններ չարտահայտող տողերը, </w:t>
            </w:r>
          </w:p>
          <w:p w:rsidR="00BD0181" w:rsidRPr="00E52692" w:rsidRDefault="00BD0181" w:rsidP="00E91715">
            <w:pPr>
              <w:pStyle w:val="ListParagraph"/>
              <w:tabs>
                <w:tab w:val="left" w:pos="-1560"/>
                <w:tab w:val="left" w:pos="709"/>
                <w:tab w:val="left" w:pos="851"/>
              </w:tabs>
              <w:spacing w:after="0" w:line="360" w:lineRule="auto"/>
              <w:ind w:left="112" w:right="147" w:firstLine="455"/>
              <w:jc w:val="both"/>
              <w:rPr>
                <w:rFonts w:ascii="GHEA Grapalat" w:hAnsi="GHEA Grapalat" w:cs="Sylfaen"/>
                <w:sz w:val="24"/>
                <w:szCs w:val="24"/>
                <w:lang w:val="hy-AM"/>
              </w:rPr>
            </w:pPr>
            <w:r w:rsidRPr="00E52692">
              <w:rPr>
                <w:rFonts w:ascii="GHEA Grapalat" w:hAnsi="GHEA Grapalat" w:cs="Sylfaen"/>
                <w:sz w:val="24"/>
                <w:szCs w:val="24"/>
                <w:lang w:val="hy-AM"/>
              </w:rPr>
              <w:t>գ) N 7 հավելվածի գնումների պլանում ներառված «71241200-18-591» ԳՄԱ կոդի փոխարեն նշել «71241200-591» ԳՄԱ կոդը,</w:t>
            </w:r>
          </w:p>
          <w:p w:rsidR="00BD0181" w:rsidRPr="00E52692" w:rsidRDefault="00BD0181" w:rsidP="00E91715">
            <w:pPr>
              <w:tabs>
                <w:tab w:val="left" w:pos="-6521"/>
                <w:tab w:val="left" w:pos="-3119"/>
              </w:tabs>
              <w:spacing w:after="0" w:line="360" w:lineRule="auto"/>
              <w:ind w:left="112" w:right="147" w:firstLine="455"/>
              <w:jc w:val="both"/>
              <w:rPr>
                <w:rFonts w:ascii="GHEA Grapalat" w:hAnsi="GHEA Grapalat" w:cs="Sylfaen"/>
                <w:sz w:val="24"/>
                <w:szCs w:val="24"/>
                <w:lang w:val="hy-AM"/>
              </w:rPr>
            </w:pPr>
            <w:r w:rsidRPr="00E52692">
              <w:rPr>
                <w:rFonts w:ascii="GHEA Grapalat" w:hAnsi="GHEA Grapalat" w:cs="Sylfaen"/>
                <w:sz w:val="24"/>
                <w:szCs w:val="24"/>
                <w:lang w:val="hy-AM"/>
              </w:rPr>
              <w:t>Միաժամանակ հայտնում ենք, որ N 7 հավելվածի նախագծերի պատրաստում, ծախսերի գնահատում» գնման առարկաների տողերում Միավորի գինը» և Քանակը»  սյունակների լրացման անհրաժեշտությունը բացակայում է:</w:t>
            </w:r>
          </w:p>
          <w:p w:rsidR="00BD0181" w:rsidRPr="00E52692" w:rsidRDefault="00BD0181" w:rsidP="00E91715">
            <w:pPr>
              <w:pStyle w:val="NormalWeb"/>
              <w:tabs>
                <w:tab w:val="left" w:pos="851"/>
              </w:tabs>
              <w:spacing w:before="0" w:beforeAutospacing="0" w:after="0" w:afterAutospacing="0" w:line="360" w:lineRule="auto"/>
              <w:ind w:firstLine="567"/>
              <w:jc w:val="both"/>
              <w:rPr>
                <w:rFonts w:ascii="GHEA Grapalat" w:hAnsi="GHEA Grapalat"/>
                <w:lang w:val="hy-AM"/>
              </w:rPr>
            </w:pPr>
          </w:p>
        </w:tc>
        <w:tc>
          <w:tcPr>
            <w:tcW w:w="5388" w:type="dxa"/>
            <w:gridSpan w:val="2"/>
            <w:tcBorders>
              <w:top w:val="outset" w:sz="6" w:space="0" w:color="auto"/>
              <w:left w:val="outset" w:sz="6" w:space="0" w:color="auto"/>
              <w:bottom w:val="outset" w:sz="6" w:space="0" w:color="auto"/>
              <w:right w:val="outset" w:sz="6" w:space="0" w:color="auto"/>
            </w:tcBorders>
            <w:shd w:val="clear" w:color="auto" w:fill="FFFFFF"/>
          </w:tcPr>
          <w:p w:rsidR="00BD0181" w:rsidRPr="00B050F6" w:rsidRDefault="00BD0181" w:rsidP="00E91715">
            <w:pPr>
              <w:spacing w:after="200" w:line="360" w:lineRule="auto"/>
              <w:ind w:left="198" w:firstLine="198"/>
              <w:rPr>
                <w:rFonts w:ascii="GHEA Grapalat" w:hAnsi="GHEA Grapalat"/>
                <w:sz w:val="24"/>
                <w:szCs w:val="24"/>
                <w:lang w:val="fr-FR"/>
              </w:rPr>
            </w:pPr>
            <w:r>
              <w:rPr>
                <w:rFonts w:ascii="GHEA Grapalat" w:hAnsi="GHEA Grapalat"/>
                <w:sz w:val="24"/>
                <w:szCs w:val="24"/>
                <w:lang w:val="hy-AM"/>
              </w:rPr>
              <w:lastRenderedPageBreak/>
              <w:t>Ը</w:t>
            </w:r>
            <w:r w:rsidRPr="00E91715">
              <w:rPr>
                <w:rFonts w:ascii="GHEA Grapalat" w:hAnsi="GHEA Grapalat"/>
                <w:sz w:val="24"/>
                <w:szCs w:val="24"/>
                <w:lang w:val="hy-AM"/>
              </w:rPr>
              <w:t>նդունվել</w:t>
            </w:r>
            <w:r w:rsidRPr="00B050F6">
              <w:rPr>
                <w:rFonts w:ascii="GHEA Grapalat" w:hAnsi="GHEA Grapalat"/>
                <w:sz w:val="24"/>
                <w:szCs w:val="24"/>
                <w:lang w:val="fr-FR"/>
              </w:rPr>
              <w:t xml:space="preserve"> </w:t>
            </w:r>
            <w:r w:rsidRPr="00E91715">
              <w:rPr>
                <w:rFonts w:ascii="GHEA Grapalat" w:hAnsi="GHEA Grapalat"/>
                <w:sz w:val="24"/>
                <w:szCs w:val="24"/>
                <w:lang w:val="hy-AM"/>
              </w:rPr>
              <w:t>է</w:t>
            </w:r>
          </w:p>
          <w:p w:rsidR="00BD0181" w:rsidRPr="00B050F6" w:rsidRDefault="00BD0181" w:rsidP="00E91715">
            <w:pPr>
              <w:spacing w:after="200" w:line="360" w:lineRule="auto"/>
              <w:ind w:left="198"/>
              <w:rPr>
                <w:rFonts w:ascii="GHEA Grapalat" w:hAnsi="GHEA Grapalat"/>
                <w:sz w:val="24"/>
                <w:szCs w:val="24"/>
                <w:lang w:val="fr-FR"/>
              </w:rPr>
            </w:pPr>
            <w:r w:rsidRPr="00B050F6">
              <w:rPr>
                <w:rFonts w:ascii="GHEA Grapalat" w:hAnsi="GHEA Grapalat"/>
                <w:sz w:val="24"/>
                <w:szCs w:val="24"/>
                <w:lang w:val="hy-AM"/>
              </w:rPr>
              <w:t>հավելվածներում կատարվել են համապատասխան փոփոխություններ</w:t>
            </w:r>
          </w:p>
          <w:p w:rsidR="00BD0181" w:rsidRPr="00B050F6" w:rsidRDefault="00BD0181" w:rsidP="00B050F6">
            <w:pPr>
              <w:spacing w:after="0" w:line="360" w:lineRule="auto"/>
              <w:rPr>
                <w:rFonts w:ascii="Calibri" w:eastAsia="Times New Roman" w:hAnsi="Calibri" w:cs="Calibri"/>
                <w:color w:val="000000"/>
                <w:sz w:val="24"/>
                <w:szCs w:val="24"/>
                <w:lang w:val="fr-FR" w:eastAsia="en-GB"/>
              </w:rPr>
            </w:pPr>
          </w:p>
        </w:tc>
      </w:tr>
    </w:tbl>
    <w:p w:rsidR="008945EF" w:rsidRPr="00B050F6" w:rsidRDefault="008945EF" w:rsidP="00B050F6">
      <w:pPr>
        <w:shd w:val="clear" w:color="auto" w:fill="FFFFFF"/>
        <w:spacing w:after="0" w:line="360" w:lineRule="auto"/>
        <w:ind w:firstLine="375"/>
        <w:rPr>
          <w:rFonts w:ascii="GHEA Grapalat" w:eastAsia="Times New Roman" w:hAnsi="GHEA Grapalat" w:cs="Times New Roman"/>
          <w:color w:val="000000"/>
          <w:sz w:val="24"/>
          <w:szCs w:val="24"/>
          <w:lang w:val="fr-FR" w:eastAsia="en-GB"/>
        </w:rPr>
      </w:pPr>
    </w:p>
    <w:p w:rsidR="00C42E81" w:rsidRPr="00B050F6" w:rsidRDefault="00C42E81" w:rsidP="00B050F6">
      <w:pPr>
        <w:spacing w:line="360" w:lineRule="auto"/>
        <w:rPr>
          <w:rFonts w:ascii="GHEA Grapalat" w:hAnsi="GHEA Grapalat"/>
          <w:sz w:val="24"/>
          <w:szCs w:val="24"/>
          <w:lang w:val="fr-FR"/>
        </w:rPr>
      </w:pPr>
    </w:p>
    <w:sectPr w:rsidR="00C42E81" w:rsidRPr="00B050F6" w:rsidSect="008945EF">
      <w:pgSz w:w="11906" w:h="16838"/>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1313C"/>
    <w:multiLevelType w:val="hybridMultilevel"/>
    <w:tmpl w:val="5352D754"/>
    <w:lvl w:ilvl="0" w:tplc="620E444A">
      <w:start w:val="1"/>
      <w:numFmt w:val="decimal"/>
      <w:lvlText w:val="%1."/>
      <w:lvlJc w:val="left"/>
      <w:pPr>
        <w:ind w:left="1429" w:hanging="360"/>
      </w:pPr>
      <w:rPr>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48FC42B0"/>
    <w:multiLevelType w:val="hybridMultilevel"/>
    <w:tmpl w:val="E5686B1A"/>
    <w:lvl w:ilvl="0" w:tplc="A218EB42">
      <w:start w:val="1"/>
      <w:numFmt w:val="decimal"/>
      <w:lvlText w:val="%1."/>
      <w:lvlJc w:val="left"/>
      <w:pPr>
        <w:ind w:left="405" w:hanging="360"/>
      </w:pPr>
      <w:rPr>
        <w:rFonts w:ascii="Arial Unicode" w:eastAsia="Times New Roman" w:hAnsi="Arial Unicode" w:cs="Times New Roman" w:hint="default"/>
        <w:color w:val="000000"/>
        <w:sz w:val="21"/>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15:restartNumberingAfterBreak="0">
    <w:nsid w:val="65442216"/>
    <w:multiLevelType w:val="hybridMultilevel"/>
    <w:tmpl w:val="00CAB72C"/>
    <w:lvl w:ilvl="0" w:tplc="0409000F">
      <w:start w:val="1"/>
      <w:numFmt w:val="decimal"/>
      <w:lvlText w:val="%1."/>
      <w:lvlJc w:val="left"/>
      <w:pPr>
        <w:ind w:left="3054" w:hanging="360"/>
      </w:pPr>
    </w:lvl>
    <w:lvl w:ilvl="1" w:tplc="1EE6DB2E">
      <w:start w:val="1"/>
      <w:numFmt w:val="decimal"/>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120"/>
    <w:rsid w:val="001A0898"/>
    <w:rsid w:val="0027693F"/>
    <w:rsid w:val="002A0293"/>
    <w:rsid w:val="002F04E0"/>
    <w:rsid w:val="004664A6"/>
    <w:rsid w:val="004C374A"/>
    <w:rsid w:val="00547559"/>
    <w:rsid w:val="006353DB"/>
    <w:rsid w:val="008945EF"/>
    <w:rsid w:val="00B050F6"/>
    <w:rsid w:val="00BD0181"/>
    <w:rsid w:val="00C42E81"/>
    <w:rsid w:val="00CB3660"/>
    <w:rsid w:val="00D167E3"/>
    <w:rsid w:val="00E91715"/>
    <w:rsid w:val="00F018D4"/>
    <w:rsid w:val="00F700C7"/>
    <w:rsid w:val="00FE3120"/>
    <w:rsid w:val="00FF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12CB4C-BC4B-4F80-A859-94A3309C5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unhideWhenUsed/>
    <w:rsid w:val="008945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45EF"/>
    <w:rPr>
      <w:b/>
      <w:bCs/>
    </w:rPr>
  </w:style>
  <w:style w:type="paragraph" w:customStyle="1" w:styleId="mechtex">
    <w:name w:val="mechtex"/>
    <w:basedOn w:val="Normal"/>
    <w:link w:val="mechtexChar"/>
    <w:uiPriority w:val="99"/>
    <w:qFormat/>
    <w:rsid w:val="008945EF"/>
    <w:pPr>
      <w:spacing w:after="0" w:line="240" w:lineRule="auto"/>
      <w:jc w:val="center"/>
    </w:pPr>
    <w:rPr>
      <w:rFonts w:ascii="Arial Armenian" w:eastAsia="Times New Roman" w:hAnsi="Arial Armenian" w:cs="Times New Roman"/>
      <w:lang w:val="ru-RU" w:eastAsia="ru-RU"/>
    </w:rPr>
  </w:style>
  <w:style w:type="character" w:customStyle="1" w:styleId="mechtexChar">
    <w:name w:val="mechtex Char"/>
    <w:link w:val="mechtex"/>
    <w:locked/>
    <w:rsid w:val="008945EF"/>
    <w:rPr>
      <w:rFonts w:ascii="Arial Armenian" w:eastAsia="Times New Roman" w:hAnsi="Arial Armenian" w:cs="Times New Roman"/>
      <w:lang w:val="ru-RU" w:eastAsia="ru-RU"/>
    </w:rPr>
  </w:style>
  <w:style w:type="paragraph" w:styleId="ListParagraph">
    <w:name w:val="List Paragraph"/>
    <w:basedOn w:val="Normal"/>
    <w:uiPriority w:val="34"/>
    <w:qFormat/>
    <w:rsid w:val="008945EF"/>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8945EF"/>
    <w:rPr>
      <w:rFonts w:ascii="Times New Roman" w:eastAsia="Times New Roman" w:hAnsi="Times New Roman" w:cs="Times New Roman"/>
      <w:sz w:val="24"/>
      <w:szCs w:val="24"/>
      <w:lang w:eastAsia="en-GB"/>
    </w:rPr>
  </w:style>
  <w:style w:type="paragraph" w:customStyle="1" w:styleId="norm">
    <w:name w:val="norm"/>
    <w:basedOn w:val="Normal"/>
    <w:link w:val="normChar"/>
    <w:rsid w:val="00E91715"/>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basedOn w:val="DefaultParagraphFont"/>
    <w:link w:val="norm"/>
    <w:rsid w:val="00E91715"/>
    <w:rPr>
      <w:rFonts w:ascii="Arial Armenian" w:eastAsia="Times New Roman" w:hAnsi="Arial Armeni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04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g.mesropyan</dc:creator>
  <cp:keywords>https://mul2.gov.am/tasks/573276/oneclick/15Ampopatert.docx?token=94eb916694fe2da5159ef6857aff9fff</cp:keywords>
  <dc:description/>
  <cp:lastModifiedBy>g.mesropyan</cp:lastModifiedBy>
  <cp:revision>14</cp:revision>
  <dcterms:created xsi:type="dcterms:W3CDTF">2021-07-09T12:39:00Z</dcterms:created>
  <dcterms:modified xsi:type="dcterms:W3CDTF">2022-02-22T06:37:00Z</dcterms:modified>
</cp:coreProperties>
</file>