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3450F" w14:textId="77777777"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14:paraId="400D09D8" w14:textId="77777777" w:rsidR="00EE017B" w:rsidRPr="009A1A92" w:rsidRDefault="00EE017B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1A9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14:paraId="4F3F828D" w14:textId="77777777" w:rsidR="00EE017B" w:rsidRPr="009A1A92" w:rsidRDefault="00EE017B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1A9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2804851" w14:textId="77777777" w:rsidR="00EE017B" w:rsidRPr="009A1A92" w:rsidRDefault="00EE017B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A1A9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1E633740" w14:textId="77777777" w:rsidR="00EE017B" w:rsidRPr="009A1A92" w:rsidRDefault="00AA7C1C" w:rsidP="009A1A92">
      <w:pPr>
        <w:tabs>
          <w:tab w:val="left" w:pos="8370"/>
        </w:tabs>
        <w:spacing w:line="360" w:lineRule="auto"/>
        <w:ind w:left="270" w:firstLine="81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A1A9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3E32E0" w:rsidRPr="009A1A9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9A1A9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Pr="009A1A92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3E32E0" w:rsidRPr="009A1A92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A1A92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 w:rsidRPr="009A1A92">
        <w:rPr>
          <w:rFonts w:ascii="GHEA Grapalat" w:hAnsi="GHEA Grapalat" w:cs="Sylfaen"/>
          <w:b/>
          <w:sz w:val="24"/>
          <w:szCs w:val="24"/>
          <w:lang w:val="hy-AM"/>
        </w:rPr>
        <w:t>23</w:t>
      </w:r>
      <w:r w:rsidRPr="009A1A92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 w:rsidRPr="009A1A92">
        <w:rPr>
          <w:rFonts w:ascii="GHEA Grapalat" w:hAnsi="GHEA Grapalat" w:cs="Sylfaen"/>
          <w:b/>
          <w:sz w:val="24"/>
          <w:szCs w:val="24"/>
          <w:lang w:val="hy-AM"/>
        </w:rPr>
        <w:t>121</w:t>
      </w:r>
      <w:r w:rsidRPr="009A1A92">
        <w:rPr>
          <w:rFonts w:ascii="GHEA Grapalat" w:hAnsi="GHEA Grapalat" w:cs="Sylfaen"/>
          <w:b/>
          <w:sz w:val="24"/>
          <w:szCs w:val="24"/>
          <w:lang w:val="hy-AM"/>
        </w:rPr>
        <w:t>-Ն ՈՐՈՇՄԱՆ ՄԵՋ  ՓՈՓՈԽՈՒԹՅՈՒՆՆԵՐ ԵՎ ԼՐԱՑՈՒՄՆԵՐ ԿԱՏԱՐԵԼՈՒ</w:t>
      </w:r>
      <w:r w:rsidRPr="009A1A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A1A92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EE017B" w:rsidRPr="009A1A92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A1A9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180"/>
        <w:gridCol w:w="20"/>
        <w:gridCol w:w="15"/>
        <w:gridCol w:w="180"/>
        <w:gridCol w:w="5185"/>
        <w:gridCol w:w="180"/>
      </w:tblGrid>
      <w:tr w:rsidR="003D04C2" w:rsidRPr="009A1A92" w14:paraId="61D14697" w14:textId="77777777" w:rsidTr="00164A96">
        <w:trPr>
          <w:tblCellSpacing w:w="0" w:type="dxa"/>
          <w:jc w:val="center"/>
        </w:trPr>
        <w:tc>
          <w:tcPr>
            <w:tcW w:w="73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F4B5456" w14:textId="77777777" w:rsidR="003D04C2" w:rsidRPr="009A1A92" w:rsidRDefault="003D04C2" w:rsidP="009A1A92">
            <w:pPr>
              <w:pStyle w:val="ListParagraph"/>
              <w:numPr>
                <w:ilvl w:val="0"/>
                <w:numId w:val="16"/>
              </w:numPr>
              <w:tabs>
                <w:tab w:val="left" w:pos="8370"/>
              </w:tabs>
              <w:spacing w:before="100" w:beforeAutospacing="1" w:after="100" w:afterAutospacing="1" w:line="360" w:lineRule="auto"/>
              <w:ind w:left="270" w:firstLine="8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A1A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EF4906" w14:textId="77777777" w:rsidR="003D04C2" w:rsidRPr="009A1A92" w:rsidRDefault="007D37DD" w:rsidP="009A1A92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11</w:t>
            </w:r>
            <w:r w:rsidR="003D04C2"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.0</w:t>
            </w: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</w:t>
            </w:r>
            <w:r w:rsidR="003D04C2"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</w:t>
            </w:r>
            <w:r w:rsidR="003D04C2"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9A1A92" w14:paraId="219110F5" w14:textId="77777777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8DFFC6" w14:textId="77777777" w:rsidR="003D04C2" w:rsidRPr="009A1A92" w:rsidRDefault="003D04C2" w:rsidP="009A1A92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69A1E81" w14:textId="77777777" w:rsidR="003D04C2" w:rsidRPr="009A1A92" w:rsidRDefault="00F326B5" w:rsidP="009A1A92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 xml:space="preserve">N </w:t>
            </w:r>
            <w:r w:rsidR="007D37DD" w:rsidRPr="009A1A9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01/8-3/2429-2022</w:t>
            </w:r>
          </w:p>
        </w:tc>
      </w:tr>
      <w:tr w:rsidR="003D04C2" w:rsidRPr="00442279" w14:paraId="1E3F3E53" w14:textId="77777777" w:rsidTr="00164A96">
        <w:trPr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445587" w14:textId="77777777" w:rsidR="003D04C2" w:rsidRPr="00C30809" w:rsidRDefault="007D37DD" w:rsidP="00C30809">
            <w:pPr>
              <w:tabs>
                <w:tab w:val="left" w:pos="8370"/>
              </w:tabs>
              <w:spacing w:after="0" w:line="360" w:lineRule="auto"/>
              <w:ind w:left="270" w:right="255" w:firstLine="81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9A1A92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 xml:space="preserve">Ողջունելով Հայաստանի մարզական հեղինակության բարձրացմանն ուղղված Երևանում կայանալիք Առաջնության անցկացումը, </w:t>
            </w:r>
            <w:r w:rsidRPr="009A1A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այնուամենայնիվ</w:t>
            </w:r>
            <w:r w:rsidRPr="009A1A92">
              <w:rPr>
                <w:rFonts w:ascii="GHEA Grapalat" w:eastAsia="Times New Roman" w:hAnsi="GHEA Grapalat"/>
                <w:sz w:val="24"/>
                <w:szCs w:val="24"/>
              </w:rPr>
              <w:t>,</w:t>
            </w:r>
            <w:r w:rsidRPr="009A1A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հաշվի առնելով ՀՀ կառավարության որոշումներով և նախագծերով պայմանավորված ՀՀ կառավարության պահուստային ֆոնդի ծանրաբեռնվածությունը, առաջարկում ենք </w:t>
            </w:r>
            <w:r w:rsidRPr="009A1A92">
              <w:rPr>
                <w:rFonts w:ascii="GHEA Grapalat" w:eastAsia="Times New Roman" w:hAnsi="GHEA Grapalat"/>
                <w:sz w:val="24"/>
                <w:szCs w:val="24"/>
              </w:rPr>
              <w:t>Առաջնության</w:t>
            </w:r>
            <w:r w:rsidRPr="009A1A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A1A92">
              <w:rPr>
                <w:rFonts w:ascii="GHEA Grapalat" w:eastAsia="Times New Roman" w:hAnsi="GHEA Grapalat"/>
                <w:sz w:val="24"/>
                <w:szCs w:val="24"/>
              </w:rPr>
              <w:t xml:space="preserve">ծախսերն </w:t>
            </w:r>
            <w:r w:rsidRPr="009A1A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իրականացնել ՀՀ 2022 թվականի պետական բյուջեով ՀՀ </w:t>
            </w:r>
            <w:r w:rsidRPr="009A1A9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նախարարության</w:t>
            </w:r>
            <w:r w:rsidR="00C3080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9A1A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գծով նախատեսված ծրագրերի/միջոցառումների հատկացումների հնարավոր տնտեսումների հաշվին:</w:t>
            </w:r>
            <w:r w:rsidRPr="009A1A9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99203AB" w14:textId="77777777" w:rsidR="003D04C2" w:rsidRPr="009A1A92" w:rsidRDefault="003D04C2" w:rsidP="009A1A92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A398FB" w14:textId="77777777" w:rsidR="007D37DD" w:rsidRPr="009A1A92" w:rsidRDefault="007D37DD" w:rsidP="009A1A92">
            <w:pPr>
              <w:tabs>
                <w:tab w:val="left" w:pos="8370"/>
              </w:tabs>
              <w:spacing w:after="0" w:line="360" w:lineRule="auto"/>
              <w:ind w:left="270" w:right="340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1A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6C309133" w14:textId="77777777" w:rsidR="003D04C2" w:rsidRPr="00256755" w:rsidRDefault="007D37DD" w:rsidP="006527EC">
            <w:pPr>
              <w:tabs>
                <w:tab w:val="left" w:pos="8370"/>
              </w:tabs>
              <w:spacing w:after="0" w:line="360" w:lineRule="auto"/>
              <w:ind w:left="270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1A92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  <w:r w:rsidR="002567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Գումարը վերաբաշխվում է ՀՀ ԿԳՄՍ նախարարության</w:t>
            </w:r>
            <w:r w:rsidR="006527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ընդհանուր </w:t>
            </w:r>
            <w:r w:rsidR="00256755">
              <w:rPr>
                <w:rFonts w:ascii="GHEA Grapalat" w:hAnsi="GHEA Grapalat"/>
                <w:sz w:val="24"/>
                <w:szCs w:val="24"/>
                <w:lang w:val="hy-AM"/>
              </w:rPr>
              <w:t>հատկացումների</w:t>
            </w:r>
            <w:r w:rsidR="006527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տնտեսումների</w:t>
            </w:r>
            <w:r w:rsidR="002567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հաշվին:</w:t>
            </w:r>
          </w:p>
        </w:tc>
      </w:tr>
      <w:tr w:rsidR="008E4262" w:rsidRPr="00442279" w14:paraId="0D2B2BE9" w14:textId="77777777" w:rsidTr="009A1A92">
        <w:trPr>
          <w:gridAfter w:val="1"/>
          <w:wAfter w:w="180" w:type="dxa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46C619" w14:textId="77777777" w:rsidR="00220B32" w:rsidRPr="009A1A92" w:rsidRDefault="00AD5051" w:rsidP="009A1A92">
            <w:pPr>
              <w:pStyle w:val="mechtex"/>
              <w:tabs>
                <w:tab w:val="left" w:pos="8370"/>
              </w:tabs>
              <w:spacing w:line="360" w:lineRule="auto"/>
              <w:ind w:left="270" w:right="165" w:firstLine="810"/>
              <w:jc w:val="both"/>
              <w:rPr>
                <w:rFonts w:ascii="GHEA Grapalat" w:hAnsi="GHEA Grapalat" w:cs="GHEA Grapalat"/>
                <w:sz w:val="24"/>
                <w:lang w:val="af-ZA"/>
              </w:rPr>
            </w:pPr>
            <w:r w:rsidRPr="009A1A92">
              <w:rPr>
                <w:rFonts w:ascii="GHEA Grapalat" w:eastAsia="Times New Roman" w:hAnsi="GHEA Grapalat"/>
                <w:color w:val="000000"/>
                <w:sz w:val="24"/>
                <w:shd w:val="clear" w:color="auto" w:fill="FFFFFF"/>
                <w:lang w:val="af-ZA" w:eastAsia="ru-RU"/>
              </w:rPr>
              <w:lastRenderedPageBreak/>
              <w:t xml:space="preserve"> </w:t>
            </w:r>
            <w:r w:rsidR="00220B32" w:rsidRPr="009A1A92">
              <w:rPr>
                <w:rFonts w:ascii="GHEA Grapalat" w:hAnsi="GHEA Grapalat" w:cs="Times New Roman"/>
                <w:color w:val="000000"/>
                <w:sz w:val="24"/>
                <w:shd w:val="clear" w:color="auto" w:fill="FFFFFF"/>
                <w:lang w:val="hy-AM"/>
              </w:rPr>
              <w:t>Ն</w:t>
            </w:r>
            <w:r w:rsidR="00220B32" w:rsidRPr="009A1A92">
              <w:rPr>
                <w:rFonts w:ascii="GHEA Grapalat" w:hAnsi="GHEA Grapalat" w:cs="GHEA Grapalat"/>
                <w:sz w:val="24"/>
                <w:lang w:val="af-ZA"/>
              </w:rPr>
              <w:t xml:space="preserve">կատի ունենալով, որ Նախագիծը ՀՀ կառավարության կողմից հավանության արժանանալու և ուժի մեջ մտնելու, ինչպես նաև պայմանագրերի կնքման համար կպահանջվի շուրջ 20 օր, առաջարկում ենք քննարկել Նախագծում նշված </w:t>
            </w:r>
            <w:r w:rsidR="00220B32" w:rsidRPr="009A1A92">
              <w:rPr>
                <w:rFonts w:ascii="GHEA Grapalat" w:hAnsi="GHEA Grapalat" w:cs="GHEA Grapalat"/>
                <w:sz w:val="24"/>
                <w:lang w:val="hy-AM"/>
              </w:rPr>
              <w:t>ապրանքների</w:t>
            </w:r>
            <w:r w:rsidR="00220B32" w:rsidRPr="009A1A92">
              <w:rPr>
                <w:rFonts w:ascii="GHEA Grapalat" w:hAnsi="GHEA Grapalat" w:cs="GHEA Grapalat"/>
                <w:sz w:val="24"/>
                <w:lang w:val="af-ZA"/>
              </w:rPr>
              <w:t xml:space="preserve"> </w:t>
            </w:r>
            <w:r w:rsidR="00220B32" w:rsidRPr="009A1A92">
              <w:rPr>
                <w:rFonts w:ascii="GHEA Grapalat" w:hAnsi="GHEA Grapalat" w:cs="GHEA Grapalat"/>
                <w:sz w:val="24"/>
                <w:lang w:val="hy-AM"/>
              </w:rPr>
              <w:t>ձեռքբերումը</w:t>
            </w:r>
            <w:r w:rsidR="00220B32" w:rsidRPr="009A1A92">
              <w:rPr>
                <w:rFonts w:ascii="GHEA Grapalat" w:hAnsi="GHEA Grapalat" w:cs="GHEA Grapalat"/>
                <w:sz w:val="24"/>
                <w:lang w:val="af-ZA"/>
              </w:rPr>
              <w:t xml:space="preserve"> մրցակցային ընթացակարգի կիրառմամբ ձեռք բերելու հնարավորության հարցը՝</w:t>
            </w:r>
            <w:r w:rsidR="00220B32" w:rsidRPr="009A1A92">
              <w:rPr>
                <w:rFonts w:ascii="GHEA Grapalat" w:hAnsi="GHEA Grapalat" w:cs="Times New Roman"/>
                <w:sz w:val="24"/>
                <w:lang w:val="hy-AM"/>
              </w:rPr>
              <w:t xml:space="preserve"> հիմք ընդունելով </w:t>
            </w:r>
            <w:r w:rsidR="00220B32" w:rsidRPr="009A1A92">
              <w:rPr>
                <w:rFonts w:ascii="GHEA Grapalat" w:hAnsi="GHEA Grapalat" w:cs="GHEA Grapalat"/>
                <w:sz w:val="24"/>
                <w:lang w:val="af-ZA"/>
              </w:rPr>
              <w:t>Գնումների մասին ՀՀ օրենքի 15-րդ հոդվածի 6-րդ մասի 2-րդ կետի պահանջները (տվյալ դեպքում գնման ընթացակարգը հնարավոր է կազմակերպել գնանշման հարցման ձևով):</w:t>
            </w:r>
          </w:p>
          <w:p w14:paraId="652AA604" w14:textId="77777777" w:rsidR="008E4262" w:rsidRPr="009A1A92" w:rsidRDefault="008E4262" w:rsidP="009A1A92">
            <w:pPr>
              <w:tabs>
                <w:tab w:val="left" w:pos="330"/>
                <w:tab w:val="left" w:pos="8370"/>
              </w:tabs>
              <w:spacing w:after="0" w:line="360" w:lineRule="auto"/>
              <w:ind w:left="270" w:right="165" w:firstLine="81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</w:p>
        </w:tc>
        <w:tc>
          <w:tcPr>
            <w:tcW w:w="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02FC7E3" w14:textId="77777777" w:rsidR="008E4262" w:rsidRPr="009A1A92" w:rsidRDefault="008E4262" w:rsidP="009A1A92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14208A" w14:textId="6693A455" w:rsidR="00220B32" w:rsidRPr="004624E7" w:rsidRDefault="00220B32" w:rsidP="009A1A92">
            <w:pPr>
              <w:tabs>
                <w:tab w:val="left" w:pos="8370"/>
              </w:tabs>
              <w:spacing w:after="0" w:line="360" w:lineRule="auto"/>
              <w:ind w:left="270" w:right="340" w:firstLine="81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>Չի Ընդունվել:</w:t>
            </w:r>
          </w:p>
          <w:p w14:paraId="491435CF" w14:textId="6BE7D779" w:rsidR="008464F1" w:rsidRPr="004624E7" w:rsidRDefault="008464F1" w:rsidP="008464F1">
            <w:pPr>
              <w:tabs>
                <w:tab w:val="left" w:pos="8370"/>
              </w:tabs>
              <w:spacing w:after="0" w:line="360" w:lineRule="auto"/>
              <w:ind w:left="270" w:right="340" w:hanging="3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 առնելով, որ Եվրոպայի 2022 թվականի տղամարդկանց մեծահասակների առաջնության (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այսուհետ՝ Եվրոպայի առաջնության</w:t>
            </w: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անցկացման համար Բռնցքամարտի միջազգային ֆեդերացիայի (</w:t>
            </w:r>
            <w:r w:rsidRPr="008464F1">
              <w:rPr>
                <w:rFonts w:ascii="GHEA Grapalat" w:hAnsi="GHEA Grapalat" w:cs="GHEA Grapalat"/>
                <w:sz w:val="24"/>
                <w:szCs w:val="24"/>
                <w:lang w:val="hy-AM"/>
              </w:rPr>
              <w:t>AIBA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8464F1">
              <w:rPr>
                <w:rFonts w:ascii="GHEA Grapalat" w:hAnsi="GHEA Grapalat" w:cs="GHEA Grapalat"/>
                <w:sz w:val="24"/>
                <w:szCs w:val="24"/>
                <w:lang w:val="hy-AM"/>
              </w:rPr>
              <w:t>2021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462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դեկտեմբերից՝ IBA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) կողմից ճանաչված մրցակցային ռինգերի համապատասխանությունը պետք է ստուգվի Եվրոպայի առաջնության տեխնիկական պատվիրակի (</w:t>
            </w:r>
            <w:r w:rsidRPr="008464F1">
              <w:rPr>
                <w:rFonts w:ascii="GHEA Grapalat" w:hAnsi="GHEA Grapalat" w:cs="GHEA Grapalat"/>
                <w:sz w:val="24"/>
                <w:szCs w:val="24"/>
                <w:lang w:val="hy-AM"/>
              </w:rPr>
              <w:t>superviser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) կողմից Եվրոպայի առաջնության սկզբից առնվազն երկու ամիս առաջ /</w:t>
            </w:r>
            <w:r w:rsidRPr="008464F1">
              <w:rPr>
                <w:rFonts w:ascii="GHEA Grapalat" w:hAnsi="GHEA Grapalat" w:cs="GHEA Grapalat"/>
                <w:sz w:val="24"/>
                <w:szCs w:val="24"/>
                <w:lang w:val="hy-AM"/>
              </w:rPr>
              <w:t>21.03.2022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4624E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464F1">
              <w:rPr>
                <w:rFonts w:ascii="GHEA Grapalat" w:hAnsi="GHEA Grapalat" w:cs="GHEA Grapalat"/>
                <w:sz w:val="24"/>
                <w:szCs w:val="24"/>
                <w:lang w:val="hy-AM"/>
              </w:rPr>
              <w:t>/, ինչպես նաև մրցակցային որևէ ձևի կիրառումը ենթադրում է նաև հատերի բացման, գնահատման, հնարավոր բողոքարկման՝ այդ թվում նաև դատական կարգով</w:t>
            </w:r>
            <w:r w:rsid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(դատարանում քննության ողջամիտ ժամկետը </w:t>
            </w:r>
            <w:r w:rsidR="004624E7"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 </w:t>
            </w:r>
            <w:r w:rsid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տարին է)</w:t>
            </w:r>
            <w:r w:rsidRPr="008464F1">
              <w:rPr>
                <w:rFonts w:ascii="GHEA Grapalat" w:hAnsi="GHEA Grapalat" w:cs="GHEA Grapalat"/>
                <w:sz w:val="24"/>
                <w:szCs w:val="24"/>
                <w:lang w:val="hy-AM"/>
              </w:rPr>
              <w:t>, անգործության ժամկետ</w:t>
            </w:r>
            <w:r w:rsid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Pr="008464F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առնվազն 20 </w:t>
            </w:r>
            <w:r w:rsidRPr="008464F1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աշխատանքային օր մատակարարման ժամկետ</w:t>
            </w:r>
            <w:r w:rsidR="004624E7"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>, ապա հստակ կարելի է արձանագրել, որ մրցակցային որևէ ձևի կիրառումը վտանգի տակ է դնում Եվրոպայի առաջնությունը սույն նախագծով ֆինանսավորվող մարզագույքով անցկացնելու հնարավորությունը և Հայաստանի միջազգային հեղինակությունը։</w:t>
            </w:r>
          </w:p>
          <w:p w14:paraId="03311625" w14:textId="77777777" w:rsidR="008E4262" w:rsidRPr="004624E7" w:rsidRDefault="008E4262" w:rsidP="009A1A92">
            <w:pPr>
              <w:tabs>
                <w:tab w:val="left" w:pos="8370"/>
              </w:tabs>
              <w:spacing w:after="0" w:line="360" w:lineRule="auto"/>
              <w:ind w:left="270" w:right="340" w:firstLine="8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AD5051" w:rsidRPr="00442279" w14:paraId="29ECD751" w14:textId="77777777" w:rsidTr="009A1A92">
        <w:trPr>
          <w:gridAfter w:val="1"/>
          <w:wAfter w:w="180" w:type="dxa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405267" w14:textId="77777777" w:rsidR="00AD5051" w:rsidRPr="00C1000A" w:rsidRDefault="00220B32" w:rsidP="009A1A92">
            <w:pPr>
              <w:tabs>
                <w:tab w:val="left" w:pos="330"/>
                <w:tab w:val="left" w:pos="709"/>
                <w:tab w:val="left" w:pos="8370"/>
                <w:tab w:val="left" w:pos="9923"/>
              </w:tabs>
              <w:spacing w:after="0" w:line="360" w:lineRule="auto"/>
              <w:ind w:left="270" w:right="165" w:firstLine="81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A1A92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lastRenderedPageBreak/>
              <w:t>- Նախագծի 3-րդ կետում նշված ապրանքների գնման ընթացակարգերը գնումների մասին ՀՀ օրենսդրության պահանջների նկատմամբ բացառություններով կազմակերպելու անհրաժեշտության վերաբերյալ, նկատի ունենալով, որ դրանք չսահմանելու պարագայում ընթացակարգերին մասնակցելու հնարավորու</w:t>
            </w:r>
            <w:r w:rsidR="00C1000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թյուն կունենա ցանկացած մասնակից</w:t>
            </w:r>
            <w:r w:rsidR="00C1000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</w:tc>
        <w:tc>
          <w:tcPr>
            <w:tcW w:w="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AA61233" w14:textId="77777777" w:rsidR="00AD5051" w:rsidRPr="009A1A92" w:rsidRDefault="00AD5051" w:rsidP="009A1A92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150273" w14:textId="0EB703C8" w:rsidR="006356CB" w:rsidRPr="003907E6" w:rsidRDefault="006356CB" w:rsidP="009A1A92">
            <w:pPr>
              <w:tabs>
                <w:tab w:val="left" w:pos="8370"/>
              </w:tabs>
              <w:spacing w:after="0" w:line="360" w:lineRule="auto"/>
              <w:ind w:left="270" w:right="340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1A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  <w:r w:rsidR="003907E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Տես </w:t>
            </w:r>
            <w:r w:rsidR="0044227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3907E6">
              <w:rPr>
                <w:rFonts w:ascii="GHEA Grapalat" w:hAnsi="GHEA Grapalat"/>
                <w:b/>
                <w:sz w:val="24"/>
                <w:szCs w:val="24"/>
                <w:lang w:val="hy-AM"/>
              </w:rPr>
              <w:t>–</w:t>
            </w:r>
            <w:r w:rsidR="0044227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րդ</w:t>
            </w:r>
            <w:bookmarkStart w:id="0" w:name="_GoBack"/>
            <w:bookmarkEnd w:id="0"/>
            <w:r w:rsidR="003907E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կետի հիմնավորում։</w:t>
            </w:r>
          </w:p>
          <w:p w14:paraId="310BBA0A" w14:textId="77777777" w:rsidR="00AD5051" w:rsidRPr="009A1A92" w:rsidRDefault="00AD5051" w:rsidP="009A1A92">
            <w:pPr>
              <w:tabs>
                <w:tab w:val="left" w:pos="8370"/>
              </w:tabs>
              <w:spacing w:after="0" w:line="360" w:lineRule="auto"/>
              <w:ind w:left="270" w:right="340" w:firstLine="81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B10B3A" w:rsidRPr="00442279" w14:paraId="30576D84" w14:textId="77777777" w:rsidTr="009A1A92">
        <w:trPr>
          <w:gridAfter w:val="1"/>
          <w:wAfter w:w="180" w:type="dxa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0D156A" w14:textId="77777777" w:rsidR="00220B32" w:rsidRPr="009A1A92" w:rsidRDefault="00220B32" w:rsidP="009A1A92">
            <w:pPr>
              <w:tabs>
                <w:tab w:val="left" w:pos="8370"/>
              </w:tabs>
              <w:spacing w:after="0" w:line="360" w:lineRule="auto"/>
              <w:ind w:left="270" w:right="165" w:firstLine="81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A1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- </w:t>
            </w:r>
            <w:r w:rsidRPr="009A1A9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</w:t>
            </w:r>
            <w:r w:rsidRPr="009A1A92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9A1A92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9A1A92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9A1A92">
              <w:rPr>
                <w:rFonts w:ascii="GHEA Grapalat" w:hAnsi="GHEA Grapalat"/>
                <w:sz w:val="24"/>
                <w:szCs w:val="24"/>
                <w:lang w:val="hy-AM"/>
              </w:rPr>
              <w:t xml:space="preserve">2017թ. </w:t>
            </w:r>
            <w:r w:rsidRPr="009A1A9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9A1A92">
              <w:rPr>
                <w:rFonts w:ascii="GHEA Grapalat" w:hAnsi="GHEA Grapalat"/>
                <w:sz w:val="24"/>
                <w:szCs w:val="24"/>
                <w:lang w:val="hy-AM"/>
              </w:rPr>
              <w:t xml:space="preserve"> 526-Ն որոշմամբ հաստատված «Գնումների գործընթացի կազմակերպման» կարգի 71-րդ կետի 1-ին ենթակետի զ պարբերության պահանջների նկատմամբ սահմանվող </w:t>
            </w:r>
            <w:r w:rsidRPr="009A1A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բացառության կիրառման վերաբերյալ, մասնավորապես՝ թե պատվիրատուն ինչպես է ապահովելու պայմանագրի (կանխավճարի) և որակավորման ապահովման պայմանները չկիրառելու դեպքում առաջանալիք հնարավոր ռիսկերի նվազեցումը:</w:t>
            </w:r>
          </w:p>
          <w:p w14:paraId="56FB7F4A" w14:textId="77777777" w:rsidR="00B10B3A" w:rsidRPr="009A1A92" w:rsidRDefault="00B10B3A" w:rsidP="009A1A92">
            <w:pPr>
              <w:tabs>
                <w:tab w:val="left" w:pos="142"/>
                <w:tab w:val="left" w:pos="330"/>
                <w:tab w:val="left" w:pos="8370"/>
              </w:tabs>
              <w:spacing w:after="0" w:line="360" w:lineRule="auto"/>
              <w:ind w:left="270" w:right="165" w:firstLine="810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94F166C" w14:textId="77777777" w:rsidR="00B10B3A" w:rsidRPr="009A1A92" w:rsidRDefault="00B10B3A" w:rsidP="009A1A92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1BED39" w14:textId="5D8A9D57" w:rsidR="00220B32" w:rsidRPr="004624E7" w:rsidRDefault="00220B32" w:rsidP="009A1A92">
            <w:pPr>
              <w:tabs>
                <w:tab w:val="left" w:pos="8370"/>
              </w:tabs>
              <w:spacing w:after="0" w:line="360" w:lineRule="auto"/>
              <w:ind w:left="270" w:right="340" w:firstLine="81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4624E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Չի Ընդունվել:</w:t>
            </w:r>
            <w:r w:rsidR="004624E7" w:rsidRPr="004624E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29C2FAD5" w14:textId="19A53299" w:rsidR="004624E7" w:rsidRPr="004624E7" w:rsidRDefault="004624E7" w:rsidP="004624E7">
            <w:pPr>
              <w:tabs>
                <w:tab w:val="left" w:pos="8370"/>
              </w:tabs>
              <w:spacing w:after="0" w:line="360" w:lineRule="auto"/>
              <w:ind w:left="270" w:right="340" w:hanging="3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>Բռնցքամարտի եվրոպայի կոնֆեդերացիայի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/</w:t>
            </w: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>EUBC/ Ռինգերի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, այդ թվում մյուս մարզագույքերի</w:t>
            </w: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միակ </w:t>
            </w: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արտադրող և մատակարար Գրին Հիլլ կազմակերպությունը որևէ կերպ պայմանագիրը չկատարելու կամ ուշացումով կատարելու, կամ որակավորման համար խնդիր առաջանալու դեպքում /այդ թվում կանխավճարի/ կարող է զրկվել Բռնցքամարտի եվրոպայի կոնֆեդերացիայի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գործընկերոջ կարգավիճակից</w:t>
            </w: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/</w:t>
            </w:r>
            <w:hyperlink r:id="rId7" w:history="1">
              <w:r w:rsidRPr="004624E7">
                <w:rPr>
                  <w:rFonts w:ascii="GHEA Grapalat" w:hAnsi="GHEA Grapalat" w:cs="GHEA Grapalat"/>
                  <w:sz w:val="24"/>
                  <w:szCs w:val="24"/>
                  <w:lang w:val="hy-AM"/>
                </w:rPr>
                <w:t>Partners Archive - European Boxing Confederation (eubcboxing.org)</w:t>
              </w:r>
            </w:hyperlink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, որը /</w:t>
            </w:r>
            <w:r w:rsidRPr="004624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EUBC/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հանդիսանում է Եվրոպայի առաջնության իրավատերը։</w:t>
            </w:r>
          </w:p>
          <w:p w14:paraId="5C688231" w14:textId="77777777" w:rsidR="00B10B3A" w:rsidRPr="004624E7" w:rsidRDefault="00B10B3A" w:rsidP="0018761A">
            <w:pPr>
              <w:spacing w:after="0" w:line="360" w:lineRule="auto"/>
              <w:ind w:left="223" w:right="34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14:paraId="25112105" w14:textId="77777777" w:rsidR="003D04C2" w:rsidRPr="009A1A92" w:rsidRDefault="003D04C2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D2C7BE9" w14:textId="77777777" w:rsidR="00AA5734" w:rsidRPr="009A1A92" w:rsidRDefault="00AA5734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A1A92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3D1DF" w14:textId="77777777" w:rsidR="008027F1" w:rsidRDefault="008027F1" w:rsidP="00A72F73">
      <w:pPr>
        <w:spacing w:after="0" w:line="240" w:lineRule="auto"/>
      </w:pPr>
      <w:r>
        <w:separator/>
      </w:r>
    </w:p>
  </w:endnote>
  <w:endnote w:type="continuationSeparator" w:id="0">
    <w:p w14:paraId="28AED4BB" w14:textId="77777777" w:rsidR="008027F1" w:rsidRDefault="008027F1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EBF6E" w14:textId="77777777" w:rsidR="008027F1" w:rsidRDefault="008027F1" w:rsidP="00A72F73">
      <w:pPr>
        <w:spacing w:after="0" w:line="240" w:lineRule="auto"/>
      </w:pPr>
      <w:r>
        <w:separator/>
      </w:r>
    </w:p>
  </w:footnote>
  <w:footnote w:type="continuationSeparator" w:id="0">
    <w:p w14:paraId="2068FDBC" w14:textId="77777777" w:rsidR="008027F1" w:rsidRDefault="008027F1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776E4"/>
    <w:rsid w:val="000805D0"/>
    <w:rsid w:val="00087590"/>
    <w:rsid w:val="00091A46"/>
    <w:rsid w:val="000A5CBC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8761A"/>
    <w:rsid w:val="001E4809"/>
    <w:rsid w:val="00202CD4"/>
    <w:rsid w:val="002169DC"/>
    <w:rsid w:val="00220B32"/>
    <w:rsid w:val="00231092"/>
    <w:rsid w:val="00231FB2"/>
    <w:rsid w:val="00241FBF"/>
    <w:rsid w:val="00242B2B"/>
    <w:rsid w:val="00245DF0"/>
    <w:rsid w:val="002508E5"/>
    <w:rsid w:val="002559F0"/>
    <w:rsid w:val="00256755"/>
    <w:rsid w:val="00260DFC"/>
    <w:rsid w:val="00264CB4"/>
    <w:rsid w:val="00276E1D"/>
    <w:rsid w:val="00280FD7"/>
    <w:rsid w:val="00284FE8"/>
    <w:rsid w:val="0029216D"/>
    <w:rsid w:val="00296BE4"/>
    <w:rsid w:val="002B7064"/>
    <w:rsid w:val="002E7E6B"/>
    <w:rsid w:val="00314603"/>
    <w:rsid w:val="00321281"/>
    <w:rsid w:val="00324F5B"/>
    <w:rsid w:val="00334257"/>
    <w:rsid w:val="00336E94"/>
    <w:rsid w:val="00355456"/>
    <w:rsid w:val="0036652B"/>
    <w:rsid w:val="00373DAB"/>
    <w:rsid w:val="003862C7"/>
    <w:rsid w:val="00386CFF"/>
    <w:rsid w:val="003907E6"/>
    <w:rsid w:val="003A04CF"/>
    <w:rsid w:val="003A2ACB"/>
    <w:rsid w:val="003A5C0D"/>
    <w:rsid w:val="003C7AB9"/>
    <w:rsid w:val="003D04C2"/>
    <w:rsid w:val="003E16E9"/>
    <w:rsid w:val="003E32E0"/>
    <w:rsid w:val="003E4F6C"/>
    <w:rsid w:val="003F1B8D"/>
    <w:rsid w:val="003F35FE"/>
    <w:rsid w:val="00402FD4"/>
    <w:rsid w:val="004031CA"/>
    <w:rsid w:val="00407AD9"/>
    <w:rsid w:val="0043672B"/>
    <w:rsid w:val="00442279"/>
    <w:rsid w:val="0045274F"/>
    <w:rsid w:val="0045278F"/>
    <w:rsid w:val="004624E7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42CDA"/>
    <w:rsid w:val="00550DE9"/>
    <w:rsid w:val="00571AFA"/>
    <w:rsid w:val="0057351F"/>
    <w:rsid w:val="00574285"/>
    <w:rsid w:val="0057458D"/>
    <w:rsid w:val="00583D9B"/>
    <w:rsid w:val="005A2980"/>
    <w:rsid w:val="005A3B9F"/>
    <w:rsid w:val="005B6A4A"/>
    <w:rsid w:val="0061373D"/>
    <w:rsid w:val="00622F55"/>
    <w:rsid w:val="006356CB"/>
    <w:rsid w:val="00651F8F"/>
    <w:rsid w:val="006527EC"/>
    <w:rsid w:val="00666A11"/>
    <w:rsid w:val="00667A4D"/>
    <w:rsid w:val="00676957"/>
    <w:rsid w:val="00684E7B"/>
    <w:rsid w:val="006D1571"/>
    <w:rsid w:val="006D4373"/>
    <w:rsid w:val="0071017E"/>
    <w:rsid w:val="00710CA9"/>
    <w:rsid w:val="00715223"/>
    <w:rsid w:val="00716E2B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37DD"/>
    <w:rsid w:val="007D46CE"/>
    <w:rsid w:val="007E4E19"/>
    <w:rsid w:val="008027F1"/>
    <w:rsid w:val="0082627E"/>
    <w:rsid w:val="00830DA8"/>
    <w:rsid w:val="00834F7C"/>
    <w:rsid w:val="00835794"/>
    <w:rsid w:val="00840B93"/>
    <w:rsid w:val="008464F1"/>
    <w:rsid w:val="00862B7D"/>
    <w:rsid w:val="0087740C"/>
    <w:rsid w:val="00882489"/>
    <w:rsid w:val="008C509A"/>
    <w:rsid w:val="008E4262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1032"/>
    <w:rsid w:val="00982E03"/>
    <w:rsid w:val="009855FF"/>
    <w:rsid w:val="00991EF5"/>
    <w:rsid w:val="00993588"/>
    <w:rsid w:val="0099729F"/>
    <w:rsid w:val="009A1A92"/>
    <w:rsid w:val="009A75B9"/>
    <w:rsid w:val="009A792A"/>
    <w:rsid w:val="009C1106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70E68"/>
    <w:rsid w:val="00A72F73"/>
    <w:rsid w:val="00A85911"/>
    <w:rsid w:val="00A971B5"/>
    <w:rsid w:val="00A97A3F"/>
    <w:rsid w:val="00AA5734"/>
    <w:rsid w:val="00AA7C1C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A146C"/>
    <w:rsid w:val="00BC6D27"/>
    <w:rsid w:val="00BD080E"/>
    <w:rsid w:val="00BD489B"/>
    <w:rsid w:val="00BF3B65"/>
    <w:rsid w:val="00C1000A"/>
    <w:rsid w:val="00C137A8"/>
    <w:rsid w:val="00C22134"/>
    <w:rsid w:val="00C30809"/>
    <w:rsid w:val="00C475B7"/>
    <w:rsid w:val="00C54EBA"/>
    <w:rsid w:val="00C55895"/>
    <w:rsid w:val="00C73530"/>
    <w:rsid w:val="00C81CEB"/>
    <w:rsid w:val="00C858F3"/>
    <w:rsid w:val="00C9106B"/>
    <w:rsid w:val="00CE6480"/>
    <w:rsid w:val="00D01605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A5B36"/>
    <w:rsid w:val="00DB43D3"/>
    <w:rsid w:val="00DC01E7"/>
    <w:rsid w:val="00DC4DFC"/>
    <w:rsid w:val="00DE3772"/>
    <w:rsid w:val="00E10794"/>
    <w:rsid w:val="00E13464"/>
    <w:rsid w:val="00E146CB"/>
    <w:rsid w:val="00E239F3"/>
    <w:rsid w:val="00E45B59"/>
    <w:rsid w:val="00E53DE7"/>
    <w:rsid w:val="00E73DF5"/>
    <w:rsid w:val="00E9024D"/>
    <w:rsid w:val="00EA4624"/>
    <w:rsid w:val="00EA58AF"/>
    <w:rsid w:val="00EB17D2"/>
    <w:rsid w:val="00EB732D"/>
    <w:rsid w:val="00EC093E"/>
    <w:rsid w:val="00EE017B"/>
    <w:rsid w:val="00EE4ED8"/>
    <w:rsid w:val="00EF53EF"/>
    <w:rsid w:val="00F00C44"/>
    <w:rsid w:val="00F20EF3"/>
    <w:rsid w:val="00F326B5"/>
    <w:rsid w:val="00F36322"/>
    <w:rsid w:val="00F442A0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4EB5D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B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4624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ubcboxing.org/partner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https://mul2.gov.am/tasks/570102/oneclick/3Ampopatert (1).docx?token=8853324c9be197b348abcd3968e6fbd1</cp:keywords>
  <cp:lastModifiedBy>A_Margaryan</cp:lastModifiedBy>
  <cp:revision>186</cp:revision>
  <cp:lastPrinted>2021-01-13T05:05:00Z</cp:lastPrinted>
  <dcterms:created xsi:type="dcterms:W3CDTF">2021-03-10T07:26:00Z</dcterms:created>
  <dcterms:modified xsi:type="dcterms:W3CDTF">2022-02-15T10:56:00Z</dcterms:modified>
</cp:coreProperties>
</file>