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65" w:rsidRPr="00A94F95" w:rsidRDefault="007B2E65" w:rsidP="00A94F95">
      <w:pPr>
        <w:spacing w:after="0" w:line="360" w:lineRule="auto"/>
        <w:ind w:left="-567"/>
        <w:jc w:val="center"/>
        <w:rPr>
          <w:rFonts w:ascii="GHEA Grapalat" w:hAnsi="GHEA Grapalat"/>
          <w:b/>
          <w:color w:val="000000" w:themeColor="text1"/>
          <w:sz w:val="24"/>
          <w:szCs w:val="24"/>
          <w:lang w:val="hy-AM"/>
        </w:rPr>
      </w:pPr>
      <w:r w:rsidRPr="00A94F95">
        <w:rPr>
          <w:rFonts w:ascii="GHEA Grapalat" w:hAnsi="GHEA Grapalat"/>
          <w:b/>
          <w:color w:val="000000" w:themeColor="text1"/>
          <w:sz w:val="24"/>
          <w:szCs w:val="24"/>
          <w:lang w:val="hy-AM"/>
        </w:rPr>
        <w:t>ՀԻՄՆԱՎՈՐՈՒՄ</w:t>
      </w:r>
    </w:p>
    <w:p w:rsidR="007B2E65" w:rsidRPr="00A94F95" w:rsidRDefault="007B2E65" w:rsidP="00A94F95">
      <w:pPr>
        <w:spacing w:after="0" w:line="360" w:lineRule="auto"/>
        <w:ind w:left="-567"/>
        <w:jc w:val="center"/>
        <w:rPr>
          <w:rStyle w:val="Strong"/>
          <w:rFonts w:ascii="GHEA Grapalat" w:hAnsi="GHEA Grapalat"/>
          <w:color w:val="000000" w:themeColor="text1"/>
          <w:sz w:val="24"/>
          <w:szCs w:val="24"/>
          <w:lang w:val="hy-AM"/>
        </w:rPr>
      </w:pPr>
      <w:r w:rsidRPr="00A94F95">
        <w:rPr>
          <w:rStyle w:val="Strong"/>
          <w:rFonts w:ascii="GHEA Grapalat" w:hAnsi="GHEA Grapalat"/>
          <w:color w:val="000000" w:themeColor="text1"/>
          <w:sz w:val="24"/>
          <w:szCs w:val="24"/>
          <w:lang w:val="hy-AM"/>
        </w:rPr>
        <w:t>«ՀԱՅԱՍՏԱՆԻ ՀԱՆՐԱՊԵՏՈԻԹՅԱՆ ԸՆԴԵՐՔԻ ՄԱՍԻՆ ՕՐԵՆՍԳՐՔՈՒՄ ՓՈՓՈԽՈՒԹՅՈՒՆՆԵՐ ԵՎ ԼՐԱՑՈՒՄՆԵՐ ԿԱՏԱՐԵԼՈՒ ՄԱՍԻՆ»</w:t>
      </w:r>
    </w:p>
    <w:p w:rsidR="007B2E65" w:rsidRPr="00A94F95" w:rsidRDefault="007B2E65" w:rsidP="00A94F95">
      <w:pPr>
        <w:shd w:val="clear" w:color="auto" w:fill="FFFFFF"/>
        <w:spacing w:after="0" w:line="360" w:lineRule="auto"/>
        <w:ind w:firstLine="375"/>
        <w:jc w:val="center"/>
        <w:rPr>
          <w:rFonts w:ascii="GHEA Grapalat" w:hAnsi="GHEA Grapalat"/>
          <w:b/>
          <w:bCs/>
          <w:sz w:val="24"/>
          <w:szCs w:val="24"/>
          <w:lang w:val="pt-BR"/>
        </w:rPr>
      </w:pPr>
      <w:r w:rsidRPr="00A94F95">
        <w:rPr>
          <w:rStyle w:val="Strong"/>
          <w:rFonts w:ascii="GHEA Grapalat" w:hAnsi="GHEA Grapalat"/>
          <w:color w:val="000000" w:themeColor="text1"/>
          <w:sz w:val="24"/>
          <w:szCs w:val="24"/>
          <w:lang w:val="hy-AM"/>
        </w:rPr>
        <w:t>ՕՐԵՆՔԻ ՆԱԽԱԳԾԻ ԸՆԴՈՒՆՄԱՆ</w:t>
      </w:r>
    </w:p>
    <w:p w:rsidR="007B2E65" w:rsidRPr="00A94F95" w:rsidRDefault="007B2E65" w:rsidP="00A94F95">
      <w:pPr>
        <w:pStyle w:val="NormalWeb"/>
        <w:tabs>
          <w:tab w:val="left" w:pos="284"/>
        </w:tabs>
        <w:spacing w:before="0" w:beforeAutospacing="0" w:after="0" w:afterAutospacing="0" w:line="360" w:lineRule="auto"/>
        <w:ind w:firstLine="375"/>
        <w:jc w:val="both"/>
        <w:rPr>
          <w:rFonts w:ascii="GHEA Grapalat" w:hAnsi="GHEA Grapalat"/>
          <w:b/>
          <w:lang w:val="hy-AM"/>
        </w:rPr>
      </w:pPr>
      <w:bookmarkStart w:id="0" w:name="_GoBack"/>
      <w:bookmarkEnd w:id="0"/>
    </w:p>
    <w:p w:rsidR="007B2E65" w:rsidRPr="00A94F95" w:rsidRDefault="007B2E65" w:rsidP="00A94F95">
      <w:pPr>
        <w:numPr>
          <w:ilvl w:val="0"/>
          <w:numId w:val="1"/>
        </w:numPr>
        <w:tabs>
          <w:tab w:val="left" w:pos="284"/>
        </w:tabs>
        <w:autoSpaceDE w:val="0"/>
        <w:autoSpaceDN w:val="0"/>
        <w:adjustRightInd w:val="0"/>
        <w:spacing w:after="0" w:line="360" w:lineRule="auto"/>
        <w:ind w:left="0" w:firstLine="375"/>
        <w:jc w:val="both"/>
        <w:rPr>
          <w:rFonts w:ascii="GHEA Grapalat" w:hAnsi="GHEA Grapalat" w:cs="Sylfaen"/>
          <w:b/>
          <w:sz w:val="24"/>
          <w:szCs w:val="24"/>
          <w:u w:val="single"/>
          <w:lang w:val="hy-AM"/>
        </w:rPr>
      </w:pPr>
      <w:r w:rsidRPr="00A94F95">
        <w:rPr>
          <w:rFonts w:ascii="GHEA Grapalat" w:hAnsi="GHEA Grapalat" w:cs="Sylfaen"/>
          <w:b/>
          <w:sz w:val="24"/>
          <w:szCs w:val="24"/>
          <w:u w:val="single"/>
          <w:lang w:val="hy-AM"/>
        </w:rPr>
        <w:t>Ընթացիկ իրավիճակը և իրավական ակտի ընդունման անհրաժեշտությունը</w:t>
      </w:r>
      <w:r w:rsidR="005A08B7" w:rsidRPr="00A94F95">
        <w:rPr>
          <w:rFonts w:ascii="GHEA Grapalat" w:hAnsi="GHEA Grapalat" w:cs="Sylfaen"/>
          <w:b/>
          <w:sz w:val="24"/>
          <w:szCs w:val="24"/>
          <w:u w:val="single"/>
          <w:lang w:val="hy-AM"/>
        </w:rPr>
        <w:t>.</w:t>
      </w:r>
    </w:p>
    <w:p w:rsidR="007B2E65" w:rsidRPr="00A94F95" w:rsidRDefault="007B2E65" w:rsidP="00A94F95">
      <w:pPr>
        <w:tabs>
          <w:tab w:val="left" w:pos="284"/>
        </w:tabs>
        <w:autoSpaceDE w:val="0"/>
        <w:autoSpaceDN w:val="0"/>
        <w:adjustRightInd w:val="0"/>
        <w:spacing w:after="0" w:line="360" w:lineRule="auto"/>
        <w:ind w:left="375"/>
        <w:jc w:val="both"/>
        <w:rPr>
          <w:rFonts w:ascii="GHEA Grapalat" w:hAnsi="GHEA Grapalat" w:cs="Sylfaen"/>
          <w:b/>
          <w:sz w:val="24"/>
          <w:szCs w:val="24"/>
          <w:u w:val="single"/>
          <w:lang w:val="hy-AM"/>
        </w:rPr>
      </w:pPr>
    </w:p>
    <w:p w:rsidR="007B2E65" w:rsidRPr="00A94F95" w:rsidRDefault="007B2E65" w:rsidP="00A94F95">
      <w:pPr>
        <w:pStyle w:val="ListParagraph"/>
        <w:numPr>
          <w:ilvl w:val="0"/>
          <w:numId w:val="2"/>
        </w:numPr>
        <w:spacing w:after="0" w:line="360" w:lineRule="auto"/>
        <w:ind w:left="0"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hy-AM"/>
        </w:rPr>
        <w:t xml:space="preserve">Ներկայումս </w:t>
      </w:r>
      <w:r w:rsidRPr="00A94F95">
        <w:rPr>
          <w:rFonts w:ascii="GHEA Grapalat" w:hAnsi="GHEA Grapalat" w:cs="Sylfaen"/>
          <w:bCs/>
          <w:color w:val="000000" w:themeColor="text1"/>
          <w:sz w:val="24"/>
          <w:szCs w:val="24"/>
          <w:lang w:val="de-DE"/>
        </w:rPr>
        <w:t>Ընդերքի մասին օրենսգրքի (այսուհետ՝ Օրենսգիրք) 22-րդ հոդվածը կարգավորում է ընդերքօգտագործման իրավունքի տնօրինման</w:t>
      </w:r>
      <w:r w:rsidRPr="00A94F95">
        <w:rPr>
          <w:rFonts w:ascii="GHEA Grapalat" w:hAnsi="GHEA Grapalat" w:cs="Sylfaen"/>
          <w:b/>
          <w:bCs/>
          <w:color w:val="000000" w:themeColor="text1"/>
          <w:sz w:val="24"/>
          <w:szCs w:val="24"/>
          <w:lang w:val="de-DE"/>
        </w:rPr>
        <w:t xml:space="preserve"> </w:t>
      </w:r>
      <w:r w:rsidRPr="00A94F95">
        <w:rPr>
          <w:rFonts w:ascii="GHEA Grapalat" w:hAnsi="GHEA Grapalat" w:cs="Sylfaen"/>
          <w:bCs/>
          <w:color w:val="000000" w:themeColor="text1"/>
          <w:sz w:val="24"/>
          <w:szCs w:val="24"/>
          <w:lang w:val="de-DE"/>
        </w:rPr>
        <w:t>հետ կապված հա</w:t>
      </w:r>
      <w:r w:rsidR="0089688F" w:rsidRPr="00A94F95">
        <w:rPr>
          <w:rFonts w:ascii="GHEA Grapalat" w:hAnsi="GHEA Grapalat" w:cs="Sylfaen"/>
          <w:bCs/>
          <w:color w:val="000000" w:themeColor="text1"/>
          <w:sz w:val="24"/>
          <w:szCs w:val="24"/>
          <w:lang w:val="de-DE"/>
        </w:rPr>
        <w:t xml:space="preserve">րաբերությունները, մասնավորապես՝ </w:t>
      </w:r>
      <w:r w:rsidRPr="00A94F95">
        <w:rPr>
          <w:rFonts w:ascii="GHEA Grapalat" w:hAnsi="GHEA Grapalat" w:cs="Sylfaen"/>
          <w:bCs/>
          <w:color w:val="000000" w:themeColor="text1"/>
          <w:sz w:val="24"/>
          <w:szCs w:val="24"/>
          <w:lang w:val="de-DE"/>
        </w:rPr>
        <w:t>սահմանելով, որ ընդերքօգտագործման իրավունքը փոխանցելի է: Ընդերքօգտագործման իրավունքի տրամադրումն այլ անձի` օգտագործման իրավունքով արգելվում է:</w:t>
      </w:r>
    </w:p>
    <w:p w:rsidR="007B2E65" w:rsidRPr="00A94F95" w:rsidRDefault="007B2E65" w:rsidP="00A94F95">
      <w:pPr>
        <w:spacing w:after="0" w:line="360" w:lineRule="auto"/>
        <w:ind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de-DE"/>
        </w:rPr>
        <w:t xml:space="preserve">Քաղաքացիական օրենսգրքի 163-րդ հոդվածի 1-ին մասը սահմանում է տնօրինման իրավունքի ընդհանուր հասկացությունը, համաձայն որի՝ տնօրինման իրավունքը գույքի ճակատագիրը որոշելու իրավաբանորեն ապահովված հնարավորությունն է: </w:t>
      </w:r>
    </w:p>
    <w:p w:rsidR="007B2E65" w:rsidRPr="00A94F95" w:rsidRDefault="007B2E65" w:rsidP="00A94F95">
      <w:pPr>
        <w:spacing w:after="0" w:line="360" w:lineRule="auto"/>
        <w:ind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de-DE"/>
        </w:rPr>
        <w:t xml:space="preserve">Նշված երկու դրույթների վերլուծությունից կարելի է եզրահանգել, որ անձը կարող է տնօրինել իր ընդերքօգտագործման իրավունքը, այն է՝ ընդերքի մասին օրենսդրությամբ նախատեսված կարգով որոշել իր ընդերքօգտագործման իրավունքի ճակատագիրը: </w:t>
      </w:r>
    </w:p>
    <w:p w:rsidR="007B2E65" w:rsidRPr="00A94F95" w:rsidRDefault="007B2E65" w:rsidP="00A94F95">
      <w:pPr>
        <w:spacing w:after="0" w:line="360" w:lineRule="auto"/>
        <w:ind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hy-AM"/>
        </w:rPr>
        <w:t>Միևնույն ժամանակ</w:t>
      </w:r>
      <w:r w:rsidRPr="00A94F95">
        <w:rPr>
          <w:rFonts w:ascii="GHEA Grapalat" w:hAnsi="GHEA Grapalat" w:cs="Sylfaen"/>
          <w:bCs/>
          <w:color w:val="000000" w:themeColor="text1"/>
          <w:sz w:val="24"/>
          <w:szCs w:val="24"/>
          <w:lang w:val="de-DE"/>
        </w:rPr>
        <w:t>, Օրենսգրքի 22-24-րդ հոդվածները կարգավորում են ընդերքօգտագործման իրավունքի փոխանցման կարգը: Մասնավորապես, Օրենսգրքի 24-րդ հոդվածի 1-ին մասը սահմանում է, որ ընդերքօգտագործման իրավունքը փոխանցվում է առանձնացման կամ բաժանման ձևով իրավաբանական անձի վերակազմակերպման դեպքում` իրավահաջորդության կարգով բաժանիչ հաշվեկշռի հիման վրա, լիազոր մարմնի համաձայնությամբ, որը տրվում է 23-րդ հոդվածի 2-րդ մասով սահմանված պահանջների պահպանմամբ:</w:t>
      </w:r>
    </w:p>
    <w:p w:rsidR="007B2E65" w:rsidRPr="00A94F95" w:rsidRDefault="007B2E65" w:rsidP="00A94F95">
      <w:pPr>
        <w:spacing w:after="0" w:line="360" w:lineRule="auto"/>
        <w:ind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de-DE"/>
        </w:rPr>
        <w:t xml:space="preserve">Վերոնշյալ դրույթների համապարփակ ուսումնասիրությունից կարելի է եզրահանգել, որ Օրենսգրքի 24-րդ հոդվածը մասնավորեցնում է Օրենսգրքի 22-րդ հոդվածով նախատեսված ընդերքօգտագործման իրավունքի տնօրինման դեպքերը՝ հստակ սահմանելով, որ վերջինս կարող է փոխանցվել առանձնացման կամ բաժանման ձևով </w:t>
      </w:r>
      <w:r w:rsidRPr="00A94F95">
        <w:rPr>
          <w:rFonts w:ascii="GHEA Grapalat" w:hAnsi="GHEA Grapalat" w:cs="Sylfaen"/>
          <w:bCs/>
          <w:color w:val="000000" w:themeColor="text1"/>
          <w:sz w:val="24"/>
          <w:szCs w:val="24"/>
          <w:lang w:val="de-DE"/>
        </w:rPr>
        <w:lastRenderedPageBreak/>
        <w:t xml:space="preserve">իրավաբանական անձի վերակազմակերպման դեպքում` իրավահաջորդության կարգով բաժանիչ հաշվեկշռի հիման վրա: </w:t>
      </w:r>
    </w:p>
    <w:p w:rsidR="007B2E65" w:rsidRPr="00A94F95" w:rsidRDefault="007B2E65" w:rsidP="00A94F95">
      <w:pPr>
        <w:spacing w:after="0" w:line="360" w:lineRule="auto"/>
        <w:ind w:firstLine="720"/>
        <w:jc w:val="both"/>
        <w:rPr>
          <w:rFonts w:ascii="GHEA Grapalat" w:hAnsi="GHEA Grapalat" w:cs="Sylfaen"/>
          <w:bCs/>
          <w:color w:val="000000" w:themeColor="text1"/>
          <w:sz w:val="24"/>
          <w:szCs w:val="24"/>
          <w:lang w:val="de-DE"/>
        </w:rPr>
      </w:pPr>
      <w:r w:rsidRPr="00A94F95">
        <w:rPr>
          <w:rFonts w:ascii="GHEA Grapalat" w:hAnsi="GHEA Grapalat" w:cs="Sylfaen"/>
          <w:bCs/>
          <w:color w:val="000000" w:themeColor="text1"/>
          <w:sz w:val="24"/>
          <w:szCs w:val="24"/>
          <w:lang w:val="hy-AM"/>
        </w:rPr>
        <w:t>Միևնույն ժամանակ, հ</w:t>
      </w:r>
      <w:r w:rsidRPr="00A94F95">
        <w:rPr>
          <w:rFonts w:ascii="GHEA Grapalat" w:hAnsi="GHEA Grapalat" w:cs="Sylfaen"/>
          <w:bCs/>
          <w:color w:val="000000" w:themeColor="text1"/>
          <w:sz w:val="24"/>
          <w:szCs w:val="24"/>
          <w:lang w:val="de-DE"/>
        </w:rPr>
        <w:t>աշվի առնելով այն հանգամանքը, որ Օրենսգրքի</w:t>
      </w:r>
      <w:r w:rsidR="0089688F" w:rsidRPr="00A94F95">
        <w:rPr>
          <w:rFonts w:ascii="GHEA Grapalat" w:hAnsi="GHEA Grapalat" w:cs="Sylfaen"/>
          <w:bCs/>
          <w:color w:val="000000" w:themeColor="text1"/>
          <w:sz w:val="24"/>
          <w:szCs w:val="24"/>
          <w:lang w:val="de-DE"/>
        </w:rPr>
        <w:t xml:space="preserve"> 22-րդ հոդվածով սահմանված չէ, ինչպես նաև՝ </w:t>
      </w:r>
      <w:r w:rsidRPr="00A94F95">
        <w:rPr>
          <w:rFonts w:ascii="GHEA Grapalat" w:hAnsi="GHEA Grapalat" w:cs="Sylfaen"/>
          <w:bCs/>
          <w:color w:val="000000" w:themeColor="text1"/>
          <w:sz w:val="24"/>
          <w:szCs w:val="24"/>
          <w:lang w:val="de-DE"/>
        </w:rPr>
        <w:t xml:space="preserve"> ընդերքօգտագործման իրավունքի տնօրինումը հնարավոր է միայն առանձնացման կամ բաժանման ձևով իրավաբանական անձի վերակազմակերպման դեպքում ընդերքօգտագործման իրավունքի փոխանցման եղանակով, ուստի ընդերքօգտագործման իրավունքի օտարումը միայն Օրենսգրքի 24-րդ հոդվածով նախատեսված դեպքերում կարող է դիտարկվել, որպես ընդերքօգտագործման իրավունքի տնօրինման սահմանափակում: </w:t>
      </w:r>
    </w:p>
    <w:p w:rsidR="007B2E65" w:rsidRPr="00A94F95" w:rsidRDefault="007B2E65" w:rsidP="00A94F95">
      <w:pPr>
        <w:pStyle w:val="NormalWeb"/>
        <w:numPr>
          <w:ilvl w:val="0"/>
          <w:numId w:val="2"/>
        </w:numPr>
        <w:shd w:val="clear" w:color="auto" w:fill="FFFFFF"/>
        <w:spacing w:before="0" w:beforeAutospacing="0" w:after="0" w:afterAutospacing="0" w:line="360" w:lineRule="auto"/>
        <w:ind w:left="90" w:firstLine="630"/>
        <w:jc w:val="both"/>
        <w:rPr>
          <w:rFonts w:ascii="GHEA Grapalat" w:hAnsi="GHEA Grapalat"/>
          <w:color w:val="000000" w:themeColor="text1"/>
          <w:lang w:val="hy-AM"/>
        </w:rPr>
      </w:pPr>
      <w:r w:rsidRPr="00A94F95">
        <w:rPr>
          <w:rFonts w:ascii="GHEA Grapalat" w:hAnsi="GHEA Grapalat"/>
          <w:color w:val="000000" w:themeColor="text1"/>
          <w:lang w:val="hy-AM"/>
        </w:rPr>
        <w:t xml:space="preserve">2020 թվականի սեպտեմբերի 27-ի ՀՀ կառավարության N 1586-Ն որոշմամբ հանրապետությունում հայտարարվել էր ռազմական դրություն։  Պատերազմի հետևանքով պետությունը հայտնվեց անկանխատեսելի իրավիճակում, որով պայմանավորված </w:t>
      </w:r>
      <w:r w:rsidR="0089688F" w:rsidRPr="00A94F95">
        <w:rPr>
          <w:rFonts w:ascii="GHEA Grapalat" w:hAnsi="GHEA Grapalat"/>
          <w:color w:val="000000" w:themeColor="text1"/>
          <w:lang w:val="hy-AM"/>
        </w:rPr>
        <w:t>ծագեցին</w:t>
      </w:r>
      <w:r w:rsidRPr="00A94F95">
        <w:rPr>
          <w:rFonts w:ascii="GHEA Grapalat" w:hAnsi="GHEA Grapalat"/>
          <w:color w:val="000000" w:themeColor="text1"/>
          <w:lang w:val="hy-AM"/>
        </w:rPr>
        <w:t xml:space="preserve"> պարտավորությունները օրենքով սահմանված ժամկետներում իրականացնելու հետ կապված խնդիրներ, մասնավորապես՝ Կառավարության 2020 թվականի սեպտեմբերի 27-ի N 1586-Ն որոշմամբ հայտարարված ռազմական դրության իրավական ռեժիմով Հայաստանի Հանրապետությունում հայտարարվել էր ընդհանուր զորահավաք, գործողության մեջ էր դրվել Հայաստանի Հանրապետության զինված ուժերի կիրառման պլանը, ապահովվել էր «Պաշտպանության մասին» օրենքի 27-րդ հոդվածով սահմանված ռազմատրանսպորտային պարտավորություն ունեցող մարմինների տրանսպորտային միջոցների ներգրավումը՝ սահմանված կարգով և ըստ զինված ուժերի կարիքների առաջնային անհրաժեշտության: Հայաստանի Հանրապետությունում ռազմական դրությամբ պայմանավորված կարող էին ծագել պարտավորությունները օրենքով սահմանված ժամկետներում իրականացնելու հետ կապված խնդիրներ:</w:t>
      </w:r>
    </w:p>
    <w:p w:rsidR="007B2E65" w:rsidRPr="00A94F95" w:rsidRDefault="007B2E65" w:rsidP="00A94F95">
      <w:pPr>
        <w:shd w:val="clear" w:color="auto" w:fill="FFFFFF"/>
        <w:spacing w:after="0" w:line="360" w:lineRule="auto"/>
        <w:ind w:firstLine="720"/>
        <w:jc w:val="both"/>
        <w:rPr>
          <w:rFonts w:ascii="GHEA Grapalat" w:hAnsi="GHEA Grapalat"/>
          <w:color w:val="000000" w:themeColor="text1"/>
          <w:sz w:val="24"/>
          <w:szCs w:val="24"/>
          <w:lang w:val="hy-AM"/>
        </w:rPr>
      </w:pPr>
      <w:r w:rsidRPr="00A94F95">
        <w:rPr>
          <w:rFonts w:ascii="GHEA Grapalat" w:hAnsi="GHEA Grapalat"/>
          <w:color w:val="000000" w:themeColor="text1"/>
          <w:sz w:val="24"/>
          <w:szCs w:val="24"/>
          <w:lang w:val="hy-AM"/>
        </w:rPr>
        <w:t xml:space="preserve">Նման իրավիճակի համար սակայն, օրենսդիրը ամբողջական լուծումներ չէր կանխատեսել։ </w:t>
      </w:r>
    </w:p>
    <w:p w:rsidR="0089688F" w:rsidRPr="00A94F95" w:rsidRDefault="007B2E65" w:rsidP="00A94F95">
      <w:pPr>
        <w:shd w:val="clear" w:color="auto" w:fill="FFFFFF"/>
        <w:spacing w:after="0" w:line="360" w:lineRule="auto"/>
        <w:ind w:firstLine="720"/>
        <w:jc w:val="both"/>
        <w:rPr>
          <w:rFonts w:ascii="GHEA Grapalat" w:hAnsi="GHEA Grapalat"/>
          <w:color w:val="000000" w:themeColor="text1"/>
          <w:sz w:val="24"/>
          <w:szCs w:val="24"/>
          <w:lang w:val="hy-AM"/>
        </w:rPr>
      </w:pPr>
      <w:r w:rsidRPr="00A94F95">
        <w:rPr>
          <w:rFonts w:ascii="GHEA Grapalat" w:hAnsi="GHEA Grapalat"/>
          <w:color w:val="000000" w:themeColor="text1"/>
          <w:sz w:val="24"/>
          <w:szCs w:val="24"/>
          <w:lang w:val="hy-AM"/>
        </w:rPr>
        <w:t>Միևնույն ժամանակ, ընդերքօգտագործողի պարտավորությունների իրականացման ժամկետները օրենսդրությամբ հստակ են, երբեմն՝ սեղմ, իսկ դրանց չպահպանումը հանգ</w:t>
      </w:r>
      <w:r w:rsidR="0089688F" w:rsidRPr="00A94F95">
        <w:rPr>
          <w:rFonts w:ascii="GHEA Grapalat" w:hAnsi="GHEA Grapalat"/>
          <w:color w:val="000000" w:themeColor="text1"/>
          <w:sz w:val="24"/>
          <w:szCs w:val="24"/>
          <w:lang w:val="hy-AM"/>
        </w:rPr>
        <w:t>եցնում է բացասական հետևանքների՝ ընդհուպ մինչև օրենքով սահմանված կարգով ընդերօգտագործման իրավունքի դադարեցման:</w:t>
      </w:r>
    </w:p>
    <w:p w:rsidR="007B2E65" w:rsidRPr="00A94F95" w:rsidRDefault="007B2E65" w:rsidP="00A94F95">
      <w:pPr>
        <w:shd w:val="clear" w:color="auto" w:fill="FFFFFF"/>
        <w:spacing w:after="0" w:line="360" w:lineRule="auto"/>
        <w:ind w:firstLine="720"/>
        <w:jc w:val="both"/>
        <w:rPr>
          <w:rFonts w:ascii="GHEA Grapalat" w:hAnsi="GHEA Grapalat"/>
          <w:color w:val="000000" w:themeColor="text1"/>
          <w:sz w:val="24"/>
          <w:szCs w:val="24"/>
          <w:lang w:val="hy-AM"/>
        </w:rPr>
      </w:pPr>
      <w:r w:rsidRPr="00A94F95">
        <w:rPr>
          <w:rFonts w:ascii="GHEA Grapalat" w:hAnsi="GHEA Grapalat"/>
          <w:color w:val="000000" w:themeColor="text1"/>
          <w:sz w:val="24"/>
          <w:szCs w:val="24"/>
          <w:lang w:val="hy-AM"/>
        </w:rPr>
        <w:lastRenderedPageBreak/>
        <w:t xml:space="preserve">Անհաղթահարելի ուժի հետևանքով ընդերքի մասին օրենսդրությամբ նախատեսված պարտավորությունների չկատարումը կամ ոչ պատշաճ կատարումը որպես ընդերքօգտագործման իրավունքի ժամկետի երկարաձգման հիմք նախատեսված չէ։ Արդյունքում, այն դեպքերում, երբ ընդերքօգտագործման պարտավորությունների կատարման համար առաջացել է անհաղթահարելի ուժ՝ արտակարգ և անկանխելի հանգամանքներ, որոնք անկախ գործադրված ջանքերից, խոչընդոտել են ընդերքօգտագործողի պարտավորությունների պատշաճ կատարմանը (օրինակ՝ հայտարարված ռազմական դրության կամ ընդերքօգտագործման պարտավորությունների կատարման համար անհաղթահարելի ուժ հանդիսացող այլ հանգամանքներ՝ </w:t>
      </w:r>
      <w:r w:rsidR="00632048" w:rsidRPr="00A94F95">
        <w:rPr>
          <w:rFonts w:ascii="GHEA Grapalat" w:hAnsi="GHEA Grapalat"/>
          <w:color w:val="000000" w:themeColor="text1"/>
          <w:sz w:val="24"/>
          <w:szCs w:val="24"/>
          <w:lang w:val="hy-AM"/>
        </w:rPr>
        <w:t>քաղաքացիական</w:t>
      </w:r>
      <w:r w:rsidR="00C12EEA" w:rsidRPr="00A94F95">
        <w:rPr>
          <w:rFonts w:ascii="GHEA Grapalat" w:hAnsi="GHEA Grapalat"/>
          <w:color w:val="000000" w:themeColor="text1"/>
          <w:sz w:val="24"/>
          <w:szCs w:val="24"/>
          <w:lang w:val="hy-AM"/>
        </w:rPr>
        <w:t xml:space="preserve"> զանգվածային</w:t>
      </w:r>
      <w:r w:rsidR="00632048" w:rsidRPr="00A94F95">
        <w:rPr>
          <w:rFonts w:ascii="GHEA Grapalat" w:hAnsi="GHEA Grapalat"/>
          <w:color w:val="000000" w:themeColor="text1"/>
          <w:sz w:val="24"/>
          <w:szCs w:val="24"/>
          <w:lang w:val="hy-AM"/>
        </w:rPr>
        <w:t xml:space="preserve"> անհնազանդություն</w:t>
      </w:r>
      <w:r w:rsidRPr="00A94F95">
        <w:rPr>
          <w:rFonts w:ascii="GHEA Grapalat" w:hAnsi="GHEA Grapalat"/>
          <w:color w:val="000000" w:themeColor="text1"/>
          <w:sz w:val="24"/>
          <w:szCs w:val="24"/>
          <w:lang w:val="hy-AM"/>
        </w:rPr>
        <w:t xml:space="preserve"> (բողոքի ակցիաների տարբեր դրսևորումներ, որոնց արդյունքում հնարավոր չի եղել հանքավայրում կազմակերպել ընդերքօգտագործման աշխատանքները), տարերային աղետներ և այլն, ընդերքի մասին օրենսդրության առկա իրավակարգավորումների պարագայում հնարավոր չի լինում անհաղթահարելի ուժ հանդիսացող հանգամանքների գործողության ողջ ժամկետով երկարաձգել ընդերքօգտագործման իրավունքի գործողության ժամկետը։</w:t>
      </w:r>
    </w:p>
    <w:p w:rsidR="00466E4B" w:rsidRPr="00A94F95" w:rsidRDefault="00466E4B" w:rsidP="00A94F95">
      <w:pPr>
        <w:pStyle w:val="ListParagraph"/>
        <w:numPr>
          <w:ilvl w:val="0"/>
          <w:numId w:val="2"/>
        </w:numPr>
        <w:spacing w:after="0" w:line="360" w:lineRule="auto"/>
        <w:ind w:left="0" w:right="87" w:firstLine="720"/>
        <w:jc w:val="both"/>
        <w:rPr>
          <w:rFonts w:ascii="GHEA Grapalat" w:hAnsi="GHEA Grapalat" w:cstheme="minorBidi"/>
          <w:color w:val="000000" w:themeColor="text1"/>
          <w:sz w:val="24"/>
          <w:szCs w:val="24"/>
          <w:lang w:val="hy-AM"/>
        </w:rPr>
      </w:pPr>
      <w:r w:rsidRPr="00A94F95">
        <w:rPr>
          <w:rFonts w:ascii="GHEA Grapalat" w:hAnsi="GHEA Grapalat" w:cs="Sylfaen"/>
          <w:color w:val="000000" w:themeColor="text1"/>
          <w:sz w:val="24"/>
          <w:szCs w:val="24"/>
          <w:lang w:val="hy-AM" w:eastAsia="ru-RU"/>
        </w:rPr>
        <w:t xml:space="preserve">Գործող օրենսգրքով սահմանված է միայն օգտակար հանածոների պաշարների շարժի վերաբերյալ տարեկան հաշվետվության ձևը և հաշվետվությունները ներկայացվում են առանց ուղեկցող տեքստի, պարզաբանումների, որը հնարավորություն չի տալիս գնահատելու ներկայացված հաշվետվության արժանահավատությունը, բացի այդ ներկայումս լիազոր մարմնին օգտակար հանածոների պաշարների շարժի վերաբերյալ տարեկան հաշվետվություններ ներկայացնում են միայն պինդ օգտակար հանածոների արդյունահանման ընդերքօգտագործման իրավունք ունեցող կազմակերպությունները: Տարեկան հաշվետվությունն ընդերքօգտագործողի կողմից լիազոր մարմնին ներկայացվում է համաձայն՝ ՀՀ կառավարության 2012 թվականի հոկտեմբերի 25-ի N 1348-Ն որոշմամբ հաստատված ձևի: Նշված որոշման մեջ ՀՀ կառավարության 2014 թվականի հունվարի 30-ի N 63-Ն որոշմամբ փոփոխությունների կատարմամբ՝ ուժը կորցրած է ճանաչվել եռամսյակային հաշվետվությունների ձևը: Գործող որոշման մեջ սահմանված ձևն իրենից ներկայացնում է միայն աղյուսակային հաշվետվություն՝ օգտակար հանածոյի արդյունահանման մասով ամփոփ տեղեկությունների ներկայացմամբ, առկա չեն պաշարների հաշվեկշռի վարման համար ամփոփ ցուցանիշների առավել մանրամասն </w:t>
      </w:r>
      <w:r w:rsidRPr="00A94F95">
        <w:rPr>
          <w:rFonts w:ascii="GHEA Grapalat" w:hAnsi="GHEA Grapalat" w:cs="Sylfaen"/>
          <w:color w:val="000000" w:themeColor="text1"/>
          <w:sz w:val="24"/>
          <w:szCs w:val="24"/>
          <w:lang w:val="hy-AM" w:eastAsia="ru-RU"/>
        </w:rPr>
        <w:lastRenderedPageBreak/>
        <w:t>բացատրագրերի և այլ հավելվածների ու հիմնավորումների ներկայացման հստակ պահանջներ, ինչն անհրաժեշտ է ՀՀ ընդերքի մասին օրենսգրքի 65-րդ հոդվածի (ընդերքի պահպանության հիմնական պահանջները) 1-ին մասին 3-րդ կետով սահմանված՝</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օգտակար</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հանածոների</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պաշարների</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շարժի</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հավաստի</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հաշվառման</w:t>
      </w:r>
      <w:r w:rsidRPr="00A94F95">
        <w:rPr>
          <w:rFonts w:ascii="GHEA Grapalat" w:hAnsi="GHEA Grapalat"/>
          <w:color w:val="000000" w:themeColor="text1"/>
          <w:sz w:val="24"/>
          <w:szCs w:val="24"/>
          <w:lang w:val="hy-AM"/>
        </w:rPr>
        <w:t xml:space="preserve"> </w:t>
      </w:r>
      <w:r w:rsidRPr="00A94F95">
        <w:rPr>
          <w:rFonts w:ascii="GHEA Grapalat" w:hAnsi="GHEA Grapalat" w:cs="Sylfaen"/>
          <w:color w:val="000000" w:themeColor="text1"/>
          <w:sz w:val="24"/>
          <w:szCs w:val="24"/>
          <w:lang w:val="hy-AM"/>
        </w:rPr>
        <w:t>ապահովման նպատակով</w:t>
      </w:r>
      <w:r w:rsidRPr="00A94F95">
        <w:rPr>
          <w:rFonts w:ascii="GHEA Grapalat" w:hAnsi="GHEA Grapalat"/>
          <w:color w:val="000000" w:themeColor="text1"/>
          <w:sz w:val="24"/>
          <w:szCs w:val="24"/>
          <w:lang w:val="hy-AM"/>
        </w:rPr>
        <w:t>:</w:t>
      </w:r>
    </w:p>
    <w:p w:rsidR="00B50D38" w:rsidRPr="00A94F95" w:rsidRDefault="00B50D38" w:rsidP="00A94F95">
      <w:pPr>
        <w:pStyle w:val="ListParagraph"/>
        <w:numPr>
          <w:ilvl w:val="0"/>
          <w:numId w:val="2"/>
        </w:numPr>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 xml:space="preserve">Նախագծով նախատեսվում է տարանջատել Օրենսգրքի 17-րդ հոդվածի 1-ին մասի 25-րդ կետով սահմանված՝ օգտակար հանածոների պաշարների դասակարգման կիրառման հրահանգների և մեթոդական ցուցումների սահմանումը: Օրենսգրքի 17-րդ հոդվածի 1-ին մասի 25-րդ կետով ամրագրվում է օգտակար հանածոների պաշարների դասակարգման կիրառման հրահանգների սահմանումը, իսկ ընդերքի օգտագործման և պահպանության բնագավառում լիազոր մարմնի իրավասություններում լրացվում են նոր 27-րդ  կետ: </w:t>
      </w:r>
    </w:p>
    <w:p w:rsidR="00B50D38" w:rsidRPr="00A94F95" w:rsidRDefault="00B50D38" w:rsidP="00A94F95">
      <w:pPr>
        <w:pStyle w:val="ListParagraph"/>
        <w:numPr>
          <w:ilvl w:val="0"/>
          <w:numId w:val="2"/>
        </w:numPr>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Օրենսգրքի 16-րդ հոդվածի 2-րդ մասով սահմանված է, որ Հայաստանի Հանրապետության հողային օրենսգրքի 24-րդ հոդվածով սահմանված հատուկ նշանակության սահմանային հողերում սահմանային գետերի ափերին գտնվող գետաողողատային տիպի հանքավայրերից ավազի և ավազակոպճային խառնուրդի վերականգնվող պաշարների արդյունահանման համար հողամասի նպատակային նշանակության փոփոխություն և հողամասի հատկացում չի պահանջվում: Նախագծով առաջարկվում է սույն հոդվածի 2-րդ մասից հանել «և հողամասի հատկացում» բառերը, հաշվի առնելով պետական և  համայնքային սեփականություն հանդիսացող հողամասերի հաշվառման և հողային կադաստրում գրանցման անհրաժեշտությունը:</w:t>
      </w:r>
    </w:p>
    <w:p w:rsidR="007B2E65" w:rsidRPr="00A94F95" w:rsidRDefault="00B50D38" w:rsidP="00A94F95">
      <w:pPr>
        <w:pStyle w:val="ListParagraph"/>
        <w:numPr>
          <w:ilvl w:val="0"/>
          <w:numId w:val="2"/>
        </w:numPr>
        <w:tabs>
          <w:tab w:val="left" w:pos="284"/>
        </w:tabs>
        <w:autoSpaceDE w:val="0"/>
        <w:autoSpaceDN w:val="0"/>
        <w:adjustRightInd w:val="0"/>
        <w:spacing w:after="0" w:line="360" w:lineRule="auto"/>
        <w:ind w:left="0" w:right="87" w:firstLine="720"/>
        <w:jc w:val="both"/>
        <w:rPr>
          <w:rFonts w:ascii="GHEA Grapalat" w:hAnsi="GHEA Grapalat" w:cs="Sylfaen"/>
          <w:b/>
          <w:sz w:val="24"/>
          <w:szCs w:val="24"/>
          <w:u w:val="single"/>
          <w:lang w:val="hy-AM"/>
        </w:rPr>
      </w:pPr>
      <w:r w:rsidRPr="00A94F95">
        <w:rPr>
          <w:rFonts w:ascii="GHEA Grapalat" w:hAnsi="GHEA Grapalat" w:cs="Sylfaen"/>
          <w:color w:val="000000" w:themeColor="text1"/>
          <w:sz w:val="24"/>
          <w:szCs w:val="24"/>
          <w:lang w:val="hy-AM" w:eastAsia="ru-RU"/>
        </w:rPr>
        <w:t xml:space="preserve">Օրենսգրքի 7-րդ հոդվածի 6.4-րդ, 63-րդ հոդվածի 10-րդ մասերում սահմանված է «կանխատեսումային պաշարներ» եզրույթը, որը նախագծով փոխարինվում է «կանխատեսումային ռեսուրսներ» եզրույթով, հաշվի առնելով, որ օգտակար հանածոյի պաշարները, դրանք օգտակար հանածոյի կուտակումներն են, որոնց ծավալը, քանակը, որակը և տարածքային դիրքն ու ձևը որոշված են, իսկ կանխատեսումային ռեսուրսները՝ օգտակար հանածոյի առկայությունն է, որի քանակը, որակը և արդյունաբերական նշանակությունը դեռ որոշված չեն: </w:t>
      </w:r>
    </w:p>
    <w:p w:rsidR="00A94F95" w:rsidRPr="00A94F95" w:rsidRDefault="00A94F95" w:rsidP="00A94F95">
      <w:pPr>
        <w:tabs>
          <w:tab w:val="left" w:pos="284"/>
        </w:tabs>
        <w:autoSpaceDE w:val="0"/>
        <w:autoSpaceDN w:val="0"/>
        <w:adjustRightInd w:val="0"/>
        <w:spacing w:after="0" w:line="360" w:lineRule="auto"/>
        <w:ind w:right="87"/>
        <w:jc w:val="both"/>
        <w:rPr>
          <w:rFonts w:ascii="GHEA Grapalat" w:hAnsi="GHEA Grapalat" w:cs="Sylfaen"/>
          <w:b/>
          <w:sz w:val="24"/>
          <w:szCs w:val="24"/>
          <w:u w:val="single"/>
          <w:lang w:val="hy-AM"/>
        </w:rPr>
      </w:pPr>
    </w:p>
    <w:p w:rsidR="00466E4B" w:rsidRPr="00A94F95" w:rsidRDefault="007B2E65" w:rsidP="00A94F95">
      <w:pPr>
        <w:spacing w:after="0" w:line="360" w:lineRule="auto"/>
        <w:ind w:firstLine="720"/>
        <w:jc w:val="both"/>
        <w:rPr>
          <w:rFonts w:ascii="GHEA Grapalat" w:hAnsi="GHEA Grapalat" w:cs="Sylfaen"/>
          <w:color w:val="000000"/>
          <w:sz w:val="24"/>
          <w:szCs w:val="24"/>
          <w:lang w:val="hy-AM"/>
        </w:rPr>
      </w:pPr>
      <w:r w:rsidRPr="00A94F95">
        <w:rPr>
          <w:rFonts w:ascii="GHEA Grapalat" w:hAnsi="GHEA Grapalat" w:cs="GHEA Grapalat"/>
          <w:b/>
          <w:bCs/>
          <w:sz w:val="24"/>
          <w:szCs w:val="24"/>
          <w:u w:val="single"/>
          <w:lang w:val="hy-AM"/>
        </w:rPr>
        <w:t>2.Առաջարկվող կարգավորման</w:t>
      </w:r>
      <w:r w:rsidR="0089688F" w:rsidRPr="00A94F95">
        <w:rPr>
          <w:rFonts w:ascii="GHEA Grapalat" w:hAnsi="GHEA Grapalat" w:cs="GHEA Grapalat"/>
          <w:b/>
          <w:bCs/>
          <w:sz w:val="24"/>
          <w:szCs w:val="24"/>
          <w:u w:val="single"/>
          <w:lang w:val="hy-AM"/>
        </w:rPr>
        <w:t xml:space="preserve"> բնույթը.</w:t>
      </w:r>
    </w:p>
    <w:p w:rsidR="007B2E65" w:rsidRPr="00A94F95" w:rsidRDefault="00466E4B" w:rsidP="00A94F95">
      <w:pPr>
        <w:spacing w:after="0" w:line="360" w:lineRule="auto"/>
        <w:ind w:firstLine="720"/>
        <w:jc w:val="both"/>
        <w:rPr>
          <w:rFonts w:ascii="GHEA Grapalat" w:hAnsi="GHEA Grapalat" w:cstheme="minorBidi"/>
          <w:color w:val="000000" w:themeColor="text1"/>
          <w:sz w:val="24"/>
          <w:szCs w:val="24"/>
          <w:lang w:val="hy-AM"/>
        </w:rPr>
      </w:pPr>
      <w:r w:rsidRPr="00A94F95">
        <w:rPr>
          <w:rFonts w:ascii="GHEA Grapalat" w:hAnsi="GHEA Grapalat" w:cs="Sylfaen"/>
          <w:color w:val="000000"/>
          <w:sz w:val="24"/>
          <w:szCs w:val="24"/>
          <w:lang w:val="hy-AM"/>
        </w:rPr>
        <w:lastRenderedPageBreak/>
        <w:t xml:space="preserve">1) </w:t>
      </w:r>
      <w:r w:rsidRPr="00A94F95">
        <w:rPr>
          <w:rFonts w:ascii="GHEA Grapalat" w:hAnsi="GHEA Grapalat" w:cs="Sylfaen"/>
          <w:bCs/>
          <w:color w:val="000000" w:themeColor="text1"/>
          <w:sz w:val="24"/>
          <w:szCs w:val="24"/>
          <w:lang w:val="hy-AM"/>
        </w:rPr>
        <w:t>Նախագծով առաջարկվում է</w:t>
      </w:r>
      <w:r w:rsidR="007B2E65" w:rsidRPr="00A94F95">
        <w:rPr>
          <w:rFonts w:ascii="GHEA Grapalat" w:hAnsi="GHEA Grapalat" w:cs="Sylfaen"/>
          <w:bCs/>
          <w:color w:val="000000" w:themeColor="text1"/>
          <w:sz w:val="24"/>
          <w:szCs w:val="24"/>
          <w:lang w:val="de-DE"/>
        </w:rPr>
        <w:t xml:space="preserve"> </w:t>
      </w:r>
      <w:r w:rsidR="007B2E65" w:rsidRPr="00A94F95">
        <w:rPr>
          <w:rFonts w:ascii="GHEA Grapalat" w:hAnsi="GHEA Grapalat" w:cs="Sylfaen"/>
          <w:bCs/>
          <w:color w:val="000000" w:themeColor="text1"/>
          <w:sz w:val="24"/>
          <w:szCs w:val="24"/>
          <w:lang w:val="hy-AM"/>
        </w:rPr>
        <w:t xml:space="preserve">ուժը կորցրած ճանաչել Օրենսգրքի </w:t>
      </w:r>
      <w:r w:rsidR="007B2E65" w:rsidRPr="00A94F95">
        <w:rPr>
          <w:rFonts w:ascii="GHEA Grapalat" w:hAnsi="GHEA Grapalat" w:cstheme="minorBidi"/>
          <w:color w:val="000000" w:themeColor="text1"/>
          <w:sz w:val="24"/>
          <w:szCs w:val="24"/>
          <w:lang w:val="hy-AM"/>
        </w:rPr>
        <w:t>2</w:t>
      </w:r>
      <w:r w:rsidR="007B2E65" w:rsidRPr="00A94F95">
        <w:rPr>
          <w:rFonts w:ascii="GHEA Grapalat" w:hAnsi="GHEA Grapalat" w:cstheme="minorBidi"/>
          <w:color w:val="000000" w:themeColor="text1"/>
          <w:sz w:val="24"/>
          <w:szCs w:val="24"/>
          <w:lang w:val="de-DE"/>
        </w:rPr>
        <w:t>4</w:t>
      </w:r>
      <w:r w:rsidR="007B2E65" w:rsidRPr="00A94F95">
        <w:rPr>
          <w:rFonts w:ascii="GHEA Grapalat" w:hAnsi="GHEA Grapalat" w:cstheme="minorBidi"/>
          <w:color w:val="000000" w:themeColor="text1"/>
          <w:sz w:val="24"/>
          <w:szCs w:val="24"/>
          <w:lang w:val="hy-AM"/>
        </w:rPr>
        <w:t xml:space="preserve">-րդ հոդվածը, </w:t>
      </w:r>
      <w:r w:rsidR="007B2E65" w:rsidRPr="00A94F95">
        <w:rPr>
          <w:rFonts w:ascii="GHEA Grapalat" w:hAnsi="GHEA Grapalat" w:cs="Sylfaen"/>
          <w:bCs/>
          <w:color w:val="000000" w:themeColor="text1"/>
          <w:sz w:val="24"/>
          <w:szCs w:val="24"/>
          <w:lang w:val="hy-AM"/>
        </w:rPr>
        <w:t xml:space="preserve">Օրենսգրքի </w:t>
      </w:r>
      <w:r w:rsidR="007B2E65" w:rsidRPr="00A94F95">
        <w:rPr>
          <w:rFonts w:ascii="GHEA Grapalat" w:hAnsi="GHEA Grapalat" w:cstheme="minorBidi"/>
          <w:color w:val="000000" w:themeColor="text1"/>
          <w:sz w:val="24"/>
          <w:szCs w:val="24"/>
          <w:lang w:val="hy-AM"/>
        </w:rPr>
        <w:t xml:space="preserve">22-րդ հոդվածը վերնագրել «Ընդերքօգտագործման իրավունքի փոխանցումը» և </w:t>
      </w:r>
      <w:r w:rsidR="007B2E65" w:rsidRPr="00A94F95">
        <w:rPr>
          <w:rFonts w:ascii="GHEA Grapalat" w:hAnsi="GHEA Grapalat" w:cs="Sylfaen"/>
          <w:bCs/>
          <w:color w:val="000000" w:themeColor="text1"/>
          <w:sz w:val="24"/>
          <w:szCs w:val="24"/>
          <w:lang w:val="hy-AM"/>
        </w:rPr>
        <w:t>նշյալ</w:t>
      </w:r>
      <w:r w:rsidR="007B2E65" w:rsidRPr="00A94F95">
        <w:rPr>
          <w:rFonts w:ascii="GHEA Grapalat" w:hAnsi="GHEA Grapalat" w:cs="Sylfaen"/>
          <w:bCs/>
          <w:color w:val="000000" w:themeColor="text1"/>
          <w:sz w:val="24"/>
          <w:szCs w:val="24"/>
          <w:lang w:val="de-DE"/>
        </w:rPr>
        <w:t xml:space="preserve"> </w:t>
      </w:r>
      <w:r w:rsidR="007B2E65" w:rsidRPr="00A94F95">
        <w:rPr>
          <w:rFonts w:ascii="GHEA Grapalat" w:hAnsi="GHEA Grapalat" w:cs="Sylfaen"/>
          <w:bCs/>
          <w:color w:val="000000" w:themeColor="text1"/>
          <w:sz w:val="24"/>
          <w:szCs w:val="24"/>
          <w:lang w:val="hy-AM"/>
        </w:rPr>
        <w:t>հոդվածը</w:t>
      </w:r>
      <w:r w:rsidR="007B2E65" w:rsidRPr="00A94F95">
        <w:rPr>
          <w:rFonts w:ascii="GHEA Grapalat" w:hAnsi="GHEA Grapalat" w:cs="Sylfaen"/>
          <w:bCs/>
          <w:color w:val="000000" w:themeColor="text1"/>
          <w:sz w:val="24"/>
          <w:szCs w:val="24"/>
          <w:lang w:val="de-DE"/>
        </w:rPr>
        <w:t xml:space="preserve"> </w:t>
      </w:r>
      <w:r w:rsidR="007B2E65" w:rsidRPr="00A94F95">
        <w:rPr>
          <w:rFonts w:ascii="GHEA Grapalat" w:hAnsi="GHEA Grapalat" w:cs="Sylfaen"/>
          <w:bCs/>
          <w:color w:val="000000" w:themeColor="text1"/>
          <w:sz w:val="24"/>
          <w:szCs w:val="24"/>
          <w:lang w:val="hy-AM"/>
        </w:rPr>
        <w:t>ներկայացնել</w:t>
      </w:r>
      <w:r w:rsidR="007B2E65" w:rsidRPr="00A94F95">
        <w:rPr>
          <w:rFonts w:ascii="GHEA Grapalat" w:hAnsi="GHEA Grapalat" w:cs="Sylfaen"/>
          <w:bCs/>
          <w:color w:val="000000" w:themeColor="text1"/>
          <w:sz w:val="24"/>
          <w:szCs w:val="24"/>
          <w:lang w:val="de-DE"/>
        </w:rPr>
        <w:t xml:space="preserve"> </w:t>
      </w:r>
      <w:r w:rsidR="007B2E65" w:rsidRPr="00A94F95">
        <w:rPr>
          <w:rFonts w:ascii="GHEA Grapalat" w:hAnsi="GHEA Grapalat" w:cs="Sylfaen"/>
          <w:bCs/>
          <w:color w:val="000000" w:themeColor="text1"/>
          <w:sz w:val="24"/>
          <w:szCs w:val="24"/>
          <w:lang w:val="hy-AM"/>
        </w:rPr>
        <w:t>նոր</w:t>
      </w:r>
      <w:r w:rsidR="007B2E65" w:rsidRPr="00A94F95">
        <w:rPr>
          <w:rFonts w:ascii="GHEA Grapalat" w:hAnsi="GHEA Grapalat" w:cs="Sylfaen"/>
          <w:bCs/>
          <w:color w:val="000000" w:themeColor="text1"/>
          <w:sz w:val="24"/>
          <w:szCs w:val="24"/>
          <w:lang w:val="de-DE"/>
        </w:rPr>
        <w:t xml:space="preserve"> </w:t>
      </w:r>
      <w:r w:rsidR="007B2E65" w:rsidRPr="00A94F95">
        <w:rPr>
          <w:rFonts w:ascii="GHEA Grapalat" w:hAnsi="GHEA Grapalat" w:cs="Sylfaen"/>
          <w:bCs/>
          <w:color w:val="000000" w:themeColor="text1"/>
          <w:sz w:val="24"/>
          <w:szCs w:val="24"/>
          <w:lang w:val="hy-AM"/>
        </w:rPr>
        <w:t>խմբագրությամբ</w:t>
      </w:r>
      <w:r w:rsidR="007B2E65" w:rsidRPr="00A94F95">
        <w:rPr>
          <w:rFonts w:ascii="GHEA Grapalat" w:hAnsi="GHEA Grapalat" w:cs="Sylfaen"/>
          <w:bCs/>
          <w:color w:val="000000" w:themeColor="text1"/>
          <w:sz w:val="24"/>
          <w:szCs w:val="24"/>
          <w:lang w:val="de-DE"/>
        </w:rPr>
        <w:t>:</w:t>
      </w:r>
      <w:r w:rsidR="007B2E65" w:rsidRPr="00A94F95">
        <w:rPr>
          <w:rFonts w:ascii="GHEA Grapalat" w:hAnsi="GHEA Grapalat" w:cstheme="minorBidi"/>
          <w:color w:val="000000" w:themeColor="text1"/>
          <w:sz w:val="24"/>
          <w:szCs w:val="24"/>
          <w:lang w:val="hy-AM"/>
        </w:rPr>
        <w:t xml:space="preserve"> </w:t>
      </w:r>
    </w:p>
    <w:p w:rsidR="007B2E65" w:rsidRPr="00A94F95" w:rsidRDefault="007B2E65" w:rsidP="00A94F95">
      <w:pPr>
        <w:spacing w:after="0" w:line="360" w:lineRule="auto"/>
        <w:ind w:firstLine="720"/>
        <w:jc w:val="both"/>
        <w:rPr>
          <w:rFonts w:ascii="GHEA Grapalat" w:hAnsi="GHEA Grapalat"/>
          <w:color w:val="000000" w:themeColor="text1"/>
          <w:sz w:val="24"/>
          <w:szCs w:val="24"/>
          <w:lang w:val="hy-AM" w:eastAsia="ru-RU"/>
        </w:rPr>
      </w:pPr>
      <w:r w:rsidRPr="00A94F95">
        <w:rPr>
          <w:rFonts w:ascii="GHEA Grapalat" w:hAnsi="GHEA Grapalat" w:cs="Sylfaen"/>
          <w:bCs/>
          <w:color w:val="000000" w:themeColor="text1"/>
          <w:sz w:val="24"/>
          <w:szCs w:val="24"/>
          <w:lang w:val="hy-AM"/>
        </w:rPr>
        <w:t>Առաջարկ</w:t>
      </w:r>
      <w:r w:rsidR="00466E4B" w:rsidRPr="00A94F95">
        <w:rPr>
          <w:rFonts w:ascii="GHEA Grapalat" w:hAnsi="GHEA Grapalat" w:cs="Sylfaen"/>
          <w:bCs/>
          <w:color w:val="000000" w:themeColor="text1"/>
          <w:sz w:val="24"/>
          <w:szCs w:val="24"/>
          <w:lang w:val="hy-AM"/>
        </w:rPr>
        <w:t>վ</w:t>
      </w:r>
      <w:r w:rsidRPr="00A94F95">
        <w:rPr>
          <w:rFonts w:ascii="GHEA Grapalat" w:hAnsi="GHEA Grapalat" w:cs="Sylfaen"/>
          <w:bCs/>
          <w:color w:val="000000" w:themeColor="text1"/>
          <w:sz w:val="24"/>
          <w:szCs w:val="24"/>
          <w:lang w:val="hy-AM"/>
        </w:rPr>
        <w:t xml:space="preserve">ում </w:t>
      </w:r>
      <w:r w:rsidR="00466E4B" w:rsidRPr="00A94F95">
        <w:rPr>
          <w:rFonts w:ascii="GHEA Grapalat" w:hAnsi="GHEA Grapalat" w:cs="Sylfaen"/>
          <w:bCs/>
          <w:color w:val="000000" w:themeColor="text1"/>
          <w:sz w:val="24"/>
          <w:szCs w:val="24"/>
          <w:lang w:val="hy-AM"/>
        </w:rPr>
        <w:t>է</w:t>
      </w:r>
      <w:r w:rsidRPr="00A94F95">
        <w:rPr>
          <w:rFonts w:ascii="GHEA Grapalat" w:hAnsi="GHEA Grapalat" w:cs="Sylfaen"/>
          <w:bCs/>
          <w:color w:val="000000" w:themeColor="text1"/>
          <w:sz w:val="24"/>
          <w:szCs w:val="24"/>
          <w:lang w:val="hy-AM"/>
        </w:rPr>
        <w:t xml:space="preserve"> Օրենսգրքի 22-րդ հոդվածը խմբագրել՝ նախատեսելով, որ ընդերքօգտագործման իրավունքը փոխանցվում է </w:t>
      </w:r>
      <w:r w:rsidRPr="00A94F95">
        <w:rPr>
          <w:rFonts w:ascii="GHEA Grapalat" w:hAnsi="GHEA Grapalat"/>
          <w:color w:val="000000" w:themeColor="text1"/>
          <w:sz w:val="24"/>
          <w:szCs w:val="24"/>
          <w:lang w:val="hy-AM" w:eastAsia="ru-RU"/>
        </w:rPr>
        <w:t>իրավաբանական անձի վերակազմակերպման (</w:t>
      </w:r>
      <w:r w:rsidRPr="00A94F95">
        <w:rPr>
          <w:rFonts w:ascii="GHEA Grapalat" w:hAnsi="GHEA Grapalat"/>
          <w:color w:val="000000" w:themeColor="text1"/>
          <w:sz w:val="24"/>
          <w:szCs w:val="24"/>
          <w:shd w:val="clear" w:color="auto" w:fill="FFFFFF"/>
          <w:lang w:val="hy-AM"/>
        </w:rPr>
        <w:t>միաձուլում, միացում, բաժանում, առանձնացում, վերակազմավորում)</w:t>
      </w:r>
      <w:r w:rsidRPr="00A94F95">
        <w:rPr>
          <w:rFonts w:ascii="GHEA Grapalat" w:hAnsi="GHEA Grapalat"/>
          <w:color w:val="000000" w:themeColor="text1"/>
          <w:sz w:val="24"/>
          <w:szCs w:val="24"/>
          <w:lang w:val="hy-AM" w:eastAsia="ru-RU"/>
        </w:rPr>
        <w:t xml:space="preserve"> դեպքերում` իրավահաջորդության կարգով բաժանիչ հաշվեկշռի կամ փոխանցման ակտի հիման վրա:</w:t>
      </w:r>
    </w:p>
    <w:p w:rsidR="007B2E65" w:rsidRPr="00A94F95" w:rsidRDefault="007B2E65" w:rsidP="00A94F95">
      <w:pPr>
        <w:spacing w:after="0" w:line="360" w:lineRule="auto"/>
        <w:ind w:firstLine="720"/>
        <w:jc w:val="both"/>
        <w:rPr>
          <w:rFonts w:ascii="GHEA Grapalat" w:hAnsi="GHEA Grapalat" w:cstheme="minorBidi"/>
          <w:color w:val="000000" w:themeColor="text1"/>
          <w:sz w:val="24"/>
          <w:szCs w:val="24"/>
          <w:lang w:val="hy-AM" w:eastAsia="ru-RU"/>
        </w:rPr>
      </w:pPr>
      <w:r w:rsidRPr="00A94F95">
        <w:rPr>
          <w:rFonts w:ascii="GHEA Grapalat" w:hAnsi="GHEA Grapalat" w:cs="Sylfaen"/>
          <w:bCs/>
          <w:color w:val="000000" w:themeColor="text1"/>
          <w:sz w:val="24"/>
          <w:szCs w:val="24"/>
          <w:lang w:val="hy-AM"/>
        </w:rPr>
        <w:t>Միևնույն ժամանակ, հաշվի առնելով ընդերքօգտագործման իրավահարաբերությունների հանրայի</w:t>
      </w:r>
      <w:r w:rsidR="001C44EF" w:rsidRPr="00A94F95">
        <w:rPr>
          <w:rFonts w:ascii="GHEA Grapalat" w:hAnsi="GHEA Grapalat" w:cs="Sylfaen"/>
          <w:bCs/>
          <w:color w:val="000000" w:themeColor="text1"/>
          <w:sz w:val="24"/>
          <w:szCs w:val="24"/>
          <w:lang w:val="hy-AM"/>
        </w:rPr>
        <w:t>ն</w:t>
      </w:r>
      <w:r w:rsidRPr="00A94F95">
        <w:rPr>
          <w:rFonts w:ascii="GHEA Grapalat" w:hAnsi="GHEA Grapalat" w:cs="Sylfaen"/>
          <w:bCs/>
          <w:color w:val="000000" w:themeColor="text1"/>
          <w:sz w:val="24"/>
          <w:szCs w:val="24"/>
          <w:lang w:val="hy-AM"/>
        </w:rPr>
        <w:t xml:space="preserve">-իրավական բնույթը և ընդերքօգտագործման իրավունքի ձեռքբերման, իրացման համար ՀՀ օրենսդրությամբ նախատեսված պահանջները, նախագծով նախատեսվում է, որ ընդերքօգտագործման իրավունքի փոխանցումն իրականացվի </w:t>
      </w:r>
      <w:r w:rsidRPr="00A94F95">
        <w:rPr>
          <w:rFonts w:ascii="GHEA Grapalat" w:hAnsi="GHEA Grapalat"/>
          <w:color w:val="000000" w:themeColor="text1"/>
          <w:sz w:val="24"/>
          <w:szCs w:val="24"/>
          <w:lang w:val="hy-AM" w:eastAsia="ru-RU"/>
        </w:rPr>
        <w:t>լիազոր մարմնի համաձայնությամբ:</w:t>
      </w:r>
      <w:r w:rsidRPr="00A94F95">
        <w:rPr>
          <w:rFonts w:ascii="GHEA Grapalat" w:hAnsi="GHEA Grapalat" w:cstheme="minorBidi"/>
          <w:color w:val="000000" w:themeColor="text1"/>
          <w:sz w:val="24"/>
          <w:szCs w:val="24"/>
          <w:lang w:val="hy-AM" w:eastAsia="ru-RU"/>
        </w:rPr>
        <w:t xml:space="preserve"> Հարկ է ընդգծել, որ </w:t>
      </w:r>
      <w:r w:rsidRPr="00A94F95">
        <w:rPr>
          <w:rFonts w:ascii="GHEA Grapalat" w:hAnsi="GHEA Grapalat"/>
          <w:color w:val="000000" w:themeColor="text1"/>
          <w:sz w:val="24"/>
          <w:szCs w:val="24"/>
          <w:lang w:val="hy-AM" w:eastAsia="ru-RU"/>
        </w:rPr>
        <w:t>իրավաբանական անձի վերակազմակերպման (</w:t>
      </w:r>
      <w:r w:rsidRPr="00A94F95">
        <w:rPr>
          <w:rFonts w:ascii="GHEA Grapalat" w:hAnsi="GHEA Grapalat"/>
          <w:color w:val="000000" w:themeColor="text1"/>
          <w:sz w:val="24"/>
          <w:szCs w:val="24"/>
          <w:shd w:val="clear" w:color="auto" w:fill="FFFFFF"/>
          <w:lang w:val="hy-AM"/>
        </w:rPr>
        <w:t>միաձուլում, միացում, բաժանում, առանձնացում, վերակազմավորում)</w:t>
      </w:r>
      <w:r w:rsidRPr="00A94F95">
        <w:rPr>
          <w:rFonts w:ascii="GHEA Grapalat" w:hAnsi="GHEA Grapalat"/>
          <w:color w:val="000000" w:themeColor="text1"/>
          <w:sz w:val="24"/>
          <w:szCs w:val="24"/>
          <w:lang w:val="hy-AM" w:eastAsia="ru-RU"/>
        </w:rPr>
        <w:t xml:space="preserve"> </w:t>
      </w:r>
      <w:r w:rsidRPr="00A94F95">
        <w:rPr>
          <w:rFonts w:ascii="GHEA Grapalat" w:hAnsi="GHEA Grapalat" w:cstheme="minorBidi"/>
          <w:color w:val="000000" w:themeColor="text1"/>
          <w:sz w:val="24"/>
          <w:szCs w:val="24"/>
          <w:lang w:val="hy-AM" w:eastAsia="ru-RU"/>
        </w:rPr>
        <w:t xml:space="preserve">դեպքերը ռիսկային են և պահանջում են համապատասխան փաստաթղթերի ուսումնասիրություն՝ հավաստելու համար, որ վերակազմակերպված ընդերքօգտագործողը  կկարողանա ՀՀ օրենսդրությամբ սահմանված կարգով իրացնել իր ընդերքօգտագործման իրավունքը և կատարել ընդերքօգտագործման պարտավորությունները։ </w:t>
      </w:r>
    </w:p>
    <w:p w:rsidR="007B2E65" w:rsidRPr="00A94F95" w:rsidRDefault="007B2E65" w:rsidP="00A94F95">
      <w:pPr>
        <w:spacing w:after="0" w:line="360" w:lineRule="auto"/>
        <w:ind w:firstLine="720"/>
        <w:jc w:val="both"/>
        <w:rPr>
          <w:rFonts w:ascii="GHEA Grapalat" w:eastAsiaTheme="minorHAnsi" w:hAnsi="GHEA Grapalat" w:cstheme="minorBidi"/>
          <w:color w:val="000000" w:themeColor="text1"/>
          <w:sz w:val="24"/>
          <w:szCs w:val="24"/>
          <w:lang w:val="hy-AM"/>
        </w:rPr>
      </w:pPr>
      <w:r w:rsidRPr="00A94F95">
        <w:rPr>
          <w:rFonts w:ascii="GHEA Grapalat" w:eastAsiaTheme="minorHAnsi" w:hAnsi="GHEA Grapalat" w:cstheme="minorBidi"/>
          <w:color w:val="000000" w:themeColor="text1"/>
          <w:sz w:val="24"/>
          <w:szCs w:val="24"/>
          <w:lang w:val="hy-AM"/>
        </w:rPr>
        <w:t xml:space="preserve">Միևնույն ժամանակ, հաշվի առնելով, որ Օրենսգրքի </w:t>
      </w:r>
      <w:r w:rsidRPr="00A94F95">
        <w:rPr>
          <w:rFonts w:ascii="GHEA Grapalat" w:hAnsi="GHEA Grapalat" w:cstheme="minorBidi"/>
          <w:color w:val="000000" w:themeColor="text1"/>
          <w:sz w:val="24"/>
          <w:szCs w:val="24"/>
          <w:lang w:val="hy-AM" w:eastAsia="ru-RU"/>
        </w:rPr>
        <w:t>23-րդ հոդվածը վերաբերում է ընդերքօգտագործման իրավունքի փոխանցման վերաբերյալ համաձայնություն տալու կարգին, ուստի առաջարկ</w:t>
      </w:r>
      <w:r w:rsidR="00466E4B" w:rsidRPr="00A94F95">
        <w:rPr>
          <w:rFonts w:ascii="GHEA Grapalat" w:hAnsi="GHEA Grapalat" w:cstheme="minorBidi"/>
          <w:color w:val="000000" w:themeColor="text1"/>
          <w:sz w:val="24"/>
          <w:szCs w:val="24"/>
          <w:lang w:val="hy-AM" w:eastAsia="ru-RU"/>
        </w:rPr>
        <w:t>վ</w:t>
      </w:r>
      <w:r w:rsidRPr="00A94F95">
        <w:rPr>
          <w:rFonts w:ascii="GHEA Grapalat" w:hAnsi="GHEA Grapalat" w:cstheme="minorBidi"/>
          <w:color w:val="000000" w:themeColor="text1"/>
          <w:sz w:val="24"/>
          <w:szCs w:val="24"/>
          <w:lang w:val="hy-AM" w:eastAsia="ru-RU"/>
        </w:rPr>
        <w:t xml:space="preserve">ում </w:t>
      </w:r>
      <w:r w:rsidR="00466E4B" w:rsidRPr="00A94F95">
        <w:rPr>
          <w:rFonts w:ascii="GHEA Grapalat" w:hAnsi="GHEA Grapalat" w:cstheme="minorBidi"/>
          <w:color w:val="000000" w:themeColor="text1"/>
          <w:sz w:val="24"/>
          <w:szCs w:val="24"/>
          <w:lang w:val="hy-AM" w:eastAsia="ru-RU"/>
        </w:rPr>
        <w:t>է</w:t>
      </w:r>
      <w:r w:rsidRPr="00A94F95">
        <w:rPr>
          <w:rFonts w:ascii="GHEA Grapalat" w:hAnsi="GHEA Grapalat" w:cstheme="minorBidi"/>
          <w:color w:val="000000" w:themeColor="text1"/>
          <w:sz w:val="24"/>
          <w:szCs w:val="24"/>
          <w:lang w:val="hy-AM" w:eastAsia="ru-RU"/>
        </w:rPr>
        <w:t xml:space="preserve"> Օրենսգրքի </w:t>
      </w:r>
      <w:r w:rsidRPr="00A94F95">
        <w:rPr>
          <w:rFonts w:ascii="GHEA Grapalat" w:hAnsi="GHEA Grapalat"/>
          <w:color w:val="000000" w:themeColor="text1"/>
          <w:sz w:val="24"/>
          <w:szCs w:val="24"/>
          <w:shd w:val="clear" w:color="auto" w:fill="FFFFFF"/>
          <w:lang w:val="hy-AM"/>
        </w:rPr>
        <w:t xml:space="preserve">23-րդ հոդվածի </w:t>
      </w:r>
      <w:r w:rsidRPr="00A94F95">
        <w:rPr>
          <w:rFonts w:ascii="GHEA Grapalat" w:hAnsi="GHEA Grapalat"/>
          <w:color w:val="000000" w:themeColor="text1"/>
          <w:sz w:val="24"/>
          <w:szCs w:val="24"/>
          <w:lang w:val="hy-AM"/>
        </w:rPr>
        <w:t>1-</w:t>
      </w:r>
      <w:r w:rsidRPr="00A94F95">
        <w:rPr>
          <w:rFonts w:ascii="GHEA Grapalat" w:hAnsi="GHEA Grapalat" w:cstheme="minorBidi"/>
          <w:color w:val="000000" w:themeColor="text1"/>
          <w:sz w:val="24"/>
          <w:szCs w:val="24"/>
          <w:lang w:val="hy-AM"/>
        </w:rPr>
        <w:t>ին</w:t>
      </w:r>
      <w:r w:rsidRPr="00A94F95">
        <w:rPr>
          <w:rFonts w:ascii="GHEA Grapalat" w:hAnsi="GHEA Grapalat"/>
          <w:color w:val="000000" w:themeColor="text1"/>
          <w:sz w:val="24"/>
          <w:szCs w:val="24"/>
          <w:lang w:val="hy-AM"/>
        </w:rPr>
        <w:t xml:space="preserve"> </w:t>
      </w:r>
      <w:r w:rsidRPr="00A94F95">
        <w:rPr>
          <w:rFonts w:ascii="GHEA Grapalat" w:hAnsi="GHEA Grapalat" w:cstheme="minorBidi"/>
          <w:color w:val="000000" w:themeColor="text1"/>
          <w:sz w:val="24"/>
          <w:szCs w:val="24"/>
          <w:lang w:val="hy-AM"/>
        </w:rPr>
        <w:t>մասը</w:t>
      </w:r>
      <w:r w:rsidRPr="00A94F95">
        <w:rPr>
          <w:rFonts w:ascii="GHEA Grapalat" w:hAnsi="GHEA Grapalat"/>
          <w:color w:val="000000" w:themeColor="text1"/>
          <w:sz w:val="24"/>
          <w:szCs w:val="24"/>
          <w:lang w:val="hy-AM"/>
        </w:rPr>
        <w:t xml:space="preserve"> շարադրել </w:t>
      </w:r>
      <w:r w:rsidRPr="00A94F95">
        <w:rPr>
          <w:rFonts w:ascii="GHEA Grapalat" w:hAnsi="GHEA Grapalat" w:cstheme="minorBidi"/>
          <w:color w:val="000000" w:themeColor="text1"/>
          <w:sz w:val="24"/>
          <w:szCs w:val="24"/>
          <w:lang w:val="hy-AM"/>
        </w:rPr>
        <w:t xml:space="preserve">նոր </w:t>
      </w:r>
      <w:r w:rsidRPr="00A94F95">
        <w:rPr>
          <w:rFonts w:ascii="GHEA Grapalat" w:hAnsi="GHEA Grapalat"/>
          <w:color w:val="000000" w:themeColor="text1"/>
          <w:sz w:val="24"/>
          <w:szCs w:val="24"/>
          <w:lang w:val="hy-AM"/>
        </w:rPr>
        <w:t>խմբագրությամբ, համաձայն որի</w:t>
      </w:r>
      <w:r w:rsidRPr="00A94F95">
        <w:rPr>
          <w:rFonts w:ascii="GHEA Grapalat" w:eastAsiaTheme="minorHAnsi" w:hAnsi="GHEA Grapalat" w:cstheme="minorBidi"/>
          <w:color w:val="000000" w:themeColor="text1"/>
          <w:sz w:val="24"/>
          <w:szCs w:val="24"/>
          <w:lang w:val="hy-AM"/>
        </w:rPr>
        <w:t xml:space="preserve">` անձը, որը մտադիր է սույն օրենսգրքի 22-րդ հոդվածի 2-րդ մասով սահմանված դեպքում փոխանցել իրեն պատկանող ընդերքօգտագործման իրավունքը, լիազոր մարմին է ներկայացնում ընդերքօգտագործման իրավունքի փոխանցման </w:t>
      </w:r>
      <w:r w:rsidRPr="00A94F95">
        <w:rPr>
          <w:rFonts w:ascii="GHEA Grapalat" w:hAnsi="GHEA Grapalat" w:cstheme="minorBidi"/>
          <w:bCs/>
          <w:color w:val="000000" w:themeColor="text1"/>
          <w:sz w:val="24"/>
          <w:szCs w:val="24"/>
          <w:lang w:val="hy-AM"/>
        </w:rPr>
        <w:t>մասին</w:t>
      </w:r>
      <w:r w:rsidRPr="00A94F95">
        <w:rPr>
          <w:rFonts w:cs="Calibri"/>
          <w:bCs/>
          <w:color w:val="000000" w:themeColor="text1"/>
          <w:sz w:val="24"/>
          <w:szCs w:val="24"/>
          <w:lang w:val="hy-AM"/>
        </w:rPr>
        <w:t> </w:t>
      </w:r>
      <w:r w:rsidRPr="00A94F95">
        <w:rPr>
          <w:rFonts w:ascii="GHEA Grapalat" w:hAnsi="GHEA Grapalat" w:cstheme="minorBidi"/>
          <w:bCs/>
          <w:color w:val="000000" w:themeColor="text1"/>
          <w:sz w:val="24"/>
          <w:szCs w:val="24"/>
          <w:lang w:val="hy-AM"/>
        </w:rPr>
        <w:t>դիմում:</w:t>
      </w:r>
      <w:r w:rsidRPr="00A94F95">
        <w:rPr>
          <w:rFonts w:ascii="GHEA Grapalat" w:eastAsiaTheme="minorHAnsi" w:hAnsi="GHEA Grapalat" w:cstheme="minorBidi"/>
          <w:color w:val="000000" w:themeColor="text1"/>
          <w:sz w:val="24"/>
          <w:szCs w:val="24"/>
          <w:lang w:val="hy-AM"/>
        </w:rPr>
        <w:t xml:space="preserve"> </w:t>
      </w:r>
    </w:p>
    <w:p w:rsidR="002F597A" w:rsidRPr="00A94F95" w:rsidRDefault="002F597A" w:rsidP="00A94F95">
      <w:pPr>
        <w:pStyle w:val="ListParagraph"/>
        <w:numPr>
          <w:ilvl w:val="0"/>
          <w:numId w:val="4"/>
        </w:numPr>
        <w:spacing w:after="0" w:line="360" w:lineRule="auto"/>
        <w:ind w:left="0" w:firstLine="720"/>
        <w:jc w:val="both"/>
        <w:rPr>
          <w:rFonts w:ascii="GHEA Grapalat" w:hAnsi="GHEA Grapalat" w:cs="Sylfaen"/>
          <w:color w:val="000000" w:themeColor="text1"/>
          <w:sz w:val="24"/>
          <w:szCs w:val="24"/>
          <w:lang w:val="hy-AM" w:eastAsia="ru-RU"/>
        </w:rPr>
      </w:pPr>
      <w:r w:rsidRPr="00A94F95">
        <w:rPr>
          <w:rFonts w:ascii="GHEA Grapalat" w:eastAsiaTheme="minorHAnsi" w:hAnsi="GHEA Grapalat" w:cstheme="minorBidi"/>
          <w:color w:val="000000" w:themeColor="text1"/>
          <w:sz w:val="24"/>
          <w:szCs w:val="24"/>
          <w:lang w:val="hy-AM"/>
        </w:rPr>
        <w:t xml:space="preserve">Նախագծով նախատեսվում է </w:t>
      </w:r>
      <w:r w:rsidR="002D3C9B" w:rsidRPr="00A94F95">
        <w:rPr>
          <w:rFonts w:ascii="GHEA Grapalat" w:eastAsiaTheme="minorHAnsi" w:hAnsi="GHEA Grapalat" w:cstheme="minorBidi"/>
          <w:color w:val="000000" w:themeColor="text1"/>
          <w:sz w:val="24"/>
          <w:szCs w:val="24"/>
          <w:lang w:val="hy-AM"/>
        </w:rPr>
        <w:t>Օ</w:t>
      </w:r>
      <w:r w:rsidRPr="00A94F95">
        <w:rPr>
          <w:rFonts w:ascii="GHEA Grapalat" w:eastAsiaTheme="minorHAnsi" w:hAnsi="GHEA Grapalat" w:cstheme="minorBidi"/>
          <w:color w:val="000000" w:themeColor="text1"/>
          <w:sz w:val="24"/>
          <w:szCs w:val="24"/>
          <w:lang w:val="hy-AM"/>
        </w:rPr>
        <w:t>րենսգիրքը լրացնել նոր</w:t>
      </w:r>
      <w:r w:rsidR="00313EF5" w:rsidRPr="00A94F95">
        <w:rPr>
          <w:rFonts w:ascii="GHEA Grapalat" w:eastAsiaTheme="minorHAnsi" w:hAnsi="GHEA Grapalat" w:cstheme="minorBidi"/>
          <w:color w:val="000000" w:themeColor="text1"/>
          <w:sz w:val="24"/>
          <w:szCs w:val="24"/>
          <w:lang w:val="hy-AM"/>
        </w:rPr>
        <w:t xml:space="preserve"> 55.1-ին</w:t>
      </w:r>
      <w:r w:rsidRPr="00A94F95">
        <w:rPr>
          <w:rFonts w:ascii="GHEA Grapalat" w:eastAsiaTheme="minorHAnsi" w:hAnsi="GHEA Grapalat" w:cstheme="minorBidi"/>
          <w:color w:val="000000" w:themeColor="text1"/>
          <w:sz w:val="24"/>
          <w:szCs w:val="24"/>
          <w:lang w:val="hy-AM"/>
        </w:rPr>
        <w:t xml:space="preserve"> հոդվածով, համաձայն որի` կկարգավորվի</w:t>
      </w:r>
      <w:r w:rsidRPr="00A94F95">
        <w:rPr>
          <w:rFonts w:ascii="GHEA Grapalat" w:hAnsi="GHEA Grapalat"/>
          <w:color w:val="000000" w:themeColor="text1"/>
          <w:sz w:val="24"/>
          <w:szCs w:val="24"/>
          <w:lang w:val="hy-AM"/>
        </w:rPr>
        <w:t xml:space="preserve"> անհաղթահարելի ուժի առաջացման հետևանքով, այդ հանգամանքների գործողության ժամկետով ընդերքօգտագործման</w:t>
      </w:r>
      <w:r w:rsidR="00C5291C" w:rsidRPr="00A94F95">
        <w:rPr>
          <w:rFonts w:ascii="GHEA Grapalat" w:hAnsi="GHEA Grapalat"/>
          <w:color w:val="000000" w:themeColor="text1"/>
          <w:sz w:val="24"/>
          <w:szCs w:val="24"/>
          <w:lang w:val="hy-AM"/>
        </w:rPr>
        <w:t xml:space="preserve"> գործող</w:t>
      </w:r>
      <w:r w:rsidRPr="00A94F95">
        <w:rPr>
          <w:rFonts w:ascii="GHEA Grapalat" w:hAnsi="GHEA Grapalat"/>
          <w:color w:val="000000" w:themeColor="text1"/>
          <w:sz w:val="24"/>
          <w:szCs w:val="24"/>
          <w:lang w:val="hy-AM"/>
        </w:rPr>
        <w:t xml:space="preserve"> իրավունքի ժամկետի երակարաձգման հետ կապված իրավահարաբերությունները, ինչը </w:t>
      </w:r>
      <w:r w:rsidRPr="00A94F95">
        <w:rPr>
          <w:rFonts w:ascii="GHEA Grapalat" w:hAnsi="GHEA Grapalat"/>
          <w:color w:val="000000" w:themeColor="text1"/>
          <w:sz w:val="24"/>
          <w:szCs w:val="24"/>
          <w:lang w:val="hy-AM"/>
        </w:rPr>
        <w:lastRenderedPageBreak/>
        <w:t>հնարավորություն կտա ընդերքօգտագործող ընկերություններին պատշաճ  կատարել այն պարտավորությունները, որոնք չէին կատարվել կամ ոչ պատշաճ էին կատարվել աշխարհում և ՀՀ-ում վերջին տարիներին ստեղծված անկանխատեսելի և արտակարգ պայմաններում, որոնք ազդեցություն ունեցան նաև ընդերքօգտագործման պարտավորությունների կատարման վրա։</w:t>
      </w:r>
      <w:r w:rsidRPr="00A94F95">
        <w:rPr>
          <w:rFonts w:ascii="GHEA Grapalat" w:hAnsi="GHEA Grapalat" w:cs="Sylfaen"/>
          <w:color w:val="000000" w:themeColor="text1"/>
          <w:sz w:val="24"/>
          <w:szCs w:val="24"/>
          <w:lang w:val="hy-AM" w:eastAsia="ru-RU"/>
        </w:rPr>
        <w:t xml:space="preserve"> </w:t>
      </w:r>
    </w:p>
    <w:p w:rsidR="00B50D38" w:rsidRPr="00A94F95" w:rsidRDefault="007B2E65" w:rsidP="00A94F95">
      <w:pPr>
        <w:spacing w:after="0" w:line="360" w:lineRule="auto"/>
        <w:ind w:left="80" w:right="87" w:firstLine="487"/>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 xml:space="preserve">Հաշվի առնելով, որ նշյալ իրավակարգավորումը չի վատթարացնում, այլ հակառակը՝ բարելավում է օրենքի կարգավորման շրջանակում գտնվող սուբյեկտների իրավական վիճակը, օրենքին տրվել է հետադարձ ուժ վերջին 4 տարիների համար` հիմք </w:t>
      </w:r>
      <w:r w:rsidR="004A0AFB" w:rsidRPr="00A94F95">
        <w:rPr>
          <w:rFonts w:ascii="GHEA Grapalat" w:hAnsi="GHEA Grapalat" w:cs="Sylfaen"/>
          <w:color w:val="000000" w:themeColor="text1"/>
          <w:sz w:val="24"/>
          <w:szCs w:val="24"/>
          <w:lang w:val="hy-AM" w:eastAsia="ru-RU"/>
        </w:rPr>
        <w:t>ընդունելով ՀՀ Սահմանադրության 73</w:t>
      </w:r>
      <w:r w:rsidRPr="00A94F95">
        <w:rPr>
          <w:rFonts w:ascii="GHEA Grapalat" w:hAnsi="GHEA Grapalat" w:cs="Sylfaen"/>
          <w:color w:val="000000" w:themeColor="text1"/>
          <w:sz w:val="24"/>
          <w:szCs w:val="24"/>
          <w:lang w:val="hy-AM" w:eastAsia="ru-RU"/>
        </w:rPr>
        <w:t>-րդ հոդվածը և վերջին տարիներին մեր հանրապետությունում տիրող իրավիճակը (</w:t>
      </w:r>
      <w:r w:rsidR="00632048" w:rsidRPr="00A94F95">
        <w:rPr>
          <w:rFonts w:ascii="GHEA Grapalat" w:hAnsi="GHEA Grapalat" w:cs="Sylfaen"/>
          <w:color w:val="000000" w:themeColor="text1"/>
          <w:sz w:val="24"/>
          <w:szCs w:val="24"/>
          <w:lang w:val="hy-AM" w:eastAsia="ru-RU"/>
        </w:rPr>
        <w:t>քաղաքացիական</w:t>
      </w:r>
      <w:r w:rsidR="00E270FB" w:rsidRPr="00A94F95">
        <w:rPr>
          <w:rFonts w:ascii="GHEA Grapalat" w:hAnsi="GHEA Grapalat" w:cs="Sylfaen"/>
          <w:color w:val="000000" w:themeColor="text1"/>
          <w:sz w:val="24"/>
          <w:szCs w:val="24"/>
          <w:lang w:val="hy-AM" w:eastAsia="ru-RU"/>
        </w:rPr>
        <w:t xml:space="preserve"> զանգվածային</w:t>
      </w:r>
      <w:r w:rsidR="00632048" w:rsidRPr="00A94F95">
        <w:rPr>
          <w:rFonts w:ascii="GHEA Grapalat" w:hAnsi="GHEA Grapalat" w:cs="Sylfaen"/>
          <w:color w:val="000000" w:themeColor="text1"/>
          <w:sz w:val="24"/>
          <w:szCs w:val="24"/>
          <w:lang w:val="hy-AM" w:eastAsia="ru-RU"/>
        </w:rPr>
        <w:t xml:space="preserve"> անհնազանդություն</w:t>
      </w:r>
      <w:r w:rsidRPr="00A94F95">
        <w:rPr>
          <w:rFonts w:ascii="GHEA Grapalat" w:hAnsi="GHEA Grapalat" w:cs="Sylfaen"/>
          <w:color w:val="000000" w:themeColor="text1"/>
          <w:sz w:val="24"/>
          <w:szCs w:val="24"/>
          <w:lang w:val="hy-AM" w:eastAsia="ru-RU"/>
        </w:rPr>
        <w:t xml:space="preserve">, պատերազմ և այլն)։ </w:t>
      </w:r>
      <w:r w:rsidRPr="00A94F95">
        <w:rPr>
          <w:rFonts w:ascii="GHEA Grapalat" w:hAnsi="GHEA Grapalat"/>
          <w:color w:val="000000" w:themeColor="text1"/>
          <w:sz w:val="24"/>
          <w:szCs w:val="24"/>
          <w:lang w:val="hy-AM"/>
        </w:rPr>
        <w:t xml:space="preserve">Հաշվի առնելով այն հանգամանքը, որ առաջարկվող նախագծում տրվում է «անհաղթահարելի ուժ» հասկացությունը, իրավաբանական տեխնիկայի տեսանկյունից միանման սահմանում ունենալու նպատակով </w:t>
      </w:r>
      <w:r w:rsidRPr="00A94F95">
        <w:rPr>
          <w:rFonts w:ascii="GHEA Grapalat" w:hAnsi="GHEA Grapalat" w:cs="Sylfaen"/>
          <w:color w:val="000000" w:themeColor="text1"/>
          <w:sz w:val="24"/>
          <w:szCs w:val="24"/>
          <w:lang w:val="hy-AM" w:eastAsia="ru-RU"/>
        </w:rPr>
        <w:t>Օրենսգրքի 30-րդ հոդվածի 2-րդ մասի 2-րդ կետում և 68-րդ հոդվածում ևս կատարվել են փոփոխություններ:</w:t>
      </w:r>
    </w:p>
    <w:p w:rsidR="00466E4B" w:rsidRPr="00A94F95" w:rsidRDefault="007B2E65" w:rsidP="00A94F95">
      <w:pPr>
        <w:pStyle w:val="ListParagraph"/>
        <w:numPr>
          <w:ilvl w:val="0"/>
          <w:numId w:val="4"/>
        </w:numPr>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 xml:space="preserve">Օրենսգրքի 15-րդ հոդվածի 2-րդ մասի 7-րդ կետը տրվում է նոր խմբագրությամբ, հաշվի առնելով, որ </w:t>
      </w:r>
      <w:r w:rsidR="00B50D38" w:rsidRPr="00A94F95">
        <w:rPr>
          <w:rFonts w:ascii="GHEA Grapalat" w:hAnsi="GHEA Grapalat" w:cs="Sylfaen"/>
          <w:color w:val="000000" w:themeColor="text1"/>
          <w:sz w:val="24"/>
          <w:szCs w:val="24"/>
          <w:lang w:val="hy-AM" w:eastAsia="ru-RU"/>
        </w:rPr>
        <w:t>կ</w:t>
      </w:r>
      <w:r w:rsidRPr="00A94F95">
        <w:rPr>
          <w:rFonts w:ascii="GHEA Grapalat" w:hAnsi="GHEA Grapalat" w:cs="Sylfaen"/>
          <w:color w:val="000000" w:themeColor="text1"/>
          <w:sz w:val="24"/>
          <w:szCs w:val="24"/>
          <w:lang w:val="hy-AM" w:eastAsia="ru-RU"/>
        </w:rPr>
        <w:t xml:space="preserve">ատարվող փոփոխությունով բացի պինդ օգտակար հանածոներից (մետաղական և ոչ մետաղական), նախատեսվում է նաև ստորերկրյա ջրերի պաշարների շարժի վերաբերյալ տարեկան հաշվետվության ձևի սահմանում: </w:t>
      </w:r>
    </w:p>
    <w:p w:rsidR="00D41AD0" w:rsidRPr="00A94F95" w:rsidRDefault="007B2E65" w:rsidP="00A94F95">
      <w:pPr>
        <w:pStyle w:val="ListParagraph"/>
        <w:numPr>
          <w:ilvl w:val="0"/>
          <w:numId w:val="4"/>
        </w:numPr>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Նախագծով լրացվում են նոր</w:t>
      </w:r>
      <w:r w:rsidR="00B50D38" w:rsidRPr="00A94F95">
        <w:rPr>
          <w:rFonts w:ascii="GHEA Grapalat" w:hAnsi="GHEA Grapalat" w:cs="Sylfaen"/>
          <w:color w:val="000000" w:themeColor="text1"/>
          <w:sz w:val="24"/>
          <w:szCs w:val="24"/>
          <w:lang w:val="hy-AM" w:eastAsia="ru-RU"/>
        </w:rPr>
        <w:t>՝</w:t>
      </w:r>
      <w:r w:rsidRPr="00A94F95">
        <w:rPr>
          <w:rFonts w:ascii="GHEA Grapalat" w:hAnsi="GHEA Grapalat" w:cs="Sylfaen"/>
          <w:color w:val="000000" w:themeColor="text1"/>
          <w:sz w:val="24"/>
          <w:szCs w:val="24"/>
          <w:lang w:val="hy-AM" w:eastAsia="ru-RU"/>
        </w:rPr>
        <w:t xml:space="preserve"> 27-րդ  կետ</w:t>
      </w:r>
      <w:r w:rsidR="00D41AD0" w:rsidRPr="00A94F95">
        <w:rPr>
          <w:rFonts w:ascii="GHEA Grapalat" w:hAnsi="GHEA Grapalat" w:cs="Sylfaen"/>
          <w:color w:val="000000" w:themeColor="text1"/>
          <w:sz w:val="24"/>
          <w:szCs w:val="24"/>
          <w:lang w:val="hy-AM" w:eastAsia="ru-RU"/>
        </w:rPr>
        <w:t>.</w:t>
      </w:r>
    </w:p>
    <w:p w:rsidR="00A94F95" w:rsidRDefault="007B2E65" w:rsidP="00A94F95">
      <w:pPr>
        <w:pStyle w:val="ListParagraph"/>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 xml:space="preserve"> 27-րդ կետով սահմանվում է՝ պինդ օգտակար հանածոների հանքավայրերի կոնդիցիաների պարամետրերի երկրաբանատնտեսագիտական հիմնավորման մեթոդական ցուցումների հաստատումը:</w:t>
      </w:r>
    </w:p>
    <w:p w:rsidR="00D41AD0" w:rsidRPr="00A94F95" w:rsidRDefault="007B2E65" w:rsidP="00A94F95">
      <w:pPr>
        <w:pStyle w:val="ListParagraph"/>
        <w:spacing w:after="0" w:line="360" w:lineRule="auto"/>
        <w:ind w:left="0" w:right="87" w:firstLine="720"/>
        <w:jc w:val="both"/>
        <w:rPr>
          <w:rFonts w:ascii="GHEA Grapalat" w:hAnsi="GHEA Grapalat" w:cs="Sylfaen"/>
          <w:color w:val="000000" w:themeColor="text1"/>
          <w:sz w:val="24"/>
          <w:szCs w:val="24"/>
          <w:lang w:val="hy-AM" w:eastAsia="ru-RU"/>
        </w:rPr>
      </w:pPr>
      <w:r w:rsidRPr="00A94F95">
        <w:rPr>
          <w:rFonts w:ascii="GHEA Grapalat" w:hAnsi="GHEA Grapalat" w:cs="Sylfaen"/>
          <w:color w:val="000000" w:themeColor="text1"/>
          <w:sz w:val="24"/>
          <w:szCs w:val="24"/>
          <w:lang w:val="hy-AM" w:eastAsia="ru-RU"/>
        </w:rPr>
        <w:t xml:space="preserve"> </w:t>
      </w:r>
    </w:p>
    <w:p w:rsidR="007B2E65" w:rsidRPr="00A94F95" w:rsidRDefault="007B2E65" w:rsidP="00A94F95">
      <w:pPr>
        <w:pStyle w:val="ListParagraph"/>
        <w:tabs>
          <w:tab w:val="left" w:pos="284"/>
        </w:tabs>
        <w:autoSpaceDE w:val="0"/>
        <w:autoSpaceDN w:val="0"/>
        <w:adjustRightInd w:val="0"/>
        <w:spacing w:after="0" w:line="360" w:lineRule="auto"/>
        <w:ind w:left="0" w:firstLine="375"/>
        <w:jc w:val="both"/>
        <w:rPr>
          <w:rFonts w:ascii="GHEA Grapalat" w:hAnsi="GHEA Grapalat" w:cs="Sylfaen"/>
          <w:b/>
          <w:sz w:val="24"/>
          <w:szCs w:val="24"/>
          <w:u w:val="single"/>
          <w:lang w:val="hy-AM"/>
        </w:rPr>
      </w:pPr>
      <w:r w:rsidRPr="00A94F95">
        <w:rPr>
          <w:rFonts w:ascii="GHEA Grapalat" w:hAnsi="GHEA Grapalat" w:cs="Arial Armenian"/>
          <w:b/>
          <w:sz w:val="24"/>
          <w:szCs w:val="24"/>
          <w:u w:val="single"/>
          <w:lang w:val="hy-AM"/>
        </w:rPr>
        <w:t>3.Նախագծի մշակման գործընթացում ներգրավված ինստիտուտները և անձի</w:t>
      </w:r>
      <w:r w:rsidRPr="00A94F95">
        <w:rPr>
          <w:rFonts w:ascii="GHEA Grapalat" w:hAnsi="GHEA Grapalat" w:cs="Sylfaen"/>
          <w:b/>
          <w:sz w:val="24"/>
          <w:szCs w:val="24"/>
          <w:u w:val="single"/>
          <w:lang w:val="hy-AM"/>
        </w:rPr>
        <w:t>ն</w:t>
      </w:r>
      <w:r w:rsidRPr="00A94F95">
        <w:rPr>
          <w:rFonts w:ascii="GHEA Grapalat" w:hAnsi="GHEA Grapalat" w:cs="Arial Armenian"/>
          <w:b/>
          <w:sz w:val="24"/>
          <w:szCs w:val="24"/>
          <w:u w:val="single"/>
          <w:lang w:val="hy-AM"/>
        </w:rPr>
        <w:t>ք</w:t>
      </w:r>
      <w:r w:rsidR="0089688F" w:rsidRPr="00A94F95">
        <w:rPr>
          <w:rFonts w:ascii="GHEA Grapalat" w:hAnsi="GHEA Grapalat" w:cs="Arial Armenian"/>
          <w:b/>
          <w:sz w:val="24"/>
          <w:szCs w:val="24"/>
          <w:u w:val="single"/>
          <w:lang w:val="hy-AM"/>
        </w:rPr>
        <w:t>.</w:t>
      </w:r>
    </w:p>
    <w:p w:rsidR="007B2E65" w:rsidRDefault="007B2E65" w:rsidP="00A94F95">
      <w:pPr>
        <w:tabs>
          <w:tab w:val="left" w:pos="284"/>
        </w:tabs>
        <w:autoSpaceDE w:val="0"/>
        <w:autoSpaceDN w:val="0"/>
        <w:adjustRightInd w:val="0"/>
        <w:spacing w:after="0" w:line="360" w:lineRule="auto"/>
        <w:ind w:firstLine="375"/>
        <w:jc w:val="both"/>
        <w:rPr>
          <w:rFonts w:ascii="GHEA Grapalat" w:hAnsi="GHEA Grapalat" w:cs="Sylfaen"/>
          <w:sz w:val="24"/>
          <w:szCs w:val="24"/>
          <w:lang w:val="hy-AM"/>
        </w:rPr>
      </w:pPr>
      <w:r w:rsidRPr="00A94F95">
        <w:rPr>
          <w:rFonts w:ascii="GHEA Grapalat" w:hAnsi="GHEA Grapalat" w:cs="Sylfaen"/>
          <w:sz w:val="24"/>
          <w:szCs w:val="24"/>
          <w:lang w:val="hy-AM"/>
        </w:rPr>
        <w:t xml:space="preserve">Նախագիծը մշակվել է </w:t>
      </w:r>
      <w:r w:rsidRPr="00A94F95">
        <w:rPr>
          <w:rFonts w:ascii="GHEA Grapalat" w:hAnsi="GHEA Grapalat"/>
          <w:sz w:val="24"/>
          <w:szCs w:val="24"/>
          <w:lang w:val="hy-AM"/>
        </w:rPr>
        <w:t xml:space="preserve">Տարածքային կառավարման և ենթակառուցվածքների </w:t>
      </w:r>
      <w:r w:rsidRPr="00A94F95">
        <w:rPr>
          <w:rFonts w:ascii="GHEA Grapalat" w:hAnsi="GHEA Grapalat" w:cs="Sylfaen"/>
          <w:sz w:val="24"/>
          <w:szCs w:val="24"/>
          <w:lang w:val="hy-AM"/>
        </w:rPr>
        <w:t>նախարարությունում:</w:t>
      </w:r>
    </w:p>
    <w:p w:rsidR="00A94F95" w:rsidRPr="00A94F95" w:rsidRDefault="00A94F95" w:rsidP="00A94F95">
      <w:pPr>
        <w:tabs>
          <w:tab w:val="left" w:pos="284"/>
        </w:tabs>
        <w:autoSpaceDE w:val="0"/>
        <w:autoSpaceDN w:val="0"/>
        <w:adjustRightInd w:val="0"/>
        <w:spacing w:after="0" w:line="360" w:lineRule="auto"/>
        <w:ind w:firstLine="375"/>
        <w:jc w:val="both"/>
        <w:rPr>
          <w:rFonts w:ascii="GHEA Grapalat" w:hAnsi="GHEA Grapalat" w:cs="Sylfaen"/>
          <w:sz w:val="24"/>
          <w:szCs w:val="24"/>
          <w:lang w:val="hy-AM"/>
        </w:rPr>
      </w:pPr>
    </w:p>
    <w:p w:rsidR="007B2E65" w:rsidRPr="00A94F95" w:rsidRDefault="007B2E65" w:rsidP="00A94F95">
      <w:pPr>
        <w:pStyle w:val="NormalWeb"/>
        <w:tabs>
          <w:tab w:val="left" w:pos="284"/>
        </w:tabs>
        <w:spacing w:before="0" w:beforeAutospacing="0" w:after="0" w:afterAutospacing="0" w:line="360" w:lineRule="auto"/>
        <w:ind w:firstLine="375"/>
        <w:jc w:val="both"/>
        <w:rPr>
          <w:rFonts w:ascii="GHEA Grapalat" w:hAnsi="GHEA Grapalat" w:cs="GHEA Grapalat"/>
          <w:b/>
          <w:bCs/>
          <w:u w:val="single"/>
          <w:lang w:val="hy-AM"/>
        </w:rPr>
      </w:pPr>
      <w:r w:rsidRPr="00A94F95">
        <w:rPr>
          <w:rFonts w:ascii="GHEA Grapalat" w:hAnsi="GHEA Grapalat" w:cs="GHEA Grapalat"/>
          <w:b/>
          <w:bCs/>
          <w:u w:val="single"/>
          <w:lang w:val="hy-AM"/>
        </w:rPr>
        <w:t>4.Իրավական ակտերի կիրառման դեպքում ակնկալվող արդյունքը</w:t>
      </w:r>
      <w:r w:rsidR="0089688F" w:rsidRPr="00A94F95">
        <w:rPr>
          <w:rFonts w:ascii="GHEA Grapalat" w:hAnsi="GHEA Grapalat" w:cs="GHEA Grapalat"/>
          <w:b/>
          <w:bCs/>
          <w:u w:val="single"/>
          <w:lang w:val="hy-AM"/>
        </w:rPr>
        <w:t>.</w:t>
      </w:r>
    </w:p>
    <w:p w:rsidR="00043437" w:rsidRPr="00A94F95" w:rsidRDefault="007B2E65" w:rsidP="00A94F95">
      <w:pPr>
        <w:pStyle w:val="NormalWeb"/>
        <w:shd w:val="clear" w:color="auto" w:fill="FFFFFF"/>
        <w:tabs>
          <w:tab w:val="left" w:pos="284"/>
          <w:tab w:val="left" w:pos="720"/>
          <w:tab w:val="left" w:pos="993"/>
        </w:tabs>
        <w:spacing w:before="0" w:beforeAutospacing="0" w:after="0" w:afterAutospacing="0" w:line="360" w:lineRule="auto"/>
        <w:ind w:firstLine="375"/>
        <w:jc w:val="both"/>
        <w:rPr>
          <w:rFonts w:ascii="GHEA Grapalat" w:hAnsi="GHEA Grapalat" w:cs="Sylfaen"/>
          <w:bCs/>
          <w:color w:val="000000"/>
          <w:lang w:val="hy-AM"/>
        </w:rPr>
      </w:pPr>
      <w:r w:rsidRPr="00A94F95">
        <w:rPr>
          <w:rFonts w:ascii="GHEA Grapalat" w:hAnsi="GHEA Grapalat" w:cs="Sylfaen"/>
          <w:color w:val="000000"/>
          <w:lang w:val="hy-AM"/>
        </w:rPr>
        <w:tab/>
      </w:r>
      <w:r w:rsidRPr="00A94F95">
        <w:rPr>
          <w:rFonts w:ascii="GHEA Grapalat" w:hAnsi="GHEA Grapalat" w:cs="GHEA Grapalat"/>
          <w:lang w:val="hy-AM"/>
        </w:rPr>
        <w:t>Ներկայացված նախագծ</w:t>
      </w:r>
      <w:r w:rsidR="001C44EF" w:rsidRPr="00A94F95">
        <w:rPr>
          <w:rFonts w:ascii="GHEA Grapalat" w:hAnsi="GHEA Grapalat" w:cs="GHEA Grapalat"/>
          <w:lang w:val="hy-AM"/>
        </w:rPr>
        <w:t>ի</w:t>
      </w:r>
      <w:r w:rsidRPr="00A94F95">
        <w:rPr>
          <w:rFonts w:ascii="GHEA Grapalat" w:hAnsi="GHEA Grapalat" w:cs="GHEA Grapalat"/>
          <w:lang w:val="hy-AM"/>
        </w:rPr>
        <w:t xml:space="preserve"> ընդունմամբ</w:t>
      </w:r>
      <w:r w:rsidR="001C44EF" w:rsidRPr="00A94F95">
        <w:rPr>
          <w:rFonts w:ascii="GHEA Grapalat" w:hAnsi="GHEA Grapalat" w:cs="GHEA Grapalat"/>
          <w:lang w:val="hy-AM"/>
        </w:rPr>
        <w:t xml:space="preserve"> </w:t>
      </w:r>
      <w:r w:rsidRPr="00A94F95">
        <w:rPr>
          <w:rFonts w:ascii="GHEA Grapalat" w:hAnsi="GHEA Grapalat" w:cs="GHEA Grapalat"/>
          <w:lang w:val="hy-AM"/>
        </w:rPr>
        <w:t xml:space="preserve"> կկարգավորվեն </w:t>
      </w:r>
      <w:r w:rsidR="001C44EF" w:rsidRPr="00A94F95">
        <w:rPr>
          <w:rFonts w:ascii="GHEA Grapalat" w:hAnsi="GHEA Grapalat" w:cs="Sylfaen"/>
          <w:bCs/>
          <w:color w:val="000000" w:themeColor="text1"/>
          <w:lang w:val="hy-AM"/>
        </w:rPr>
        <w:t xml:space="preserve">ընդերքօգտագործման իրավունքի փոխանցման և </w:t>
      </w:r>
      <w:r w:rsidRPr="00A94F95">
        <w:rPr>
          <w:rFonts w:ascii="GHEA Grapalat" w:hAnsi="GHEA Grapalat"/>
          <w:color w:val="000000" w:themeColor="text1"/>
          <w:lang w:val="hy-AM"/>
        </w:rPr>
        <w:t xml:space="preserve">անհաղթահարելի ուժի առաջացման հետևանքով </w:t>
      </w:r>
      <w:r w:rsidRPr="00A94F95">
        <w:rPr>
          <w:rFonts w:ascii="GHEA Grapalat" w:hAnsi="GHEA Grapalat"/>
          <w:color w:val="000000" w:themeColor="text1"/>
          <w:lang w:val="hy-AM"/>
        </w:rPr>
        <w:lastRenderedPageBreak/>
        <w:t>ընդերքօգտագործման</w:t>
      </w:r>
      <w:r w:rsidR="00C5291C" w:rsidRPr="00A94F95">
        <w:rPr>
          <w:rFonts w:ascii="GHEA Grapalat" w:hAnsi="GHEA Grapalat"/>
          <w:color w:val="000000" w:themeColor="text1"/>
          <w:lang w:val="hy-AM"/>
        </w:rPr>
        <w:t xml:space="preserve"> գործող</w:t>
      </w:r>
      <w:r w:rsidRPr="00A94F95">
        <w:rPr>
          <w:rFonts w:ascii="GHEA Grapalat" w:hAnsi="GHEA Grapalat"/>
          <w:color w:val="000000" w:themeColor="text1"/>
          <w:lang w:val="hy-AM"/>
        </w:rPr>
        <w:t xml:space="preserve"> իրավունքի ժամկետի երակարաձգման</w:t>
      </w:r>
      <w:r w:rsidR="001C44EF" w:rsidRPr="00A94F95">
        <w:rPr>
          <w:rFonts w:ascii="GHEA Grapalat" w:hAnsi="GHEA Grapalat" w:cs="Sylfaen"/>
          <w:bCs/>
          <w:color w:val="000000"/>
          <w:lang w:val="hy-AM"/>
        </w:rPr>
        <w:t xml:space="preserve"> հետ կապված ի</w:t>
      </w:r>
      <w:r w:rsidR="00B50D38" w:rsidRPr="00A94F95">
        <w:rPr>
          <w:rFonts w:ascii="GHEA Grapalat" w:hAnsi="GHEA Grapalat" w:cs="Sylfaen"/>
          <w:bCs/>
          <w:color w:val="000000"/>
          <w:lang w:val="hy-AM"/>
        </w:rPr>
        <w:t>ր</w:t>
      </w:r>
      <w:r w:rsidR="001C44EF" w:rsidRPr="00A94F95">
        <w:rPr>
          <w:rFonts w:ascii="GHEA Grapalat" w:hAnsi="GHEA Grapalat" w:cs="Sylfaen"/>
          <w:bCs/>
          <w:color w:val="000000"/>
          <w:lang w:val="hy-AM"/>
        </w:rPr>
        <w:t xml:space="preserve">ավահարաբերությունները: </w:t>
      </w:r>
    </w:p>
    <w:p w:rsidR="001C44EF" w:rsidRDefault="001C44EF" w:rsidP="00A94F95">
      <w:pPr>
        <w:pStyle w:val="NormalWeb"/>
        <w:shd w:val="clear" w:color="auto" w:fill="FFFFFF"/>
        <w:tabs>
          <w:tab w:val="left" w:pos="284"/>
          <w:tab w:val="left" w:pos="720"/>
          <w:tab w:val="left" w:pos="993"/>
        </w:tabs>
        <w:spacing w:before="0" w:beforeAutospacing="0" w:after="0" w:afterAutospacing="0" w:line="360" w:lineRule="auto"/>
        <w:ind w:firstLine="375"/>
        <w:jc w:val="both"/>
        <w:rPr>
          <w:rFonts w:ascii="GHEA Grapalat" w:eastAsia="MS Mincho" w:hAnsi="GHEA Grapalat" w:cs="MS Mincho"/>
          <w:color w:val="000000"/>
          <w:shd w:val="clear" w:color="auto" w:fill="FFFFFF"/>
          <w:lang w:val="hy-AM"/>
        </w:rPr>
      </w:pPr>
      <w:r w:rsidRPr="00A94F95">
        <w:rPr>
          <w:rFonts w:ascii="GHEA Grapalat" w:hAnsi="GHEA Grapalat" w:cs="Sylfaen"/>
          <w:bCs/>
          <w:color w:val="000000"/>
          <w:lang w:val="hy-AM"/>
        </w:rPr>
        <w:t>Միևնույն ժամանակ կկարգավորվեն նաև</w:t>
      </w:r>
      <w:r w:rsidRPr="00A94F95">
        <w:rPr>
          <w:rFonts w:ascii="GHEA Grapalat" w:hAnsi="GHEA Grapalat"/>
          <w:color w:val="000000" w:themeColor="text1"/>
          <w:lang w:val="hy-AM"/>
        </w:rPr>
        <w:t xml:space="preserve"> </w:t>
      </w:r>
      <w:r w:rsidR="007B2E65" w:rsidRPr="00A94F95">
        <w:rPr>
          <w:rFonts w:ascii="GHEA Grapalat" w:hAnsi="GHEA Grapalat" w:cs="Arial"/>
          <w:shd w:val="clear" w:color="auto" w:fill="FFFFFF"/>
          <w:lang w:val="hy-AM"/>
        </w:rPr>
        <w:t xml:space="preserve"> </w:t>
      </w:r>
      <w:r w:rsidRPr="00A94F95">
        <w:rPr>
          <w:rFonts w:ascii="GHEA Grapalat" w:hAnsi="GHEA Grapalat"/>
          <w:lang w:val="hy-AM"/>
        </w:rPr>
        <w:t>ընդերքաբանական փորձաքննության ներկայացվող նյութերի հետ կապված գործընթացին առնչվող իրավահարաբերությունները</w:t>
      </w:r>
      <w:r w:rsidR="00B50D38" w:rsidRPr="00A94F95">
        <w:rPr>
          <w:rFonts w:ascii="GHEA Grapalat" w:hAnsi="GHEA Grapalat"/>
          <w:lang w:val="hy-AM"/>
        </w:rPr>
        <w:t>, կամրագրվի</w:t>
      </w:r>
      <w:r w:rsidRPr="00A94F95">
        <w:rPr>
          <w:rFonts w:ascii="GHEA Grapalat" w:hAnsi="GHEA Grapalat"/>
          <w:lang w:val="hy-AM"/>
        </w:rPr>
        <w:t xml:space="preserve"> </w:t>
      </w:r>
      <w:r w:rsidR="00E270FB" w:rsidRPr="00A94F95">
        <w:rPr>
          <w:rFonts w:ascii="GHEA Grapalat" w:eastAsia="MS Mincho" w:hAnsi="GHEA Grapalat" w:cs="MS Mincho"/>
          <w:color w:val="000000"/>
          <w:shd w:val="clear" w:color="auto" w:fill="FFFFFF"/>
          <w:lang w:val="hy-AM"/>
        </w:rPr>
        <w:t>օգտակար հանածոների պաշարների շարժի վերաբերյալ տարեկան հաշվետվության ներկայացման կարգի, հաշվետվությունների ձևերի և լրացման ուղեցույցների սահմանումը</w:t>
      </w:r>
      <w:r w:rsidR="00B50D38" w:rsidRPr="00A94F95">
        <w:rPr>
          <w:rFonts w:ascii="GHEA Grapalat" w:eastAsia="MS Mincho" w:hAnsi="GHEA Grapalat" w:cs="MS Mincho"/>
          <w:color w:val="000000"/>
          <w:shd w:val="clear" w:color="auto" w:fill="FFFFFF"/>
          <w:lang w:val="hy-AM"/>
        </w:rPr>
        <w:t>, ինչպես նաև</w:t>
      </w:r>
      <w:r w:rsidR="00D41AD0" w:rsidRPr="00A94F95">
        <w:rPr>
          <w:rFonts w:ascii="GHEA Grapalat" w:eastAsia="MS Mincho" w:hAnsi="GHEA Grapalat" w:cs="MS Mincho"/>
          <w:color w:val="000000"/>
          <w:shd w:val="clear" w:color="auto" w:fill="FFFFFF"/>
          <w:lang w:val="hy-AM"/>
        </w:rPr>
        <w:t xml:space="preserve"> մասնագիտական առումով ավելի ճշգրիտ կտրվի «</w:t>
      </w:r>
      <w:r w:rsidR="00D41AD0" w:rsidRPr="00A94F95">
        <w:rPr>
          <w:rStyle w:val="Strong"/>
          <w:rFonts w:ascii="GHEA Grapalat" w:hAnsi="GHEA Grapalat"/>
          <w:b w:val="0"/>
          <w:color w:val="000000"/>
          <w:shd w:val="clear" w:color="auto" w:fill="FFFFFF"/>
          <w:lang w:val="hy-AM"/>
        </w:rPr>
        <w:t>օգտակար հանածոյի կանխատեսումային ռեսուրսներ» հասկացության սահմանումը</w:t>
      </w:r>
      <w:r w:rsidR="00B50D38" w:rsidRPr="00A94F95">
        <w:rPr>
          <w:rFonts w:ascii="GHEA Grapalat" w:eastAsia="MS Mincho" w:hAnsi="GHEA Grapalat" w:cs="MS Mincho"/>
          <w:color w:val="000000"/>
          <w:shd w:val="clear" w:color="auto" w:fill="FFFFFF"/>
          <w:lang w:val="hy-AM"/>
        </w:rPr>
        <w:t>:</w:t>
      </w:r>
    </w:p>
    <w:p w:rsidR="00A94F95" w:rsidRPr="00A94F95" w:rsidRDefault="00A94F95" w:rsidP="00A94F95">
      <w:pPr>
        <w:pStyle w:val="NormalWeb"/>
        <w:shd w:val="clear" w:color="auto" w:fill="FFFFFF"/>
        <w:tabs>
          <w:tab w:val="left" w:pos="284"/>
          <w:tab w:val="left" w:pos="720"/>
          <w:tab w:val="left" w:pos="993"/>
        </w:tabs>
        <w:spacing w:before="0" w:beforeAutospacing="0" w:after="0" w:afterAutospacing="0" w:line="360" w:lineRule="auto"/>
        <w:ind w:firstLine="375"/>
        <w:jc w:val="both"/>
        <w:rPr>
          <w:rFonts w:ascii="GHEA Grapalat" w:hAnsi="GHEA Grapalat"/>
          <w:lang w:val="hy-AM"/>
        </w:rPr>
      </w:pPr>
    </w:p>
    <w:p w:rsidR="00043437" w:rsidRPr="00A94F95" w:rsidRDefault="00043437" w:rsidP="00A94F95">
      <w:pPr>
        <w:spacing w:line="360" w:lineRule="auto"/>
        <w:ind w:firstLine="720"/>
        <w:jc w:val="both"/>
        <w:rPr>
          <w:rFonts w:ascii="GHEA Grapalat" w:hAnsi="GHEA Grapalat"/>
          <w:b/>
          <w:bCs/>
          <w:iCs/>
          <w:noProof/>
          <w:color w:val="000000" w:themeColor="text1"/>
          <w:sz w:val="24"/>
          <w:szCs w:val="24"/>
          <w:u w:val="single"/>
          <w:lang w:val="hy-AM"/>
        </w:rPr>
      </w:pPr>
      <w:r w:rsidRPr="00A94F95">
        <w:rPr>
          <w:rFonts w:ascii="GHEA Grapalat" w:hAnsi="GHEA Grapalat"/>
          <w:b/>
          <w:bCs/>
          <w:color w:val="000000" w:themeColor="text1"/>
          <w:sz w:val="24"/>
          <w:szCs w:val="24"/>
          <w:u w:val="single"/>
          <w:shd w:val="clear" w:color="auto" w:fill="FFFFFF"/>
          <w:lang w:val="hy-AM"/>
        </w:rPr>
        <w:t>5. 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89688F" w:rsidRPr="00A94F95">
        <w:rPr>
          <w:rFonts w:ascii="GHEA Grapalat" w:hAnsi="GHEA Grapalat"/>
          <w:b/>
          <w:bCs/>
          <w:color w:val="000000" w:themeColor="text1"/>
          <w:sz w:val="24"/>
          <w:szCs w:val="24"/>
          <w:u w:val="single"/>
          <w:shd w:val="clear" w:color="auto" w:fill="FFFFFF"/>
          <w:lang w:val="hy-AM"/>
        </w:rPr>
        <w:t>.</w:t>
      </w:r>
    </w:p>
    <w:p w:rsidR="00043437" w:rsidRPr="00A94F95" w:rsidRDefault="00043437" w:rsidP="00A94F95">
      <w:pPr>
        <w:tabs>
          <w:tab w:val="left" w:pos="4155"/>
        </w:tabs>
        <w:spacing w:line="360" w:lineRule="auto"/>
        <w:ind w:firstLine="720"/>
        <w:jc w:val="both"/>
        <w:rPr>
          <w:rFonts w:ascii="GHEA Grapalat" w:hAnsi="GHEA Grapalat"/>
          <w:color w:val="000000" w:themeColor="text1"/>
          <w:sz w:val="24"/>
          <w:szCs w:val="24"/>
          <w:lang w:val="hy-AM"/>
        </w:rPr>
      </w:pPr>
      <w:r w:rsidRPr="00A94F95">
        <w:rPr>
          <w:rFonts w:ascii="GHEA Grapalat" w:hAnsi="GHEA Grapalat"/>
          <w:color w:val="000000" w:themeColor="text1"/>
          <w:sz w:val="24"/>
          <w:szCs w:val="24"/>
          <w:lang w:val="hy-AM"/>
        </w:rPr>
        <w:t>«</w:t>
      </w:r>
      <w:r w:rsidRPr="00A94F95">
        <w:rPr>
          <w:rFonts w:ascii="GHEA Grapalat" w:hAnsi="GHEA Grapalat"/>
          <w:color w:val="000000" w:themeColor="text1"/>
          <w:sz w:val="24"/>
          <w:szCs w:val="24"/>
          <w:lang w:val="hy-AM" w:eastAsia="ru-RU"/>
        </w:rPr>
        <w:t>Հայաստանի Հանրապետության ընդերքի մասին օրենսգրքում փոփոխություններ և լրացումներ կատարելու մասին» օրենքի</w:t>
      </w:r>
      <w:r w:rsidRPr="00A94F95">
        <w:rPr>
          <w:rFonts w:ascii="GHEA Grapalat" w:hAnsi="GHEA Grapalat"/>
          <w:color w:val="000000" w:themeColor="text1"/>
          <w:sz w:val="24"/>
          <w:szCs w:val="24"/>
          <w:lang w:val="hy-AM"/>
        </w:rPr>
        <w:t xml:space="preserve"> 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043437" w:rsidRPr="00A94F95" w:rsidRDefault="00043437" w:rsidP="00A94F95">
      <w:pPr>
        <w:spacing w:line="360" w:lineRule="auto"/>
        <w:ind w:firstLine="720"/>
        <w:jc w:val="both"/>
        <w:rPr>
          <w:rFonts w:ascii="GHEA Grapalat" w:hAnsi="GHEA Grapalat"/>
          <w:b/>
          <w:color w:val="000000" w:themeColor="text1"/>
          <w:sz w:val="24"/>
          <w:szCs w:val="24"/>
          <w:u w:val="single"/>
          <w:lang w:val="hy-AM"/>
        </w:rPr>
      </w:pPr>
      <w:r w:rsidRPr="00A94F95">
        <w:rPr>
          <w:rFonts w:ascii="GHEA Grapalat" w:hAnsi="GHEA Grapalat"/>
          <w:b/>
          <w:color w:val="000000" w:themeColor="text1"/>
          <w:sz w:val="24"/>
          <w:szCs w:val="24"/>
          <w:u w:val="single"/>
          <w:lang w:val="hy-AM"/>
        </w:rPr>
        <w:t xml:space="preserve">6. </w:t>
      </w:r>
      <w:r w:rsidRPr="00A94F95">
        <w:rPr>
          <w:rFonts w:ascii="GHEA Grapalat" w:hAnsi="GHEA Grapalat" w:cs="Arial"/>
          <w:b/>
          <w:color w:val="000000" w:themeColor="text1"/>
          <w:sz w:val="24"/>
          <w:szCs w:val="24"/>
          <w:u w:val="single"/>
          <w:lang w:val="hy-AM"/>
        </w:rPr>
        <w:t>Կապը</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ռազմավարական</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փաստաթղթերի</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հետ</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Հայաստանի</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վերափոխման</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ռազմավարություն</w:t>
      </w:r>
      <w:r w:rsidRPr="00A94F95">
        <w:rPr>
          <w:rFonts w:ascii="GHEA Grapalat" w:hAnsi="GHEA Grapalat"/>
          <w:b/>
          <w:color w:val="000000" w:themeColor="text1"/>
          <w:sz w:val="24"/>
          <w:szCs w:val="24"/>
          <w:u w:val="single"/>
          <w:lang w:val="hy-AM"/>
        </w:rPr>
        <w:t xml:space="preserve"> 2050, </w:t>
      </w:r>
      <w:r w:rsidRPr="00A94F95">
        <w:rPr>
          <w:rFonts w:ascii="GHEA Grapalat" w:hAnsi="GHEA Grapalat" w:cs="Arial"/>
          <w:b/>
          <w:color w:val="000000" w:themeColor="text1"/>
          <w:sz w:val="24"/>
          <w:szCs w:val="24"/>
          <w:u w:val="single"/>
          <w:lang w:val="hy-AM"/>
        </w:rPr>
        <w:t>Կառավարության</w:t>
      </w:r>
      <w:r w:rsidRPr="00A94F95">
        <w:rPr>
          <w:rFonts w:ascii="GHEA Grapalat" w:hAnsi="GHEA Grapalat"/>
          <w:b/>
          <w:color w:val="000000" w:themeColor="text1"/>
          <w:sz w:val="24"/>
          <w:szCs w:val="24"/>
          <w:u w:val="single"/>
          <w:lang w:val="hy-AM"/>
        </w:rPr>
        <w:t xml:space="preserve"> 2021-2026</w:t>
      </w:r>
      <w:r w:rsidRPr="00A94F95">
        <w:rPr>
          <w:rFonts w:ascii="GHEA Grapalat" w:hAnsi="GHEA Grapalat" w:cs="Arial"/>
          <w:b/>
          <w:color w:val="000000" w:themeColor="text1"/>
          <w:sz w:val="24"/>
          <w:szCs w:val="24"/>
          <w:u w:val="single"/>
          <w:lang w:val="hy-AM"/>
        </w:rPr>
        <w:t>թթ</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ծրագիր</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ոլորտային</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և</w:t>
      </w:r>
      <w:r w:rsidRPr="00A94F95">
        <w:rPr>
          <w:rFonts w:ascii="GHEA Grapalat" w:hAnsi="GHEA Grapalat"/>
          <w:b/>
          <w:color w:val="000000" w:themeColor="text1"/>
          <w:sz w:val="24"/>
          <w:szCs w:val="24"/>
          <w:u w:val="single"/>
          <w:lang w:val="hy-AM"/>
        </w:rPr>
        <w:t>/</w:t>
      </w:r>
      <w:r w:rsidRPr="00A94F95">
        <w:rPr>
          <w:rFonts w:ascii="GHEA Grapalat" w:hAnsi="GHEA Grapalat" w:cs="Arial"/>
          <w:b/>
          <w:color w:val="000000" w:themeColor="text1"/>
          <w:sz w:val="24"/>
          <w:szCs w:val="24"/>
          <w:u w:val="single"/>
          <w:lang w:val="hy-AM"/>
        </w:rPr>
        <w:t>կամ</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այլ</w:t>
      </w:r>
      <w:r w:rsidRPr="00A94F95">
        <w:rPr>
          <w:rFonts w:ascii="GHEA Grapalat" w:hAnsi="GHEA Grapalat"/>
          <w:b/>
          <w:color w:val="000000" w:themeColor="text1"/>
          <w:sz w:val="24"/>
          <w:szCs w:val="24"/>
          <w:u w:val="single"/>
          <w:lang w:val="hy-AM"/>
        </w:rPr>
        <w:t xml:space="preserve"> </w:t>
      </w:r>
      <w:r w:rsidRPr="00A94F95">
        <w:rPr>
          <w:rFonts w:ascii="GHEA Grapalat" w:hAnsi="GHEA Grapalat" w:cs="Arial"/>
          <w:b/>
          <w:color w:val="000000" w:themeColor="text1"/>
          <w:sz w:val="24"/>
          <w:szCs w:val="24"/>
          <w:u w:val="single"/>
          <w:lang w:val="hy-AM"/>
        </w:rPr>
        <w:t>ռազմավարություններ</w:t>
      </w:r>
      <w:r w:rsidR="0089688F" w:rsidRPr="00A94F95">
        <w:rPr>
          <w:rFonts w:ascii="GHEA Grapalat" w:hAnsi="GHEA Grapalat" w:cs="Arial"/>
          <w:b/>
          <w:color w:val="000000" w:themeColor="text1"/>
          <w:sz w:val="24"/>
          <w:szCs w:val="24"/>
          <w:u w:val="single"/>
          <w:lang w:val="hy-AM"/>
        </w:rPr>
        <w:t>.</w:t>
      </w:r>
    </w:p>
    <w:p w:rsidR="00043437" w:rsidRPr="00A94F95" w:rsidRDefault="00043437" w:rsidP="00A94F95">
      <w:pPr>
        <w:shd w:val="clear" w:color="auto" w:fill="FFFFFF"/>
        <w:spacing w:line="360" w:lineRule="auto"/>
        <w:ind w:firstLine="720"/>
        <w:jc w:val="both"/>
        <w:rPr>
          <w:rFonts w:ascii="GHEA Grapalat" w:hAnsi="GHEA Grapalat" w:cs="Arial"/>
          <w:color w:val="000000" w:themeColor="text1"/>
          <w:sz w:val="24"/>
          <w:szCs w:val="24"/>
          <w:lang w:val="hy-AM"/>
        </w:rPr>
      </w:pPr>
      <w:r w:rsidRPr="00A94F95">
        <w:rPr>
          <w:rFonts w:ascii="GHEA Grapalat" w:hAnsi="GHEA Grapalat" w:cs="Arial"/>
          <w:color w:val="000000" w:themeColor="text1"/>
          <w:sz w:val="24"/>
          <w:szCs w:val="24"/>
          <w:lang w:val="hy-AM"/>
        </w:rPr>
        <w:t>Ներկայացվող նախագծի մշակումը բխում է 2020-2050թթ. Հայաստանի վերափոխման ռազմավարության 6-րդ և 8-րդ մեգանպատակներից, ՀՀ կառավարության 2021-2026թթ. ծրագրի 2.8–րդ՝ Բնական ռեսուրսների կայուն կառավարում բաժնի «Ընդերքօգտագործման գործող իրավունքների շրջանակում հանքավայրերի արդյունավետ շահագործման ապահովում» կետի</w:t>
      </w:r>
      <w:r w:rsidR="00C5291C" w:rsidRPr="00A94F95">
        <w:rPr>
          <w:rFonts w:ascii="GHEA Grapalat" w:hAnsi="GHEA Grapalat" w:cs="Arial"/>
          <w:color w:val="000000" w:themeColor="text1"/>
          <w:sz w:val="24"/>
          <w:szCs w:val="24"/>
          <w:lang w:val="hy-AM"/>
        </w:rPr>
        <w:t xml:space="preserve">, ինչպես նաև ՀՀ կառավարության 2021 թվականի նոյեմբերի 18-ի թիվ 1902-Լ որոշման 1-ին Հավելվածի ՏԿԵ նախարարության բաժնի 21.1-ին </w:t>
      </w:r>
      <w:r w:rsidRPr="00A94F95">
        <w:rPr>
          <w:rFonts w:ascii="GHEA Grapalat" w:hAnsi="GHEA Grapalat" w:cs="Arial"/>
          <w:color w:val="000000" w:themeColor="text1"/>
          <w:sz w:val="24"/>
          <w:szCs w:val="24"/>
          <w:lang w:val="hy-AM"/>
        </w:rPr>
        <w:t xml:space="preserve"> </w:t>
      </w:r>
      <w:r w:rsidR="00C5291C" w:rsidRPr="00A94F95">
        <w:rPr>
          <w:rFonts w:ascii="GHEA Grapalat" w:hAnsi="GHEA Grapalat" w:cs="Arial"/>
          <w:color w:val="000000" w:themeColor="text1"/>
          <w:sz w:val="24"/>
          <w:szCs w:val="24"/>
          <w:lang w:val="hy-AM"/>
        </w:rPr>
        <w:t xml:space="preserve">կետի </w:t>
      </w:r>
      <w:r w:rsidRPr="00A94F95">
        <w:rPr>
          <w:rFonts w:ascii="GHEA Grapalat" w:hAnsi="GHEA Grapalat" w:cs="Arial"/>
          <w:color w:val="000000" w:themeColor="text1"/>
          <w:sz w:val="24"/>
          <w:szCs w:val="24"/>
          <w:lang w:val="hy-AM"/>
        </w:rPr>
        <w:t>պահանջից։</w:t>
      </w:r>
    </w:p>
    <w:sectPr w:rsidR="00043437" w:rsidRPr="00A94F95" w:rsidSect="00A94F95">
      <w:pgSz w:w="12240" w:h="15840"/>
      <w:pgMar w:top="567"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F0444"/>
    <w:multiLevelType w:val="hybridMultilevel"/>
    <w:tmpl w:val="BEECD732"/>
    <w:lvl w:ilvl="0" w:tplc="3AD2E65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A1583"/>
    <w:multiLevelType w:val="hybridMultilevel"/>
    <w:tmpl w:val="09C42420"/>
    <w:lvl w:ilvl="0" w:tplc="2934237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80063"/>
    <w:multiLevelType w:val="hybridMultilevel"/>
    <w:tmpl w:val="D622703E"/>
    <w:lvl w:ilvl="0" w:tplc="6E9013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587CC5"/>
    <w:multiLevelType w:val="multilevel"/>
    <w:tmpl w:val="B34AB638"/>
    <w:lvl w:ilvl="0">
      <w:start w:val="1"/>
      <w:numFmt w:val="decimal"/>
      <w:lvlText w:val="%1."/>
      <w:lvlJc w:val="left"/>
      <w:pPr>
        <w:ind w:left="1440" w:hanging="360"/>
      </w:pPr>
      <w:rPr>
        <w:b/>
      </w:rPr>
    </w:lvl>
    <w:lvl w:ilvl="1">
      <w:start w:val="2"/>
      <w:numFmt w:val="decimal"/>
      <w:isLgl/>
      <w:lvlText w:val="%1.%2"/>
      <w:lvlJc w:val="left"/>
      <w:pPr>
        <w:ind w:left="1440" w:hanging="360"/>
      </w:pPr>
      <w:rPr>
        <w:u w:val="single"/>
      </w:rPr>
    </w:lvl>
    <w:lvl w:ilvl="2">
      <w:start w:val="1"/>
      <w:numFmt w:val="decimal"/>
      <w:isLgl/>
      <w:lvlText w:val="%1.%2.%3"/>
      <w:lvlJc w:val="left"/>
      <w:pPr>
        <w:ind w:left="1800" w:hanging="720"/>
      </w:pPr>
      <w:rPr>
        <w:u w:val="single"/>
      </w:rPr>
    </w:lvl>
    <w:lvl w:ilvl="3">
      <w:start w:val="1"/>
      <w:numFmt w:val="decimal"/>
      <w:isLgl/>
      <w:lvlText w:val="%1.%2.%3.%4"/>
      <w:lvlJc w:val="left"/>
      <w:pPr>
        <w:ind w:left="2160" w:hanging="108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520" w:hanging="144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880" w:hanging="1800"/>
      </w:pPr>
      <w:rPr>
        <w:u w:val="single"/>
      </w:rPr>
    </w:lvl>
    <w:lvl w:ilvl="8">
      <w:start w:val="1"/>
      <w:numFmt w:val="decimal"/>
      <w:isLgl/>
      <w:lvlText w:val="%1.%2.%3.%4.%5.%6.%7.%8.%9"/>
      <w:lvlJc w:val="left"/>
      <w:pPr>
        <w:ind w:left="3240" w:hanging="2160"/>
      </w:pPr>
      <w:rPr>
        <w:u w:val="single"/>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2E65"/>
    <w:rsid w:val="00043437"/>
    <w:rsid w:val="000C2F26"/>
    <w:rsid w:val="00144467"/>
    <w:rsid w:val="00171851"/>
    <w:rsid w:val="0018161E"/>
    <w:rsid w:val="00182E7B"/>
    <w:rsid w:val="001C44EF"/>
    <w:rsid w:val="002D3C9B"/>
    <w:rsid w:val="002F597A"/>
    <w:rsid w:val="00313EF5"/>
    <w:rsid w:val="00466E4B"/>
    <w:rsid w:val="0049452F"/>
    <w:rsid w:val="004A0AFB"/>
    <w:rsid w:val="004A274B"/>
    <w:rsid w:val="005420A3"/>
    <w:rsid w:val="005A08B7"/>
    <w:rsid w:val="0063188E"/>
    <w:rsid w:val="00632048"/>
    <w:rsid w:val="00675994"/>
    <w:rsid w:val="007502B2"/>
    <w:rsid w:val="007B2E65"/>
    <w:rsid w:val="0089688F"/>
    <w:rsid w:val="00910E74"/>
    <w:rsid w:val="009A6F37"/>
    <w:rsid w:val="009B1907"/>
    <w:rsid w:val="00A94F95"/>
    <w:rsid w:val="00AC217C"/>
    <w:rsid w:val="00B37535"/>
    <w:rsid w:val="00B50D38"/>
    <w:rsid w:val="00C12EEA"/>
    <w:rsid w:val="00C5291C"/>
    <w:rsid w:val="00D41AD0"/>
    <w:rsid w:val="00E270FB"/>
    <w:rsid w:val="00E64E55"/>
    <w:rsid w:val="00E67F6F"/>
    <w:rsid w:val="00E74441"/>
    <w:rsid w:val="00EC1320"/>
    <w:rsid w:val="00FB0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6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B2E65"/>
    <w:pPr>
      <w:ind w:left="720"/>
      <w:contextualSpacing/>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7B2E65"/>
    <w:pPr>
      <w:spacing w:before="100" w:beforeAutospacing="1" w:after="100" w:afterAutospacing="1" w:line="240" w:lineRule="auto"/>
    </w:pPr>
    <w:rPr>
      <w:rFonts w:ascii="Times New Roman" w:hAnsi="Times New Roman"/>
      <w:sz w:val="24"/>
      <w:szCs w:val="24"/>
      <w:lang w:val="ru-RU" w:eastAsia="ru-RU"/>
    </w:rPr>
  </w:style>
  <w:style w:type="paragraph" w:customStyle="1" w:styleId="norm">
    <w:name w:val="norm"/>
    <w:basedOn w:val="Normal"/>
    <w:uiPriority w:val="99"/>
    <w:rsid w:val="007B2E65"/>
    <w:pPr>
      <w:spacing w:after="0" w:line="480" w:lineRule="auto"/>
      <w:ind w:firstLine="709"/>
      <w:jc w:val="both"/>
    </w:pPr>
    <w:rPr>
      <w:rFonts w:ascii="Arial Armenian" w:hAnsi="Arial Armenian" w:cs="Arial Armenian"/>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7B2E65"/>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B2E65"/>
    <w:rPr>
      <w:rFonts w:ascii="Calibri" w:eastAsia="Times New Roman" w:hAnsi="Calibri" w:cs="Times New Roman"/>
    </w:rPr>
  </w:style>
  <w:style w:type="paragraph" w:customStyle="1" w:styleId="ListParagraph2">
    <w:name w:val="List Paragraph2"/>
    <w:basedOn w:val="Normal"/>
    <w:uiPriority w:val="99"/>
    <w:qFormat/>
    <w:rsid w:val="007B2E65"/>
    <w:pPr>
      <w:ind w:left="720"/>
      <w:contextualSpacing/>
    </w:pPr>
  </w:style>
  <w:style w:type="character" w:styleId="Strong">
    <w:name w:val="Strong"/>
    <w:basedOn w:val="DefaultParagraphFont"/>
    <w:uiPriority w:val="22"/>
    <w:qFormat/>
    <w:rsid w:val="007B2E65"/>
    <w:rPr>
      <w:b/>
      <w:bCs/>
    </w:rPr>
  </w:style>
  <w:style w:type="paragraph" w:styleId="BalloonText">
    <w:name w:val="Balloon Text"/>
    <w:basedOn w:val="Normal"/>
    <w:link w:val="BalloonTextChar"/>
    <w:uiPriority w:val="99"/>
    <w:semiHidden/>
    <w:unhideWhenUsed/>
    <w:rsid w:val="005A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B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1402</Words>
  <Characters>11191</Characters>
  <Application>Microsoft Office Word</Application>
  <DocSecurity>0</DocSecurity>
  <Lines>204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s.hakobyan</dc:creator>
  <cp:keywords>https://mul2.gov.am/tasks/566466/oneclick/2.Himnavorum.docx?token=9422cfe4dbcff7542c453cbc18a4a6d5</cp:keywords>
  <cp:lastModifiedBy>TatshatH</cp:lastModifiedBy>
  <cp:revision>7</cp:revision>
  <cp:lastPrinted>2021-09-25T14:32:00Z</cp:lastPrinted>
  <dcterms:created xsi:type="dcterms:W3CDTF">2022-01-21T08:55:00Z</dcterms:created>
  <dcterms:modified xsi:type="dcterms:W3CDTF">2022-02-09T14:13:00Z</dcterms:modified>
</cp:coreProperties>
</file>