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1399" w14:textId="77777777" w:rsidR="0045274D" w:rsidRPr="006540F9" w:rsidRDefault="0045274D" w:rsidP="0045274D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540F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010EB206" w14:textId="0D95CB56" w:rsidR="0045274D" w:rsidRPr="006540F9" w:rsidRDefault="0045274D" w:rsidP="0045274D">
      <w:pPr>
        <w:spacing w:after="0" w:line="36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af-ZA"/>
        </w:rPr>
      </w:pPr>
      <w:r w:rsidRPr="006540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6540F9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ԿԱՌԱՎԱՐՈՒԹՅԱՆ 2020 ԹՎԱԿԱՆԻ </w:t>
      </w:r>
      <w:r w:rsidRPr="006540F9">
        <w:rPr>
          <w:rFonts w:ascii="GHEA Grapalat" w:hAnsi="GHEA Grapalat"/>
          <w:b/>
          <w:sz w:val="24"/>
          <w:szCs w:val="24"/>
          <w:lang w:val="hy-AM"/>
        </w:rPr>
        <w:t>ՍԵՊՏԵՄԲԵՐԻ</w:t>
      </w:r>
      <w:r w:rsidRPr="006540F9">
        <w:rPr>
          <w:rFonts w:ascii="GHEA Grapalat" w:hAnsi="GHEA Grapalat"/>
          <w:b/>
          <w:sz w:val="24"/>
          <w:szCs w:val="24"/>
          <w:lang w:val="af-ZA"/>
        </w:rPr>
        <w:t xml:space="preserve"> 11-Ի</w:t>
      </w:r>
      <w:r w:rsidRPr="006540F9">
        <w:rPr>
          <w:rFonts w:ascii="GHEA Grapalat" w:hAnsi="GHEA Grapalat"/>
          <w:b/>
          <w:sz w:val="24"/>
          <w:szCs w:val="24"/>
          <w:lang w:val="hy-AM"/>
        </w:rPr>
        <w:t xml:space="preserve"> ԹԻՎ</w:t>
      </w:r>
      <w:r w:rsidRPr="006540F9">
        <w:rPr>
          <w:rFonts w:ascii="GHEA Grapalat" w:hAnsi="GHEA Grapalat"/>
          <w:b/>
          <w:sz w:val="24"/>
          <w:szCs w:val="24"/>
          <w:lang w:val="af-ZA"/>
        </w:rPr>
        <w:t xml:space="preserve"> 1514-</w:t>
      </w:r>
      <w:r w:rsidRPr="006540F9">
        <w:rPr>
          <w:rFonts w:ascii="GHEA Grapalat" w:hAnsi="GHEA Grapalat"/>
          <w:b/>
          <w:sz w:val="24"/>
          <w:szCs w:val="24"/>
          <w:lang w:val="hy-AM"/>
        </w:rPr>
        <w:t>Ն</w:t>
      </w:r>
      <w:r w:rsidRPr="006540F9">
        <w:rPr>
          <w:rFonts w:ascii="GHEA Grapalat" w:hAnsi="GHEA Grapalat"/>
          <w:b/>
          <w:sz w:val="24"/>
          <w:szCs w:val="24"/>
          <w:lang w:val="af-ZA"/>
        </w:rPr>
        <w:t xml:space="preserve">  ՈՐՈՇՄԱՆ ՄԵՋ ՓՈՓՈԽՈՒԹՅՈՒՆ</w:t>
      </w:r>
      <w:r w:rsidR="00692141">
        <w:rPr>
          <w:rFonts w:ascii="GHEA Grapalat" w:hAnsi="GHEA Grapalat"/>
          <w:b/>
          <w:sz w:val="24"/>
          <w:szCs w:val="24"/>
          <w:lang w:val="hy-AM"/>
        </w:rPr>
        <w:t>ՆԵՐ</w:t>
      </w:r>
      <w:bookmarkStart w:id="0" w:name="_GoBack"/>
      <w:bookmarkEnd w:id="0"/>
      <w:r w:rsidR="004319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b/>
          <w:sz w:val="24"/>
          <w:szCs w:val="24"/>
          <w:lang w:val="af-ZA"/>
        </w:rPr>
        <w:t>ԿԱՏԱՐԵԼՈՒ ՄԱՍԻՆ</w:t>
      </w:r>
      <w:r w:rsidRPr="006540F9">
        <w:rPr>
          <w:rFonts w:ascii="GHEA Grapalat" w:hAnsi="GHEA Grapalat" w:cs="Sylfaen"/>
          <w:b/>
          <w:sz w:val="24"/>
          <w:szCs w:val="24"/>
          <w:lang w:val="hy-AM"/>
        </w:rPr>
        <w:t xml:space="preserve">» ԿԱՌԱՎԱՐՈՒԹՅԱՆ </w:t>
      </w:r>
      <w:r w:rsidRPr="006540F9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14:paraId="2BD030B3" w14:textId="77777777" w:rsidR="0045274D" w:rsidRPr="006540F9" w:rsidRDefault="0045274D" w:rsidP="0045274D">
      <w:pPr>
        <w:pStyle w:val="ListParagraph"/>
        <w:shd w:val="clear" w:color="auto" w:fill="FFFFFF"/>
        <w:spacing w:line="36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6540F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540F9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14:paraId="6CE9166C" w14:textId="77777777" w:rsidR="0045274D" w:rsidRPr="00466EBA" w:rsidRDefault="0045274D" w:rsidP="00466EBA">
      <w:pPr>
        <w:pStyle w:val="ListParagraph"/>
        <w:shd w:val="clear" w:color="auto" w:fill="FFFFFF"/>
        <w:spacing w:line="360" w:lineRule="auto"/>
        <w:ind w:left="0"/>
        <w:rPr>
          <w:rFonts w:ascii="GHEA Grapalat" w:hAnsi="GHEA Grapalat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6540F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6540F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</w:t>
      </w:r>
      <w:r w:rsidR="00B024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40F9">
        <w:rPr>
          <w:rFonts w:ascii="GHEA Grapalat" w:hAnsi="GHEA Grapalat"/>
          <w:b/>
          <w:sz w:val="24"/>
          <w:szCs w:val="24"/>
          <w:lang w:val="hy-AM"/>
        </w:rPr>
        <w:t>ընդունման անհրաժեշտությունը</w:t>
      </w:r>
      <w:r w:rsidR="00C0017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50E18F2" w14:textId="77777777" w:rsidR="00293C3E" w:rsidRDefault="00CC24ED" w:rsidP="00293C3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color w:val="222222"/>
          <w:sz w:val="24"/>
          <w:szCs w:val="24"/>
          <w:lang w:val="hy-AM"/>
        </w:rPr>
        <w:t>Սույն որոշմամբ նախատեսված</w:t>
      </w:r>
      <w:r w:rsidRPr="006F53E2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փոփոխությունը պայմանավորված</w:t>
      </w:r>
      <w:r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է </w:t>
      </w:r>
      <w:r w:rsidR="00A95E04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Հայաստանի Հանրապետությունում կորոնավիրուսային հիվանդության </w:t>
      </w:r>
      <w:r w:rsidR="00A95E04" w:rsidRPr="006540F9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(COVID-19)</w:t>
      </w:r>
      <w:r w:rsidR="00A95E04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="00A95E04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համաճարակային </w:t>
      </w:r>
      <w:r w:rsidR="0009194D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կայուն</w:t>
      </w:r>
      <w:r w:rsidR="0009194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A95E04">
        <w:rPr>
          <w:rFonts w:ascii="GHEA Grapalat" w:hAnsi="GHEA Grapalat" w:cs="Arial"/>
          <w:color w:val="222222"/>
          <w:sz w:val="24"/>
          <w:szCs w:val="24"/>
          <w:lang w:val="hy-AM"/>
        </w:rPr>
        <w:t>իրավիճակով</w:t>
      </w:r>
      <w:r w:rsidR="00293C3E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293C3E" w:rsidRPr="00293C3E">
        <w:rPr>
          <w:rFonts w:ascii="GHEA Grapalat" w:hAnsi="GHEA Grapalat" w:cs="Arial"/>
          <w:color w:val="222222"/>
          <w:sz w:val="24"/>
          <w:szCs w:val="24"/>
          <w:lang w:val="hy-AM"/>
        </w:rPr>
        <w:t>(</w:t>
      </w:r>
      <w:r w:rsidR="00293C3E">
        <w:rPr>
          <w:rFonts w:ascii="GHEA Grapalat" w:hAnsi="GHEA Grapalat" w:cs="Arial"/>
          <w:color w:val="222222"/>
          <w:sz w:val="24"/>
          <w:szCs w:val="24"/>
          <w:lang w:val="hy-AM"/>
        </w:rPr>
        <w:t>ա</w:t>
      </w:r>
      <w:r w:rsidR="00A95E04">
        <w:rPr>
          <w:rFonts w:ascii="GHEA Grapalat" w:hAnsi="GHEA Grapalat" w:cs="Arial"/>
          <w:color w:val="222222"/>
          <w:sz w:val="24"/>
          <w:szCs w:val="24"/>
          <w:lang w:val="hy-AM"/>
        </w:rPr>
        <w:t>յս պահի դրությամբ</w:t>
      </w:r>
      <w:r w:rsidR="0076413F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, </w:t>
      </w:r>
      <w:r w:rsidR="00DB2703" w:rsidRPr="00374A24">
        <w:rPr>
          <w:rFonts w:ascii="GHEA Grapalat" w:eastAsia="Times New Roman" w:hAnsi="GHEA Grapalat"/>
          <w:color w:val="1C1E21"/>
          <w:sz w:val="24"/>
          <w:szCs w:val="24"/>
          <w:lang w:val="hy-AM"/>
        </w:rPr>
        <w:t>ըստ Եվրամիության չափանիշների</w:t>
      </w:r>
      <w:r w:rsidR="0076413F">
        <w:rPr>
          <w:rFonts w:ascii="GHEA Grapalat" w:eastAsia="Times New Roman" w:hAnsi="GHEA Grapalat"/>
          <w:color w:val="1C1E21"/>
          <w:sz w:val="24"/>
          <w:szCs w:val="24"/>
          <w:lang w:val="hy-AM"/>
        </w:rPr>
        <w:t>,</w:t>
      </w:r>
      <w:r w:rsidR="00293C3E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Հայաստանի Հանրապետությունը գտնվում է կանաչ գոտում</w:t>
      </w:r>
      <w:r w:rsidR="00293C3E" w:rsidRPr="006540F9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)</w:t>
      </w:r>
      <w:r w:rsidR="00293C3E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, </w:t>
      </w:r>
      <w:r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ինչպես նաև </w:t>
      </w:r>
      <w:r w:rsidRPr="00DD25C3">
        <w:rPr>
          <w:rFonts w:ascii="GHEA Grapalat" w:hAnsi="GHEA Grapalat"/>
          <w:sz w:val="24"/>
          <w:szCs w:val="24"/>
          <w:lang w:val="hy-AM"/>
        </w:rPr>
        <w:t>սուր շնչառական վարակներ</w:t>
      </w:r>
      <w:r w:rsidR="00877590">
        <w:rPr>
          <w:rFonts w:ascii="GHEA Grapalat" w:hAnsi="GHEA Grapalat"/>
          <w:sz w:val="24"/>
          <w:szCs w:val="24"/>
          <w:lang w:val="hy-AM"/>
        </w:rPr>
        <w:t>ի</w:t>
      </w:r>
      <w:r w:rsidRPr="00DD25C3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94D">
        <w:rPr>
          <w:rFonts w:ascii="GHEA Grapalat" w:hAnsi="GHEA Grapalat"/>
          <w:sz w:val="24"/>
          <w:szCs w:val="24"/>
          <w:lang w:val="hy-AM"/>
        </w:rPr>
        <w:t>սեզոնային</w:t>
      </w:r>
      <w:r w:rsidRPr="00DD25C3">
        <w:rPr>
          <w:rFonts w:ascii="GHEA Grapalat" w:hAnsi="GHEA Grapalat"/>
          <w:sz w:val="24"/>
          <w:szCs w:val="24"/>
          <w:lang w:val="hy-AM"/>
        </w:rPr>
        <w:t xml:space="preserve"> բարձր ակտիվությ</w:t>
      </w:r>
      <w:r>
        <w:rPr>
          <w:rFonts w:ascii="GHEA Grapalat" w:hAnsi="GHEA Grapalat"/>
          <w:sz w:val="24"/>
          <w:szCs w:val="24"/>
          <w:lang w:val="hy-AM"/>
        </w:rPr>
        <w:t>ամբ</w:t>
      </w:r>
      <w:r w:rsidR="008F3882">
        <w:rPr>
          <w:rFonts w:ascii="GHEA Grapalat" w:hAnsi="GHEA Grapalat"/>
          <w:sz w:val="24"/>
          <w:szCs w:val="24"/>
          <w:lang w:val="hy-AM"/>
        </w:rPr>
        <w:t>՝ պայմանավորված ցուրտ եղանակով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877590" w:rsidRPr="0087759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DFC6C4" w14:textId="77777777" w:rsidR="00244673" w:rsidRDefault="0009194D" w:rsidP="00244673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25C3">
        <w:rPr>
          <w:rFonts w:ascii="GHEA Grapalat" w:hAnsi="GHEA Grapalat"/>
          <w:sz w:val="24"/>
          <w:szCs w:val="24"/>
          <w:lang w:val="hy-AM"/>
        </w:rPr>
        <w:t xml:space="preserve">Համաձայն օրական կտրվածքով իրականացվող մշտադիտարկման արդյունքների, հանրապետությունում դիտվում է սուր շնչառական վարակներով և գրիպով  պայմանավորված բարձր ակտիվություն, որը  </w:t>
      </w:r>
      <w:r w:rsidRPr="0009194D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DD25C3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09194D">
        <w:rPr>
          <w:rFonts w:ascii="GHEA Grapalat" w:hAnsi="GHEA Grapalat"/>
          <w:sz w:val="24"/>
          <w:szCs w:val="24"/>
          <w:lang w:val="hy-AM"/>
        </w:rPr>
        <w:t xml:space="preserve"> նշված հիվանդությունների սեզոնային ակտիվությամբ</w:t>
      </w:r>
      <w:r w:rsidRPr="00DD25C3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5C3">
        <w:rPr>
          <w:rFonts w:ascii="GHEA Grapalat" w:hAnsi="GHEA Grapalat"/>
          <w:sz w:val="24"/>
          <w:szCs w:val="24"/>
          <w:lang w:val="hy-AM"/>
        </w:rPr>
        <w:t>Ընթացիկ տարվա դեկտեմբեր ամսին արձանագրվել է սուր շնչառական վարակներով պայմանավորաված 38446 դեպք (հիվանդացության ցուցանիշը 100000 բնակրչի հաշվարկով կազմում է՝ 1297,8, որը նախորդ տարվա միևնույն ժամանակահատվածի համեմատ</w:t>
      </w:r>
      <w:r>
        <w:rPr>
          <w:rFonts w:ascii="GHEA Grapalat" w:hAnsi="GHEA Grapalat"/>
          <w:sz w:val="24"/>
          <w:szCs w:val="24"/>
          <w:lang w:val="hy-AM"/>
        </w:rPr>
        <w:t>՝ 17295 դեպք</w:t>
      </w:r>
      <w:r w:rsidRPr="00DD25C3">
        <w:rPr>
          <w:rFonts w:ascii="GHEA Grapalat" w:hAnsi="GHEA Grapalat"/>
          <w:sz w:val="24"/>
          <w:szCs w:val="24"/>
          <w:lang w:val="hy-AM"/>
        </w:rPr>
        <w:t xml:space="preserve"> (100000 բնակրչի հաշվարկով կազմում է՝ 583,8) աճել է՝ 2,2 անգամ։  </w:t>
      </w:r>
      <w:r w:rsidR="003D4915">
        <w:rPr>
          <w:rFonts w:ascii="GHEA Grapalat" w:hAnsi="GHEA Grapalat"/>
          <w:sz w:val="24"/>
          <w:szCs w:val="24"/>
          <w:lang w:val="hy-AM"/>
        </w:rPr>
        <w:t xml:space="preserve">Աճը պայմանավորված է </w:t>
      </w:r>
      <w:r w:rsidR="003D4915" w:rsidRPr="003D4915">
        <w:rPr>
          <w:rFonts w:ascii="GHEA Grapalat" w:hAnsi="GHEA Grapalat"/>
          <w:sz w:val="24"/>
          <w:szCs w:val="24"/>
          <w:lang w:val="hy-AM"/>
        </w:rPr>
        <w:t>նշված հիվանդությունների սեզոնային ակտիվությամբ</w:t>
      </w:r>
      <w:r w:rsidR="004040C8">
        <w:rPr>
          <w:rFonts w:ascii="GHEA Grapalat" w:hAnsi="GHEA Grapalat"/>
          <w:sz w:val="24"/>
          <w:szCs w:val="24"/>
          <w:lang w:val="hy-AM"/>
        </w:rPr>
        <w:t>, ինչպես նաև ձ</w:t>
      </w:r>
      <w:r w:rsidR="00872BDE">
        <w:rPr>
          <w:rFonts w:ascii="GHEA Grapalat" w:hAnsi="GHEA Grapalat"/>
          <w:sz w:val="24"/>
          <w:szCs w:val="24"/>
          <w:lang w:val="hy-AM"/>
        </w:rPr>
        <w:t>մռան ցուրտ եղանակ</w:t>
      </w:r>
      <w:r w:rsidR="004040C8">
        <w:rPr>
          <w:rFonts w:ascii="GHEA Grapalat" w:hAnsi="GHEA Grapalat"/>
          <w:sz w:val="24"/>
          <w:szCs w:val="24"/>
          <w:lang w:val="hy-AM"/>
        </w:rPr>
        <w:t>ով</w:t>
      </w:r>
      <w:r w:rsidR="0031405E">
        <w:rPr>
          <w:rFonts w:ascii="GHEA Grapalat" w:hAnsi="GHEA Grapalat"/>
          <w:sz w:val="24"/>
          <w:szCs w:val="24"/>
          <w:lang w:val="hy-AM"/>
        </w:rPr>
        <w:t xml:space="preserve">: </w:t>
      </w:r>
      <w:r w:rsidR="00AC47EA">
        <w:rPr>
          <w:rFonts w:ascii="GHEA Grapalat" w:hAnsi="GHEA Grapalat"/>
          <w:sz w:val="24"/>
          <w:szCs w:val="24"/>
          <w:lang w:val="hy-AM"/>
        </w:rPr>
        <w:t xml:space="preserve">Սուր շնչառական վարակներից </w:t>
      </w:r>
      <w:r w:rsidR="00FF6D45">
        <w:rPr>
          <w:rFonts w:ascii="GHEA Grapalat" w:hAnsi="GHEA Grapalat"/>
          <w:sz w:val="24"/>
          <w:szCs w:val="24"/>
          <w:lang w:val="hy-AM"/>
        </w:rPr>
        <w:t xml:space="preserve">խուսափելու համար </w:t>
      </w:r>
      <w:r w:rsidR="00FF6D45" w:rsidRPr="00FF6D45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B423E0">
        <w:rPr>
          <w:rFonts w:ascii="GHEA Grapalat" w:hAnsi="GHEA Grapalat"/>
          <w:sz w:val="24"/>
          <w:szCs w:val="24"/>
          <w:lang w:val="hy-AM"/>
        </w:rPr>
        <w:t xml:space="preserve"> թույլատրել </w:t>
      </w:r>
      <w:r w:rsidR="00FF6D45" w:rsidRPr="00FF6D45">
        <w:rPr>
          <w:rFonts w:ascii="GHEA Grapalat" w:hAnsi="GHEA Grapalat"/>
          <w:sz w:val="24"/>
          <w:szCs w:val="24"/>
          <w:lang w:val="hy-AM"/>
        </w:rPr>
        <w:t>օ</w:t>
      </w:r>
      <w:r w:rsidR="00FF6D45" w:rsidRP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դանավակայանում</w:t>
      </w:r>
      <w:r w:rsidR="00FF6D45" w:rsidRPr="00FF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D45" w:rsidRP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ժամանած</w:t>
      </w:r>
      <w:r w:rsidR="00FF6D45" w:rsidRPr="00FF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D45" w:rsidRP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FF6D45" w:rsidRPr="00FF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D45" w:rsidRP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դիմավորողներ</w:t>
      </w:r>
      <w:r w:rsidR="00B423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FF6D45" w:rsidRPr="00FF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D45" w:rsidRP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մուտք</w:t>
      </w:r>
      <w:r w:rsidR="00B423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314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D45" w:rsidRP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ժամանման</w:t>
      </w:r>
      <w:r w:rsidR="00FF6D45" w:rsidRPr="00FF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D45" w:rsidRP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սրահ</w:t>
      </w:r>
      <w:r w:rsidR="00FF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FF6D45" w:rsidRPr="00FF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BD938A6" w14:textId="77777777" w:rsidR="008F6AE9" w:rsidRPr="008F6AE9" w:rsidRDefault="008A63E4" w:rsidP="008F6A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Միաժամանակ </w:t>
      </w:r>
      <w:r w:rsidR="00244673" w:rsidRPr="00244673">
        <w:rPr>
          <w:rFonts w:ascii="GHEA Grapalat" w:hAnsi="GHEA Grapalat"/>
          <w:sz w:val="24"/>
          <w:szCs w:val="24"/>
          <w:lang w:val="hy-AM"/>
        </w:rPr>
        <w:t>Ամերիկյան Հիվանդությունների վերահսկման և կանխարգելման կենտրոն</w:t>
      </w:r>
      <w:r w:rsidR="00244673">
        <w:rPr>
          <w:rFonts w:ascii="GHEA Grapalat" w:hAnsi="GHEA Grapalat"/>
          <w:lang w:val="hy-AM"/>
        </w:rPr>
        <w:t>ի</w:t>
      </w:r>
      <w:r w:rsidR="00244673" w:rsidRPr="00244673">
        <w:rPr>
          <w:rFonts w:ascii="GHEA Grapalat" w:hAnsi="GHEA Grapalat"/>
          <w:sz w:val="24"/>
          <w:szCs w:val="24"/>
          <w:lang w:val="hy-AM"/>
        </w:rPr>
        <w:t xml:space="preserve"> առաջարկ</w:t>
      </w:r>
      <w:r w:rsidR="00244673">
        <w:rPr>
          <w:rFonts w:ascii="GHEA Grapalat" w:hAnsi="GHEA Grapalat"/>
          <w:lang w:val="hy-AM"/>
        </w:rPr>
        <w:t>ի հիման վրա</w:t>
      </w:r>
      <w:r w:rsidR="00EF56F4">
        <w:rPr>
          <w:rFonts w:ascii="GHEA Grapalat" w:hAnsi="GHEA Grapalat"/>
          <w:lang w:val="hy-AM"/>
        </w:rPr>
        <w:t xml:space="preserve"> </w:t>
      </w:r>
      <w:r w:rsidR="00EF56F4" w:rsidRPr="00EF56F4">
        <w:rPr>
          <w:rFonts w:ascii="GHEA Grapalat" w:hAnsi="GHEA Grapalat"/>
          <w:lang w:val="hy-AM"/>
        </w:rPr>
        <w:t>(</w:t>
      </w:r>
      <w:r w:rsidR="00EF56F4" w:rsidRPr="00244673">
        <w:rPr>
          <w:rFonts w:ascii="GHEA Grapalat" w:hAnsi="GHEA Grapalat"/>
          <w:color w:val="000000"/>
          <w:sz w:val="24"/>
          <w:szCs w:val="24"/>
          <w:lang w:val="hy-AM"/>
        </w:rPr>
        <w:t xml:space="preserve">ինքնամեկուսացման ժամկետի </w:t>
      </w:r>
      <w:r w:rsidR="00EF56F4" w:rsidRPr="00244673">
        <w:rPr>
          <w:rFonts w:ascii="GHEA Grapalat" w:hAnsi="GHEA Grapalat"/>
          <w:sz w:val="24"/>
          <w:szCs w:val="24"/>
          <w:lang w:val="hy-AM"/>
        </w:rPr>
        <w:t>տևողությունը սահմանվել է 5 օր:</w:t>
      </w:r>
      <w:r w:rsidR="00EF56F4">
        <w:rPr>
          <w:rFonts w:ascii="Sylfaen" w:hAnsi="Sylfaen"/>
          <w:sz w:val="24"/>
          <w:szCs w:val="24"/>
          <w:lang w:val="hy-AM"/>
        </w:rPr>
        <w:t xml:space="preserve"> </w:t>
      </w:r>
      <w:hyperlink r:id="rId5" w:history="1">
        <w:r w:rsidR="00EF56F4" w:rsidRPr="00335B5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https://www.cdc.gov/media/releases/2021/s1227-isolation-quarantine-</w:t>
        </w:r>
        <w:r w:rsidR="00EF56F4" w:rsidRPr="00335B5B">
          <w:rPr>
            <w:rStyle w:val="Hyperlink"/>
            <w:rFonts w:ascii="GHEA Grapalat" w:hAnsi="GHEA Grapalat"/>
            <w:sz w:val="24"/>
            <w:szCs w:val="24"/>
            <w:lang w:val="hy-AM"/>
          </w:rPr>
          <w:lastRenderedPageBreak/>
          <w:t>guidance.html</w:t>
        </w:r>
      </w:hyperlink>
      <w:r w:rsidR="00EF56F4" w:rsidRPr="00EF56F4">
        <w:rPr>
          <w:rFonts w:ascii="GHEA Grapalat" w:hAnsi="GHEA Grapalat"/>
          <w:lang w:val="hy-AM"/>
        </w:rPr>
        <w:t>)</w:t>
      </w:r>
      <w:r w:rsidR="00335B5B" w:rsidRPr="00DF6765">
        <w:rPr>
          <w:rFonts w:ascii="GHEA Grapalat" w:hAnsi="GHEA Grapalat"/>
          <w:lang w:val="hy-AM"/>
        </w:rPr>
        <w:t xml:space="preserve"> </w:t>
      </w:r>
      <w:r w:rsidR="00335B5B" w:rsidRPr="008F6AE9">
        <w:rPr>
          <w:rFonts w:ascii="GHEA Grapalat" w:hAnsi="GHEA Grapalat"/>
          <w:sz w:val="24"/>
          <w:szCs w:val="24"/>
          <w:lang w:val="hy-AM"/>
        </w:rPr>
        <w:t>Եվրոպական մի շարք երկրներ</w:t>
      </w:r>
      <w:r w:rsidRPr="008F6AE9">
        <w:rPr>
          <w:rFonts w:ascii="GHEA Grapalat" w:hAnsi="GHEA Grapalat"/>
          <w:sz w:val="24"/>
          <w:szCs w:val="24"/>
          <w:lang w:val="hy-AM"/>
        </w:rPr>
        <w:t>՝ արդեն իսկ</w:t>
      </w:r>
      <w:r w:rsidR="00244673" w:rsidRPr="008F6AE9">
        <w:rPr>
          <w:rFonts w:ascii="GHEA Grapalat" w:hAnsi="GHEA Grapalat"/>
          <w:sz w:val="24"/>
          <w:szCs w:val="24"/>
          <w:lang w:val="hy-AM"/>
        </w:rPr>
        <w:t xml:space="preserve"> կրճատել են ինքնամեկու</w:t>
      </w:r>
      <w:r w:rsidR="00EB7C68" w:rsidRPr="008F6AE9">
        <w:rPr>
          <w:rFonts w:ascii="GHEA Grapalat" w:hAnsi="GHEA Grapalat"/>
          <w:sz w:val="24"/>
          <w:szCs w:val="24"/>
          <w:lang w:val="hy-AM"/>
        </w:rPr>
        <w:t>սացման ժամկետը</w:t>
      </w:r>
      <w:r w:rsidR="008F6AE9" w:rsidRPr="008F6AE9">
        <w:rPr>
          <w:rFonts w:ascii="GHEA Grapalat" w:hAnsi="GHEA Grapalat"/>
          <w:sz w:val="24"/>
          <w:szCs w:val="24"/>
          <w:lang w:val="hy-AM"/>
        </w:rPr>
        <w:t>՝ օրինակ</w:t>
      </w:r>
      <w:r w:rsidR="00EB7C68" w:rsidRPr="008F6AE9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AE9" w:rsidRPr="008F6AE9">
        <w:rPr>
          <w:rFonts w:ascii="GHEA Grapalat" w:hAnsi="GHEA Grapalat"/>
          <w:sz w:val="24"/>
          <w:szCs w:val="24"/>
          <w:lang w:val="hy-AM"/>
        </w:rPr>
        <w:t>Մեծ Բրտանիան ինքնամեկուսացման ժամկետ է սահմանել 7 օր, Ֆրանսիան և Շվեցարիան՝  5 օր:</w:t>
      </w:r>
    </w:p>
    <w:p w14:paraId="675F2446" w14:textId="77777777" w:rsidR="00335B5B" w:rsidRPr="008F6AE9" w:rsidRDefault="00EB7C68" w:rsidP="008F6AE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F6AE9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Հանրապետությունը </w:t>
      </w:r>
      <w:r w:rsidR="008F6AE9" w:rsidRPr="008F6AE9">
        <w:rPr>
          <w:rFonts w:ascii="GHEA Grapalat" w:hAnsi="GHEA Grapalat"/>
          <w:sz w:val="24"/>
          <w:szCs w:val="24"/>
          <w:lang w:val="hy-AM"/>
        </w:rPr>
        <w:t>առաջարկում է</w:t>
      </w:r>
      <w:r w:rsidRPr="008F6AE9">
        <w:rPr>
          <w:rFonts w:ascii="GHEA Grapalat" w:hAnsi="GHEA Grapalat"/>
          <w:sz w:val="24"/>
          <w:szCs w:val="24"/>
          <w:lang w:val="hy-AM"/>
        </w:rPr>
        <w:t xml:space="preserve"> ինքնամեկուսացման ժամկետ </w:t>
      </w:r>
      <w:r w:rsidR="008C1F7D" w:rsidRPr="008F6AE9">
        <w:rPr>
          <w:rFonts w:ascii="GHEA Grapalat" w:hAnsi="GHEA Grapalat"/>
          <w:sz w:val="24"/>
          <w:szCs w:val="24"/>
          <w:lang w:val="hy-AM"/>
        </w:rPr>
        <w:t xml:space="preserve">սահմանել </w:t>
      </w:r>
      <w:r w:rsidRPr="008F6AE9">
        <w:rPr>
          <w:rFonts w:ascii="GHEA Grapalat" w:hAnsi="GHEA Grapalat"/>
          <w:sz w:val="24"/>
          <w:szCs w:val="24"/>
          <w:lang w:val="hy-AM"/>
        </w:rPr>
        <w:t>պատվաստված անձանց համար 7</w:t>
      </w:r>
      <w:r w:rsidR="008F6AE9" w:rsidRPr="008F6AE9">
        <w:rPr>
          <w:rFonts w:ascii="GHEA Grapalat" w:hAnsi="GHEA Grapalat"/>
          <w:sz w:val="24"/>
          <w:szCs w:val="24"/>
          <w:lang w:val="hy-AM"/>
        </w:rPr>
        <w:t xml:space="preserve"> օրացուցային </w:t>
      </w:r>
      <w:r w:rsidRPr="008F6AE9">
        <w:rPr>
          <w:rFonts w:ascii="GHEA Grapalat" w:hAnsi="GHEA Grapalat"/>
          <w:sz w:val="24"/>
          <w:szCs w:val="24"/>
          <w:lang w:val="hy-AM"/>
        </w:rPr>
        <w:t xml:space="preserve">օր, իսկ չպատվաստվածների համար՝ </w:t>
      </w:r>
      <w:r w:rsidRPr="008F6A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="008F6AE9" w:rsidRPr="008F6A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օրացուցային</w:t>
      </w:r>
      <w:r w:rsidRPr="008F6A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օր, որը կարող է կրճատվել մինչև 7 օրացուցային օր՝ իրենց նախաձեռնությամբ ՊՇՌ հետազոտության բացասական արդյունքի առկայության դեպքում:</w:t>
      </w:r>
    </w:p>
    <w:p w14:paraId="47FF87D1" w14:textId="77777777" w:rsidR="00EB7C68" w:rsidRDefault="00EB7C68" w:rsidP="000562BB">
      <w:pPr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10A3677" w14:textId="77777777" w:rsidR="0045274D" w:rsidRPr="006540F9" w:rsidRDefault="0045274D" w:rsidP="000562BB">
      <w:pPr>
        <w:spacing w:after="0" w:line="360" w:lineRule="auto"/>
        <w:ind w:firstLine="375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6540F9">
        <w:rPr>
          <w:rFonts w:ascii="GHEA Grapalat" w:hAnsi="GHEA Grapalat" w:cs="Courier New"/>
          <w:b/>
          <w:sz w:val="24"/>
          <w:szCs w:val="24"/>
          <w:lang w:val="hy-AM"/>
        </w:rPr>
        <w:t>Առաջարկվող կա</w:t>
      </w:r>
      <w:r>
        <w:rPr>
          <w:rFonts w:ascii="GHEA Grapalat" w:hAnsi="GHEA Grapalat" w:cs="Courier New"/>
          <w:b/>
          <w:sz w:val="24"/>
          <w:szCs w:val="24"/>
          <w:lang w:val="hy-AM"/>
        </w:rPr>
        <w:t>ր</w:t>
      </w:r>
      <w:r w:rsidRPr="006540F9">
        <w:rPr>
          <w:rFonts w:ascii="GHEA Grapalat" w:hAnsi="GHEA Grapalat" w:cs="Courier New"/>
          <w:b/>
          <w:sz w:val="24"/>
          <w:szCs w:val="24"/>
          <w:lang w:val="hy-AM"/>
        </w:rPr>
        <w:t>գավորումների բնույթը</w:t>
      </w:r>
      <w:r w:rsidRPr="006540F9">
        <w:rPr>
          <w:rFonts w:ascii="GHEA Grapalat" w:hAnsi="GHEA Grapalat"/>
          <w:sz w:val="24"/>
          <w:szCs w:val="24"/>
          <w:lang w:val="hy-AM"/>
        </w:rPr>
        <w:tab/>
      </w:r>
    </w:p>
    <w:p w14:paraId="6FD84F64" w14:textId="77777777" w:rsidR="00614EB3" w:rsidRPr="00CB78C5" w:rsidRDefault="0045274D" w:rsidP="004319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6540F9">
        <w:rPr>
          <w:rFonts w:ascii="GHEA Grapalat" w:hAnsi="GHEA Grapalat"/>
          <w:lang w:val="hy-AM"/>
        </w:rPr>
        <w:t xml:space="preserve">Ներկայացվող նախագծով </w:t>
      </w:r>
      <w:r w:rsidR="00E929CE" w:rsidRPr="00E929CE">
        <w:rPr>
          <w:rFonts w:ascii="GHEA Grapalat" w:hAnsi="GHEA Grapalat"/>
          <w:lang w:val="hy-AM"/>
        </w:rPr>
        <w:t>առաջարկվում է</w:t>
      </w:r>
      <w:r w:rsidR="00813D78">
        <w:rPr>
          <w:rFonts w:ascii="GHEA Grapalat" w:hAnsi="GHEA Grapalat"/>
          <w:lang w:val="hy-AM"/>
        </w:rPr>
        <w:t xml:space="preserve"> </w:t>
      </w:r>
      <w:r w:rsidR="006D124D">
        <w:rPr>
          <w:rFonts w:ascii="GHEA Grapalat" w:hAnsi="GHEA Grapalat"/>
          <w:lang w:val="hy-AM"/>
        </w:rPr>
        <w:t>թույլատրել</w:t>
      </w:r>
      <w:r w:rsidR="006D124D" w:rsidRPr="006D124D">
        <w:rPr>
          <w:rFonts w:ascii="GHEA Grapalat" w:hAnsi="GHEA Grapalat"/>
          <w:lang w:val="hy-AM"/>
        </w:rPr>
        <w:t xml:space="preserve"> </w:t>
      </w:r>
      <w:r w:rsidR="006D124D">
        <w:rPr>
          <w:rFonts w:ascii="GHEA Grapalat" w:hAnsi="GHEA Grapalat"/>
          <w:lang w:val="hy-AM"/>
        </w:rPr>
        <w:t>օ</w:t>
      </w:r>
      <w:r w:rsidR="006D124D" w:rsidRPr="006D124D">
        <w:rPr>
          <w:rFonts w:ascii="GHEA Grapalat" w:hAnsi="GHEA Grapalat"/>
          <w:lang w:val="hy-AM"/>
        </w:rPr>
        <w:t>դանավակայանում ժամանած անձանց դիմավորողների մուտքը</w:t>
      </w:r>
      <w:r w:rsidR="004319C0">
        <w:rPr>
          <w:rFonts w:ascii="GHEA Grapalat" w:hAnsi="GHEA Grapalat"/>
          <w:lang w:val="hy-AM"/>
        </w:rPr>
        <w:t xml:space="preserve"> </w:t>
      </w:r>
      <w:r w:rsidR="004319C0" w:rsidRPr="00FF6D45">
        <w:rPr>
          <w:rFonts w:ascii="GHEA Grapalat" w:hAnsi="GHEA Grapalat" w:cs="Sylfaen"/>
          <w:color w:val="000000"/>
          <w:shd w:val="clear" w:color="auto" w:fill="FFFFFF"/>
          <w:lang w:val="hy-AM"/>
        </w:rPr>
        <w:t>ժամանման</w:t>
      </w:r>
      <w:r w:rsidR="004319C0" w:rsidRPr="00FF6D4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319C0" w:rsidRPr="00FF6D45">
        <w:rPr>
          <w:rFonts w:ascii="GHEA Grapalat" w:hAnsi="GHEA Grapalat" w:cs="Sylfaen"/>
          <w:color w:val="000000"/>
          <w:shd w:val="clear" w:color="auto" w:fill="FFFFFF"/>
          <w:lang w:val="hy-AM"/>
        </w:rPr>
        <w:t>սրահ</w:t>
      </w:r>
      <w:r w:rsidR="004319C0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խստորեն պահպանելով </w:t>
      </w:r>
      <w:r w:rsidR="004319C0" w:rsidRPr="00CB78C5">
        <w:rPr>
          <w:rFonts w:ascii="GHEA Grapalat" w:hAnsi="GHEA Grapalat" w:cs="Sylfaen"/>
          <w:color w:val="000000"/>
          <w:shd w:val="clear" w:color="auto" w:fill="FFFFFF"/>
          <w:lang w:val="hy-AM"/>
        </w:rPr>
        <w:t>հակահամաճարակային կանոնները:</w:t>
      </w:r>
      <w:r w:rsidR="00614EB3" w:rsidRPr="00CB78C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</w:p>
    <w:p w14:paraId="586A9933" w14:textId="77777777" w:rsidR="00A14FDB" w:rsidRPr="00A14FDB" w:rsidRDefault="00614EB3" w:rsidP="004319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B78C5"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Միաժամանակ առաջարկվում է </w:t>
      </w:r>
      <w:r w:rsidR="00484509">
        <w:rPr>
          <w:rFonts w:ascii="GHEA Grapalat" w:hAnsi="GHEA Grapalat"/>
          <w:color w:val="000000"/>
          <w:shd w:val="clear" w:color="auto" w:fill="FFFFFF"/>
          <w:lang w:val="hy-AM"/>
        </w:rPr>
        <w:t>պատվաստված անձանց</w:t>
      </w:r>
      <w:r w:rsidR="00484509" w:rsidRPr="004845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84509" w:rsidRPr="00CB78C5">
        <w:rPr>
          <w:rFonts w:ascii="GHEA Grapalat" w:hAnsi="GHEA Grapalat"/>
          <w:color w:val="000000"/>
          <w:shd w:val="clear" w:color="auto" w:fill="FFFFFF"/>
          <w:lang w:val="hy-AM"/>
        </w:rPr>
        <w:t xml:space="preserve">ինքնամեկուսացման օր սահմանել </w:t>
      </w:r>
      <w:r w:rsidR="00484509" w:rsidRPr="00484509">
        <w:rPr>
          <w:rFonts w:ascii="GHEA Grapalat" w:hAnsi="GHEA Grapalat"/>
          <w:color w:val="000000"/>
          <w:shd w:val="clear" w:color="auto" w:fill="FFFFFF"/>
          <w:lang w:val="hy-AM"/>
        </w:rPr>
        <w:t xml:space="preserve">ՊՇՌ </w:t>
      </w:r>
      <w:r w:rsidR="00484509" w:rsidRPr="00A14FDB">
        <w:rPr>
          <w:rFonts w:ascii="GHEA Grapalat" w:hAnsi="GHEA Grapalat"/>
          <w:color w:val="000000"/>
          <w:shd w:val="clear" w:color="auto" w:fill="FFFFFF"/>
          <w:lang w:val="hy-AM"/>
        </w:rPr>
        <w:t xml:space="preserve">հետազոտության նմուշառման օրվանից հաշված 7 օրացուցային օրը, իսկ </w:t>
      </w:r>
      <w:r w:rsidR="00CB78C5" w:rsidRPr="00A14FDB">
        <w:rPr>
          <w:rFonts w:ascii="GHEA Grapalat" w:hAnsi="GHEA Grapalat"/>
          <w:color w:val="000000"/>
          <w:shd w:val="clear" w:color="auto" w:fill="FFFFFF"/>
          <w:lang w:val="hy-AM"/>
        </w:rPr>
        <w:t>չ</w:t>
      </w:r>
      <w:r w:rsidRPr="00A14FDB">
        <w:rPr>
          <w:rFonts w:ascii="GHEA Grapalat" w:hAnsi="GHEA Grapalat"/>
          <w:color w:val="000000"/>
          <w:shd w:val="clear" w:color="auto" w:fill="FFFFFF"/>
          <w:lang w:val="hy-AM"/>
        </w:rPr>
        <w:t>պատվաստված անձ</w:t>
      </w:r>
      <w:r w:rsidR="00CB78C5" w:rsidRPr="00A14FDB">
        <w:rPr>
          <w:rFonts w:ascii="GHEA Grapalat" w:hAnsi="GHEA Grapalat"/>
          <w:color w:val="000000"/>
          <w:shd w:val="clear" w:color="auto" w:fill="FFFFFF"/>
          <w:lang w:val="hy-AM"/>
        </w:rPr>
        <w:t>անց</w:t>
      </w:r>
      <w:r w:rsidR="00A14FDB" w:rsidRPr="00A14FDB">
        <w:rPr>
          <w:rFonts w:ascii="GHEA Grapalat" w:hAnsi="GHEA Grapalat"/>
          <w:color w:val="000000"/>
          <w:shd w:val="clear" w:color="auto" w:fill="FFFFFF"/>
          <w:lang w:val="hy-AM"/>
        </w:rPr>
        <w:t xml:space="preserve"> ՊՇՌ հետազոտության նմուշառման օրվանից հաշված 10 օրացուցային օրը, որը կարող է կրճատվել մինչև 7 օրացուցային օր՝ ՊՇՌ հետազոտության բացասական արդյունքի առկայության դեպքում:</w:t>
      </w:r>
    </w:p>
    <w:p w14:paraId="0C842CB2" w14:textId="77777777" w:rsidR="00FF426B" w:rsidRDefault="00FF426B" w:rsidP="00ED0BB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45B3631C" w14:textId="77777777" w:rsidR="0045274D" w:rsidRPr="006540F9" w:rsidRDefault="0045274D" w:rsidP="0045274D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>3.</w:t>
      </w:r>
      <w:r w:rsidRPr="0065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40F9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540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6540F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14:paraId="0DEDF6BA" w14:textId="77777777" w:rsidR="00FF426B" w:rsidRDefault="0045274D" w:rsidP="0045274D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6540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  </w:t>
      </w:r>
    </w:p>
    <w:p w14:paraId="7D1EF0F8" w14:textId="77777777" w:rsidR="0045274D" w:rsidRPr="006540F9" w:rsidRDefault="0045274D" w:rsidP="0045274D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6540F9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70F4B2A" w14:textId="77777777" w:rsidR="0045274D" w:rsidRPr="006540F9" w:rsidRDefault="0045274D" w:rsidP="0045274D">
      <w:pPr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6540F9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10C3417C" w14:textId="77777777" w:rsidR="0045274D" w:rsidRPr="006540F9" w:rsidRDefault="0045274D" w:rsidP="0045274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540F9">
        <w:rPr>
          <w:rFonts w:ascii="GHEA Grapalat" w:hAnsi="GHEA Grapalat"/>
          <w:sz w:val="24"/>
          <w:szCs w:val="24"/>
          <w:lang w:val="hy-AM"/>
        </w:rPr>
        <w:t>Նախագիծը մշակվել է Առողջապահության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և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Pr="006540F9">
        <w:rPr>
          <w:rFonts w:ascii="GHEA Grapalat" w:hAnsi="GHEA Grapalat"/>
          <w:sz w:val="24"/>
          <w:szCs w:val="24"/>
          <w:lang w:val="hy-AM"/>
        </w:rPr>
        <w:t>Հիվանդությունների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վերահսկման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և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կանխարգելման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ազգային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կենտրոն</w:t>
      </w:r>
      <w:r w:rsidRPr="006540F9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ՊՈԱԿ</w:t>
      </w:r>
      <w:r w:rsidRPr="006540F9">
        <w:rPr>
          <w:rFonts w:ascii="GHEA Grapalat" w:hAnsi="GHEA Grapalat"/>
          <w:sz w:val="24"/>
          <w:szCs w:val="24"/>
          <w:lang w:val="af-ZA"/>
        </w:rPr>
        <w:t>-</w:t>
      </w:r>
      <w:r w:rsidRPr="006540F9">
        <w:rPr>
          <w:rFonts w:ascii="GHEA Grapalat" w:hAnsi="GHEA Grapalat"/>
          <w:sz w:val="24"/>
          <w:szCs w:val="24"/>
          <w:lang w:val="hy-AM"/>
        </w:rPr>
        <w:t>ի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աշխատողների</w:t>
      </w:r>
      <w:r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40F9">
        <w:rPr>
          <w:rFonts w:ascii="GHEA Grapalat" w:hAnsi="GHEA Grapalat"/>
          <w:sz w:val="24"/>
          <w:szCs w:val="24"/>
          <w:lang w:val="hy-AM"/>
        </w:rPr>
        <w:t>կողմից</w:t>
      </w:r>
      <w:r w:rsidRPr="006540F9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:</w:t>
      </w:r>
      <w:r w:rsidRPr="006540F9" w:rsidDel="002E61B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DB3E081" w14:textId="77777777" w:rsidR="0045274D" w:rsidRPr="006540F9" w:rsidRDefault="0045274D" w:rsidP="0045274D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8B88004" w14:textId="77777777" w:rsidR="0045274D" w:rsidRPr="006540F9" w:rsidRDefault="0045274D" w:rsidP="0045274D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>5. Ակնկալվող արդյունքը</w:t>
      </w:r>
    </w:p>
    <w:p w14:paraId="0913FA6A" w14:textId="77777777" w:rsidR="0045274D" w:rsidRDefault="0045274D" w:rsidP="0045274D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46C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F46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46C2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5F46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46C2">
        <w:rPr>
          <w:rFonts w:ascii="GHEA Grapalat" w:hAnsi="GHEA Grapalat" w:cs="Sylfaen"/>
          <w:sz w:val="24"/>
          <w:szCs w:val="24"/>
          <w:lang w:val="hy-AM"/>
        </w:rPr>
        <w:t>ակնկալվում է պահպանել ստեղծված կայուն իրավիճակը և նվազեցնել</w:t>
      </w:r>
      <w:r w:rsidR="004B21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46C2" w:rsidRPr="00DD25C3">
        <w:rPr>
          <w:rFonts w:ascii="GHEA Grapalat" w:hAnsi="GHEA Grapalat"/>
          <w:sz w:val="24"/>
          <w:szCs w:val="24"/>
          <w:lang w:val="hy-AM"/>
        </w:rPr>
        <w:t xml:space="preserve">սուր շնչառական </w:t>
      </w:r>
      <w:r w:rsidR="005F46C2" w:rsidRPr="00146FC7">
        <w:rPr>
          <w:rFonts w:ascii="GHEA Grapalat" w:hAnsi="GHEA Grapalat"/>
          <w:sz w:val="24"/>
          <w:szCs w:val="24"/>
          <w:lang w:val="hy-AM"/>
        </w:rPr>
        <w:t>վարակներ</w:t>
      </w:r>
      <w:r w:rsidR="004B21F2">
        <w:rPr>
          <w:rFonts w:ascii="GHEA Grapalat" w:hAnsi="GHEA Grapalat"/>
          <w:sz w:val="24"/>
          <w:szCs w:val="24"/>
          <w:lang w:val="hy-AM"/>
        </w:rPr>
        <w:t>ով պայմանավորված հիվանդացությունը</w:t>
      </w:r>
      <w:r w:rsidRPr="00146FC7">
        <w:rPr>
          <w:rFonts w:ascii="GHEA Grapalat" w:hAnsi="GHEA Grapalat" w:cs="Sylfaen"/>
          <w:sz w:val="24"/>
          <w:szCs w:val="24"/>
          <w:lang w:val="hy-AM"/>
        </w:rPr>
        <w:t>։</w:t>
      </w:r>
      <w:r w:rsidRPr="006540F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E7A69A1" w14:textId="77777777" w:rsidR="00FF426B" w:rsidRDefault="00FF426B" w:rsidP="0045274D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333D60" w14:textId="77777777" w:rsidR="00E873C1" w:rsidRPr="00E91815" w:rsidRDefault="00E873C1" w:rsidP="00E873C1">
      <w:pPr>
        <w:pStyle w:val="BodyTextIndent3"/>
        <w:tabs>
          <w:tab w:val="left" w:pos="0"/>
          <w:tab w:val="left" w:pos="10490"/>
        </w:tabs>
        <w:spacing w:line="360" w:lineRule="auto"/>
        <w:ind w:left="0" w:right="91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Pr="0003409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0340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1815">
        <w:rPr>
          <w:rFonts w:ascii="GHEA Grapalat" w:hAnsi="GHEA Grapalat"/>
          <w:b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</w:p>
    <w:p w14:paraId="5DC65754" w14:textId="77777777" w:rsidR="00927BBA" w:rsidRDefault="00E873C1" w:rsidP="00927BB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 w:cs="Tahoma"/>
          <w:bCs/>
          <w:iCs/>
          <w:sz w:val="24"/>
          <w:szCs w:val="24"/>
          <w:lang w:val="hy-AM"/>
        </w:rPr>
      </w:pPr>
      <w:r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 նախագծի ընդունումը բխում է Կառավարության 2021 թվականի օգոստոսի 18-ի «ՀՀ կառավարության 2021-2026 ծրագիրը» հաստատելու մասին թիվ 1363-Ա որոշման հավելվածի 4.5 կետի 9-րդ պարբերությունից:</w:t>
      </w:r>
      <w:r w:rsidR="007402FD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Կորոնավիրուսային հիվանդությունը</w:t>
      </w:r>
      <w:r w:rsidR="003156DC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,</w:t>
      </w:r>
      <w:r w:rsidR="007402FD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հանդիսանալով հանրային առողջապ</w:t>
      </w:r>
      <w:r w:rsidR="004E2963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="007402FD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հության ոլորտում միջազգային նշանակության արտակարգ իրավիճակ ներկայացնող հիվանդություն</w:t>
      </w:r>
      <w:r w:rsidR="003156DC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,</w:t>
      </w:r>
      <w:r w:rsidR="007402FD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պահանջում է արագ արձագանքման և պատրաստվածության, միջգերատեսչական և միջոլորտային համագործակցության ապահովում:</w:t>
      </w:r>
      <w:r w:rsidR="00927BBA" w:rsidRPr="00315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Նման լարված համաճարակային իրավիճակը պահանջում է </w:t>
      </w:r>
      <w:r w:rsidR="00927BBA" w:rsidRPr="003156DC">
        <w:rPr>
          <w:rFonts w:ascii="GHEA Grapalat" w:hAnsi="GHEA Grapalat"/>
          <w:sz w:val="24"/>
          <w:szCs w:val="24"/>
          <w:lang w:val="hy-AM"/>
        </w:rPr>
        <w:t xml:space="preserve">չթուլացնել զգոնությունը և շարունակել կանխարգելիչ միջոցառումների իրականացումը՝ </w:t>
      </w:r>
      <w:r w:rsidR="00927BBA" w:rsidRPr="003156DC">
        <w:rPr>
          <w:rFonts w:ascii="GHEA Grapalat" w:hAnsi="GHEA Grapalat" w:cs="Sylfaen"/>
          <w:bCs/>
          <w:iCs/>
          <w:sz w:val="24"/>
          <w:szCs w:val="24"/>
          <w:lang w:val="hy-AM"/>
        </w:rPr>
        <w:t>վարակի</w:t>
      </w:r>
      <w:r w:rsidR="00927BBA" w:rsidRPr="003156DC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927BBA" w:rsidRPr="003156DC">
        <w:rPr>
          <w:rFonts w:ascii="GHEA Grapalat" w:hAnsi="GHEA Grapalat" w:cs="Sylfaen"/>
          <w:bCs/>
          <w:iCs/>
          <w:sz w:val="24"/>
          <w:szCs w:val="24"/>
          <w:lang w:val="hy-AM"/>
        </w:rPr>
        <w:t>տարածման</w:t>
      </w:r>
      <w:r w:rsidR="00927BBA" w:rsidRPr="003156DC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927BBA" w:rsidRPr="003156DC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ռիսկը </w:t>
      </w:r>
      <w:r w:rsidR="00927BBA" w:rsidRPr="003156DC">
        <w:rPr>
          <w:rFonts w:ascii="GHEA Grapalat" w:hAnsi="GHEA Grapalat"/>
          <w:sz w:val="24"/>
          <w:szCs w:val="24"/>
          <w:lang w:val="hy-AM"/>
        </w:rPr>
        <w:t>նվազեցնելու համար</w:t>
      </w:r>
      <w:r w:rsidR="00927BBA" w:rsidRPr="003156DC">
        <w:rPr>
          <w:rFonts w:ascii="GHEA Grapalat" w:hAnsi="GHEA Grapalat" w:cs="Tahoma"/>
          <w:bCs/>
          <w:iCs/>
          <w:sz w:val="24"/>
          <w:szCs w:val="24"/>
          <w:lang w:val="hy-AM"/>
        </w:rPr>
        <w:t>։</w:t>
      </w:r>
      <w:r w:rsidR="00927BBA">
        <w:rPr>
          <w:rFonts w:ascii="GHEA Grapalat" w:hAnsi="GHEA Grapalat" w:cs="Tahoma"/>
          <w:bCs/>
          <w:iCs/>
          <w:sz w:val="24"/>
          <w:szCs w:val="24"/>
          <w:lang w:val="hy-AM"/>
        </w:rPr>
        <w:t xml:space="preserve"> </w:t>
      </w:r>
    </w:p>
    <w:p w14:paraId="1D1107FC" w14:textId="77777777" w:rsidR="00E873C1" w:rsidRPr="006540F9" w:rsidRDefault="00E873C1" w:rsidP="007402F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</w:pPr>
    </w:p>
    <w:sectPr w:rsidR="00E873C1" w:rsidRPr="006540F9" w:rsidSect="000562BB">
      <w:pgSz w:w="12240" w:h="15840"/>
      <w:pgMar w:top="1134" w:right="850" w:bottom="63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F59"/>
    <w:multiLevelType w:val="hybridMultilevel"/>
    <w:tmpl w:val="157A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C1AD9"/>
    <w:multiLevelType w:val="hybridMultilevel"/>
    <w:tmpl w:val="5DA4B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D149A2"/>
    <w:multiLevelType w:val="hybridMultilevel"/>
    <w:tmpl w:val="12D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3676" w:hanging="360"/>
      </w:pPr>
    </w:lvl>
    <w:lvl w:ilvl="1" w:tplc="04090019">
      <w:start w:val="1"/>
      <w:numFmt w:val="lowerLetter"/>
      <w:lvlText w:val="%2."/>
      <w:lvlJc w:val="left"/>
      <w:pPr>
        <w:ind w:left="4396" w:hanging="360"/>
      </w:pPr>
    </w:lvl>
    <w:lvl w:ilvl="2" w:tplc="0409001B">
      <w:start w:val="1"/>
      <w:numFmt w:val="lowerRoman"/>
      <w:lvlText w:val="%3."/>
      <w:lvlJc w:val="right"/>
      <w:pPr>
        <w:ind w:left="5116" w:hanging="180"/>
      </w:pPr>
    </w:lvl>
    <w:lvl w:ilvl="3" w:tplc="0409000F">
      <w:start w:val="1"/>
      <w:numFmt w:val="decimal"/>
      <w:lvlText w:val="%4."/>
      <w:lvlJc w:val="left"/>
      <w:pPr>
        <w:ind w:left="5836" w:hanging="360"/>
      </w:pPr>
    </w:lvl>
    <w:lvl w:ilvl="4" w:tplc="04090019">
      <w:start w:val="1"/>
      <w:numFmt w:val="lowerLetter"/>
      <w:lvlText w:val="%5."/>
      <w:lvlJc w:val="left"/>
      <w:pPr>
        <w:ind w:left="6556" w:hanging="360"/>
      </w:pPr>
    </w:lvl>
    <w:lvl w:ilvl="5" w:tplc="0409001B">
      <w:start w:val="1"/>
      <w:numFmt w:val="lowerRoman"/>
      <w:lvlText w:val="%6."/>
      <w:lvlJc w:val="right"/>
      <w:pPr>
        <w:ind w:left="7276" w:hanging="180"/>
      </w:pPr>
    </w:lvl>
    <w:lvl w:ilvl="6" w:tplc="0409000F">
      <w:start w:val="1"/>
      <w:numFmt w:val="decimal"/>
      <w:lvlText w:val="%7."/>
      <w:lvlJc w:val="left"/>
      <w:pPr>
        <w:ind w:left="7996" w:hanging="360"/>
      </w:pPr>
    </w:lvl>
    <w:lvl w:ilvl="7" w:tplc="04090019">
      <w:start w:val="1"/>
      <w:numFmt w:val="lowerLetter"/>
      <w:lvlText w:val="%8."/>
      <w:lvlJc w:val="left"/>
      <w:pPr>
        <w:ind w:left="8716" w:hanging="360"/>
      </w:pPr>
    </w:lvl>
    <w:lvl w:ilvl="8" w:tplc="0409001B">
      <w:start w:val="1"/>
      <w:numFmt w:val="lowerRoman"/>
      <w:lvlText w:val="%9."/>
      <w:lvlJc w:val="right"/>
      <w:pPr>
        <w:ind w:left="9436" w:hanging="180"/>
      </w:pPr>
    </w:lvl>
  </w:abstractNum>
  <w:abstractNum w:abstractNumId="4" w15:restartNumberingAfterBreak="0">
    <w:nsid w:val="4DFC7656"/>
    <w:multiLevelType w:val="hybridMultilevel"/>
    <w:tmpl w:val="2BAA64D0"/>
    <w:lvl w:ilvl="0" w:tplc="1D84D378">
      <w:start w:val="4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EF"/>
    <w:rsid w:val="0000775C"/>
    <w:rsid w:val="00022BFF"/>
    <w:rsid w:val="00033229"/>
    <w:rsid w:val="00033821"/>
    <w:rsid w:val="000562BB"/>
    <w:rsid w:val="000568F6"/>
    <w:rsid w:val="00060227"/>
    <w:rsid w:val="000604A5"/>
    <w:rsid w:val="00090F7A"/>
    <w:rsid w:val="0009194D"/>
    <w:rsid w:val="00092CB8"/>
    <w:rsid w:val="000D1CCC"/>
    <w:rsid w:val="000D6113"/>
    <w:rsid w:val="000F2288"/>
    <w:rsid w:val="0011204B"/>
    <w:rsid w:val="00112A19"/>
    <w:rsid w:val="0013107B"/>
    <w:rsid w:val="001421F9"/>
    <w:rsid w:val="00146FC7"/>
    <w:rsid w:val="0016013E"/>
    <w:rsid w:val="00166E2C"/>
    <w:rsid w:val="00172DF5"/>
    <w:rsid w:val="00185FFE"/>
    <w:rsid w:val="001A3093"/>
    <w:rsid w:val="00237E75"/>
    <w:rsid w:val="00244673"/>
    <w:rsid w:val="0025699C"/>
    <w:rsid w:val="00293C3E"/>
    <w:rsid w:val="002A726B"/>
    <w:rsid w:val="002D4EEF"/>
    <w:rsid w:val="002E66C2"/>
    <w:rsid w:val="003042C7"/>
    <w:rsid w:val="0031405E"/>
    <w:rsid w:val="003156DC"/>
    <w:rsid w:val="00335B5B"/>
    <w:rsid w:val="00336FFA"/>
    <w:rsid w:val="00372DEA"/>
    <w:rsid w:val="00374A24"/>
    <w:rsid w:val="003A3A53"/>
    <w:rsid w:val="003B0E92"/>
    <w:rsid w:val="003D4915"/>
    <w:rsid w:val="003D6853"/>
    <w:rsid w:val="004040C8"/>
    <w:rsid w:val="00425E33"/>
    <w:rsid w:val="004319C0"/>
    <w:rsid w:val="0045274D"/>
    <w:rsid w:val="00464DD2"/>
    <w:rsid w:val="00466EBA"/>
    <w:rsid w:val="004744B1"/>
    <w:rsid w:val="00484509"/>
    <w:rsid w:val="004953C8"/>
    <w:rsid w:val="00497E37"/>
    <w:rsid w:val="004B21F2"/>
    <w:rsid w:val="004E18D4"/>
    <w:rsid w:val="004E2963"/>
    <w:rsid w:val="0053398A"/>
    <w:rsid w:val="005518C1"/>
    <w:rsid w:val="00573772"/>
    <w:rsid w:val="005966B9"/>
    <w:rsid w:val="005A391C"/>
    <w:rsid w:val="005A5846"/>
    <w:rsid w:val="005C7C49"/>
    <w:rsid w:val="005D5517"/>
    <w:rsid w:val="005F2366"/>
    <w:rsid w:val="005F46C2"/>
    <w:rsid w:val="00603D80"/>
    <w:rsid w:val="00605F96"/>
    <w:rsid w:val="00606C72"/>
    <w:rsid w:val="00614EB3"/>
    <w:rsid w:val="00692141"/>
    <w:rsid w:val="006D124D"/>
    <w:rsid w:val="006D4A09"/>
    <w:rsid w:val="00711A41"/>
    <w:rsid w:val="007402FD"/>
    <w:rsid w:val="00751F5E"/>
    <w:rsid w:val="007637C0"/>
    <w:rsid w:val="0076413F"/>
    <w:rsid w:val="007775A8"/>
    <w:rsid w:val="007828A9"/>
    <w:rsid w:val="007924C7"/>
    <w:rsid w:val="00792E2C"/>
    <w:rsid w:val="007A05B7"/>
    <w:rsid w:val="007C483B"/>
    <w:rsid w:val="008122A1"/>
    <w:rsid w:val="00813D78"/>
    <w:rsid w:val="0082368C"/>
    <w:rsid w:val="00840D25"/>
    <w:rsid w:val="00865412"/>
    <w:rsid w:val="00872BDE"/>
    <w:rsid w:val="00877590"/>
    <w:rsid w:val="0089399C"/>
    <w:rsid w:val="008A52E5"/>
    <w:rsid w:val="008A63E4"/>
    <w:rsid w:val="008C1F7D"/>
    <w:rsid w:val="008E23D2"/>
    <w:rsid w:val="008E57BF"/>
    <w:rsid w:val="008F3882"/>
    <w:rsid w:val="008F6AE9"/>
    <w:rsid w:val="00922647"/>
    <w:rsid w:val="00922CFD"/>
    <w:rsid w:val="00927BBA"/>
    <w:rsid w:val="009619D9"/>
    <w:rsid w:val="00974507"/>
    <w:rsid w:val="00974F0C"/>
    <w:rsid w:val="009A6ED2"/>
    <w:rsid w:val="009A7726"/>
    <w:rsid w:val="009C555A"/>
    <w:rsid w:val="009D56E5"/>
    <w:rsid w:val="009E7010"/>
    <w:rsid w:val="009F7DFA"/>
    <w:rsid w:val="00A14FDB"/>
    <w:rsid w:val="00A21EDE"/>
    <w:rsid w:val="00A441F5"/>
    <w:rsid w:val="00A609F5"/>
    <w:rsid w:val="00A7086A"/>
    <w:rsid w:val="00A70911"/>
    <w:rsid w:val="00A95E04"/>
    <w:rsid w:val="00A9609F"/>
    <w:rsid w:val="00A97228"/>
    <w:rsid w:val="00AC47EA"/>
    <w:rsid w:val="00AD066B"/>
    <w:rsid w:val="00AE54B1"/>
    <w:rsid w:val="00AF498B"/>
    <w:rsid w:val="00B006D0"/>
    <w:rsid w:val="00B02437"/>
    <w:rsid w:val="00B05A3C"/>
    <w:rsid w:val="00B12E83"/>
    <w:rsid w:val="00B2365E"/>
    <w:rsid w:val="00B26DDC"/>
    <w:rsid w:val="00B37A7F"/>
    <w:rsid w:val="00B423E0"/>
    <w:rsid w:val="00B56AB1"/>
    <w:rsid w:val="00BC3789"/>
    <w:rsid w:val="00BD267B"/>
    <w:rsid w:val="00BE1FE6"/>
    <w:rsid w:val="00C0017A"/>
    <w:rsid w:val="00C94C86"/>
    <w:rsid w:val="00CB4A11"/>
    <w:rsid w:val="00CB78C5"/>
    <w:rsid w:val="00CC0BC3"/>
    <w:rsid w:val="00CC24ED"/>
    <w:rsid w:val="00CD1DC2"/>
    <w:rsid w:val="00CD3472"/>
    <w:rsid w:val="00CD354D"/>
    <w:rsid w:val="00CF16F9"/>
    <w:rsid w:val="00D8350B"/>
    <w:rsid w:val="00DB2703"/>
    <w:rsid w:val="00DB7195"/>
    <w:rsid w:val="00DC0653"/>
    <w:rsid w:val="00DC0C04"/>
    <w:rsid w:val="00DC5EA7"/>
    <w:rsid w:val="00DE408B"/>
    <w:rsid w:val="00DF6765"/>
    <w:rsid w:val="00E45A56"/>
    <w:rsid w:val="00E873C1"/>
    <w:rsid w:val="00E929CE"/>
    <w:rsid w:val="00E9728D"/>
    <w:rsid w:val="00E97632"/>
    <w:rsid w:val="00EB02E3"/>
    <w:rsid w:val="00EB7C68"/>
    <w:rsid w:val="00ED0BBE"/>
    <w:rsid w:val="00EF1DAF"/>
    <w:rsid w:val="00EF56F4"/>
    <w:rsid w:val="00F62A9B"/>
    <w:rsid w:val="00FC7D3F"/>
    <w:rsid w:val="00FF252F"/>
    <w:rsid w:val="00FF426B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093F"/>
  <w15:docId w15:val="{CFDF84A3-12C2-421E-BDBE-63A48FD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Helvetica"/>
        <w:sz w:val="24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22A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AD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066B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066B"/>
    <w:rPr>
      <w:rFonts w:ascii="Arial Unicode" w:eastAsia="Times New Roman" w:hAnsi="Arial Unicode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472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/>
      <w:sz w:val="28"/>
      <w:szCs w:val="28"/>
      <w:lang w:eastAsia="ru-RU"/>
    </w:rPr>
  </w:style>
  <w:style w:type="character" w:styleId="Strong">
    <w:name w:val="Strong"/>
    <w:uiPriority w:val="22"/>
    <w:qFormat/>
    <w:rsid w:val="0045274D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F7DF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60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media/releases/2021/s1227-isolation-quarantine-guida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Palozyan</dc:creator>
  <cp:lastModifiedBy>Lusine Hayrapetyan</cp:lastModifiedBy>
  <cp:revision>4</cp:revision>
  <cp:lastPrinted>2021-11-05T09:44:00Z</cp:lastPrinted>
  <dcterms:created xsi:type="dcterms:W3CDTF">2022-01-26T14:41:00Z</dcterms:created>
  <dcterms:modified xsi:type="dcterms:W3CDTF">2022-01-26T14:52:00Z</dcterms:modified>
</cp:coreProperties>
</file>