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ԿԱՌԱՎԱՐՈՒԹՅԱՆ 2018 ԹՎԱԿԱՆԻ </w:t>
      </w:r>
    </w:p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ՀՈՒԼԻՍԻ 19-Ի N 893-Լ ՈՐՈՇՄԱՆ ՄԵՋ ՓՈՓՈԽՈՒԹՅՈՒՆՆԵՐ ԵՎ ԼՐԱՑՈՒՄ</w:t>
      </w:r>
      <w:r w:rsidRPr="00A46744">
        <w:rPr>
          <w:rFonts w:ascii="GHEA Grapalat" w:hAnsi="GHEA Grapalat"/>
          <w:b/>
          <w:sz w:val="24"/>
          <w:szCs w:val="24"/>
          <w:lang w:val="af-ZA"/>
        </w:rPr>
        <w:t>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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E04208" w:rsidRDefault="00E04208" w:rsidP="00E04208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proofErr w:type="spellStart"/>
      <w:r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proofErr w:type="spellEnd"/>
      <w:r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2018 թվականի հուլիսի 19-ի </w:t>
      </w:r>
      <w:r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893-Լ որոշման մեջ փոփոխություններ և լրացումներ կատարելու մասին Կառավարության որոշման նախագծի </w:t>
      </w:r>
      <w:r>
        <w:rPr>
          <w:rFonts w:ascii="GHEA Grapalat" w:hAnsi="GHEA Grapalat"/>
          <w:sz w:val="24"/>
          <w:szCs w:val="24"/>
          <w:lang w:val="af-ZA" w:eastAsia="x-none"/>
        </w:rPr>
        <w:t>(</w:t>
      </w:r>
      <w:r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>
        <w:rPr>
          <w:rFonts w:ascii="GHEA Grapalat" w:hAnsi="GHEA Grapalat"/>
          <w:sz w:val="24"/>
          <w:szCs w:val="24"/>
          <w:lang w:val="af-ZA" w:eastAsia="x-none"/>
        </w:rPr>
        <w:t>)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ֆ</w:t>
      </w:r>
      <w:r w:rsidRPr="00BB4A09">
        <w:rPr>
          <w:rFonts w:ascii="GHEA Grapalat" w:hAnsi="GHEA Grapalat"/>
          <w:sz w:val="24"/>
          <w:szCs w:val="24"/>
          <w:lang w:val="hy-AM" w:eastAsia="x-none"/>
        </w:rPr>
        <w:t xml:space="preserve">ինանսական շուկայում տոկոսադրույքների փոփոխությամբ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ստեղծված իրավիճակին համապատասխան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Հանրապետությունում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ագրո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  <w:t>պա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  <w:t>րենայ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ոլորտի սարքավորումների ֆինանսական վարձակալության` լիզինգի պետական աջակցության ծրագրի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(այսուհետ՝ Ծրագիր) պայմանները վերանայելու անհրաժեշտությամբ։</w:t>
      </w:r>
    </w:p>
    <w:p w:rsidR="00E04208" w:rsidRDefault="00E04208" w:rsidP="00E04208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 –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Ծրագիրը մեկնարկել է 2018 թվականի  հուլիս ամսից, որի հիմնական նպատակն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ագրոպարենային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ոլորտի տնտեսավարողներին մատչելի պայմաններով, մասնավորապես՝ լիզինգի մեխա</w:t>
      </w:r>
      <w:r>
        <w:rPr>
          <w:rFonts w:ascii="GHEA Grapalat" w:hAnsi="GHEA Grapalat" w:cs="Arial"/>
          <w:sz w:val="24"/>
          <w:szCs w:val="24"/>
          <w:lang w:val="hy-AM" w:eastAsia="x-none"/>
        </w:rPr>
        <w:softHyphen/>
        <w:t xml:space="preserve">նիզմների կիրառմամբ սարքավորումների մատակարարումն է: </w:t>
      </w:r>
    </w:p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Ծրագրի մեկնարկից սկսած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2020 թվականի մարտ ամիսը լիզինգները տրամադրվել են տարեկան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11 տոկոս տոկոսադրույքով, որի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7 տոկոսային կետը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սուբսիդավորել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է։ 2020 թվականի մարտից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2021 թվականի դեկտեմբեր ամիսը լիզինգները տրամադրվել են տարեկան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14 տոկոս տոկոսադրույքով, որն ամբողջությամբ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սուբսիդավորվել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է։</w:t>
      </w:r>
    </w:p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 xml:space="preserve">Ֆինանսական շուկայում տոկոսադրույքների փոփոխությամբ ստեղծված իրավիճակով պայմանավորված Ծրագրին մասնակից ֆինանսական կառույցների կողմից 11 տոկոսով լիզինգի տրամադրումը դարձել է ոչ շահավետ և անհրաժեշտություն է առաջացել վերանայելու լիզինգի տրամադրման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տոկոսադրույքն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A46744">
        <w:rPr>
          <w:rFonts w:ascii="GHEA Grapalat" w:hAnsi="GHEA Grapalat" w:cs="Arial"/>
          <w:sz w:val="24"/>
          <w:szCs w:val="24"/>
          <w:lang w:val="hy-AM" w:eastAsia="x-none"/>
        </w:rPr>
        <w:t xml:space="preserve">ու լիզինգի պայմանագրի գործողության ամբողջ ժամանակահատվածի ընթացքում, լիզինգի առարկան վնասվածքի և կորստյան </w:t>
      </w:r>
      <w:proofErr w:type="spellStart"/>
      <w:r w:rsidRPr="00A46744">
        <w:rPr>
          <w:rFonts w:ascii="GHEA Grapalat" w:hAnsi="GHEA Grapalat" w:cs="Arial"/>
          <w:sz w:val="24"/>
          <w:szCs w:val="24"/>
          <w:lang w:val="hy-AM" w:eastAsia="x-none"/>
        </w:rPr>
        <w:t>ռիսկերից</w:t>
      </w:r>
      <w:proofErr w:type="spellEnd"/>
      <w:r w:rsidRPr="00A46744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A46744">
        <w:rPr>
          <w:rFonts w:ascii="GHEA Grapalat" w:hAnsi="GHEA Grapalat" w:cs="Arial"/>
          <w:sz w:val="24"/>
          <w:szCs w:val="24"/>
          <w:lang w:val="hy-AM" w:eastAsia="x-none"/>
        </w:rPr>
        <w:lastRenderedPageBreak/>
        <w:t>ֆինանսական կառույցների հաշվին պարտադիր ապահովագրվելու մասին դրույթը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։ Բացի այդ Ծրագրի ընթացքը ցույց է տվել, որ առանձին ոլորտների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շահառուները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չեն օգտվում լիզինգի համար սահմանված առավելագույն 1000.0 մլն դրամ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սահմանաչափից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:rsidR="00E04208" w:rsidRDefault="00E04208" w:rsidP="00E04208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/>
          <w:sz w:val="24"/>
          <w:szCs w:val="24"/>
          <w:lang w:val="af-ZA"/>
        </w:rPr>
        <w:t xml:space="preserve"> – </w:t>
      </w:r>
      <w:r>
        <w:rPr>
          <w:rFonts w:ascii="GHEA Grapalat" w:hAnsi="GHEA Grapalat"/>
          <w:sz w:val="24"/>
          <w:szCs w:val="24"/>
          <w:lang w:val="hy-AM"/>
        </w:rPr>
        <w:t xml:space="preserve">Սույն նախագծով առաջարկվում է Կառավարության 2018 թվականի հուլիսի 19-ի N 893-Լ որոշմամբ հաստատված Հայաստանի Հանրապետությունում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ագրոպարենային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ոլորտի սարքավորումների ֆինանսական վարձակալության` լիզինգի պետական աջակցության ծրագրում կատարել համապատասխան փոփոխություններ և լրացումներ ըստ որոնց՝ </w:t>
      </w:r>
    </w:p>
    <w:p w:rsidR="00E04208" w:rsidRDefault="00E04208" w:rsidP="00E04208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1) 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վերնագրից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հանվում են «ֆինանսական վարձակալության`» և «պետական» բառերը՝ ՀՀ քաղաքացիական օրենսգրքի դրույթներին համապատասխանեցնելու նպատակով,</w:t>
      </w:r>
    </w:p>
    <w:p w:rsidR="00E04208" w:rsidRDefault="00E04208" w:rsidP="00E04208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Arial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 xml:space="preserve">րագրի շրջանակներում լիզինգը տրամադրվում է Հայաստանի Հանրապետության դրամով՝ տարեկան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12 տոկոս փաստացի տոկոսադրույքով, որի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10 տոկոսային կետը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սուբսիդավորում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է, իսկ արտարժույթով՝ տարեկան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9 տոկոս փաստացի տոկոսադրույքով, որի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6 տոկոսային կետը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սուբսիդավորում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է, </w:t>
      </w:r>
    </w:p>
    <w:p w:rsidR="00E04208" w:rsidRDefault="00E04208" w:rsidP="00E04208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թարմ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պտուղբանջարեղենի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հատիկաընդեղենի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տեսակավորման, փաթեթավորման 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հատիկաընդեղենի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զտման գործունեություն իրականացնող, ինչպես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սպանդանոցային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գործունեություն իրականացնող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լիզինգառուների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 ձեռք բերվող սարքավորումների արժեքների հանրագումարը 1000.0 մլն դրամից իջեցվում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200.0 մլն դրամ,</w:t>
      </w:r>
    </w:p>
    <w:p w:rsidR="00E04208" w:rsidRDefault="00E04208" w:rsidP="00E04208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2BB7">
        <w:rPr>
          <w:rFonts w:ascii="GHEA Grapalat" w:hAnsi="GHEA Grapalat"/>
          <w:sz w:val="24"/>
          <w:szCs w:val="24"/>
          <w:lang w:val="hy-AM"/>
        </w:rPr>
        <w:t xml:space="preserve">4) լիզինգի պայմանագրի գործողության ընթացքում, լիզինգի առարկայի պարտադիր ապահովագրության ծախսերը ֆինանսական կառույցների փոխարեն կատարվելու է </w:t>
      </w:r>
      <w:proofErr w:type="spellStart"/>
      <w:r w:rsidRPr="00D02BB7">
        <w:rPr>
          <w:rFonts w:ascii="GHEA Grapalat" w:hAnsi="GHEA Grapalat"/>
          <w:sz w:val="24"/>
          <w:szCs w:val="24"/>
          <w:lang w:val="hy-AM"/>
        </w:rPr>
        <w:t>լիզինգառուների</w:t>
      </w:r>
      <w:proofErr w:type="spellEnd"/>
      <w:r w:rsidRPr="00D02BB7">
        <w:rPr>
          <w:rFonts w:ascii="GHEA Grapalat" w:hAnsi="GHEA Grapalat"/>
          <w:sz w:val="24"/>
          <w:szCs w:val="24"/>
          <w:lang w:val="hy-AM"/>
        </w:rPr>
        <w:t xml:space="preserve"> հաշվին։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E04208" w:rsidRDefault="00E04208" w:rsidP="00E04208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4. Նախագծի մշակման գործընթացում ներգրավված ինստիտուտները և անձինք</w:t>
      </w:r>
      <w:r>
        <w:rPr>
          <w:rFonts w:ascii="GHEA Grapalat" w:hAnsi="GHEA Grapalat"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է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Էկոնոմիկայի նախարարության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մշակմանն այլ  ինստիտուտներ և անձինք չեն մասնակցել: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5. Ակնկալվող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–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ընդուն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ման արդյունքում կապահովվի Ծրագրի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շարունակականությունը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։  </w:t>
      </w:r>
    </w:p>
    <w:p w:rsidR="00E04208" w:rsidRDefault="00E04208" w:rsidP="00E04208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</w:t>
      </w:r>
      <w:proofErr w:type="spellStart"/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եկամուտներում</w:t>
      </w:r>
      <w:proofErr w:type="spellEnd"/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և ծախսերում սպասվելիք փոփոխությունները –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Սույն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Ո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րոշման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նախագծի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ընդուն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ման դեպքում Ծրագրի գծով պետական բյուջեից Էկոնոմիկայի նախարարությանը լրացուցիչ ֆինանսական միջոցներ հատկացնելու անհրաժեշտություն չի առաջանում, քանի որ այն ներառված է 2022-2024 թվականների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միջնաժամկետ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ծախսային ծրագրում։ </w:t>
      </w:r>
    </w:p>
    <w:p w:rsidR="00E04208" w:rsidRDefault="00E04208" w:rsidP="00E04208">
      <w:pPr>
        <w:spacing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7. Կապը ռազմավարական փաստաթղթերի հետ. Հայաստանի վերափոխման ռազմավարություն 2050, Կառավարության 2021-2026 թվականների ծրագիր, ոլորտային և/կամ այլ </w:t>
      </w:r>
      <w:proofErr w:type="spellStart"/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ռազմավարություններ</w:t>
      </w:r>
      <w:proofErr w:type="spellEnd"/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-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Սույն որոշման 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Ագրոպարենային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արտադրանքի իրացման և արտահանման խթանում» միջոցառման «Գյուղատնտեսական հումք մշակող ընկերությունների արտադրական կարողությունների հզորացում և արդիականացում՝ տարեկան շուրջ 250 միավոր սարքավորումների ձեռքբերմանն աջակցություն» ակնկալվող արդյունքից (հղում՝  </w:t>
      </w:r>
      <w:hyperlink r:id="rId5" w:history="1">
        <w:r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227-րդ էջ)։</w:t>
      </w:r>
    </w:p>
    <w:p w:rsidR="00B53179" w:rsidRPr="00E04208" w:rsidRDefault="00E04208" w:rsidP="00E04208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8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ընդունման կապակցությամբ անհրաժեշտություն է առաջանում համապատասխան փոփոխություններ կատարել 2021 թվականի դեկտեմբերի 9-ի «Հայաստանի Հանրապետության 2022 թվականի պետական բյուջեի մասին» ՀՕ-391-Ն ՀՀ օրենքում և Կառավարության 2021 թվականի դեկտեմբերի 23-ի «Հայաստանի Հանրապետության 2022 թվականի պետական բյուջեի կատարումն ապահովող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միջացառումների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մասին» </w:t>
      </w:r>
      <w:r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t>2121</w:t>
      </w:r>
      <w:r>
        <w:rPr>
          <w:rFonts w:ascii="GHEA Grapalat" w:hAnsi="GHEA Grapalat" w:cs="Sylfaen"/>
          <w:sz w:val="24"/>
          <w:szCs w:val="24"/>
          <w:lang w:val="af-ZA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որոշման մեջ։ </w:t>
      </w:r>
      <w:bookmarkStart w:id="0" w:name="_GoBack"/>
      <w:bookmarkEnd w:id="0"/>
    </w:p>
    <w:sectPr w:rsidR="00B53179" w:rsidRPr="00E04208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4F5"/>
    <w:rsid w:val="001E1002"/>
    <w:rsid w:val="00B53179"/>
    <w:rsid w:val="00E04208"/>
    <w:rsid w:val="00F3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4DCC31-A2D3-49F2-861D-D0A9513D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00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0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1E10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4340</Characters>
  <Application>Microsoft Office Word</Application>
  <DocSecurity>0</DocSecurity>
  <Lines>36</Lines>
  <Paragraphs>10</Paragraphs>
  <ScaleCrop>false</ScaleCrop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>https://mul2.gov.am/tasks/560607/oneclick/893.docx?token=57ca5df82d2953b1c14ebd614f1917e8</cp:keywords>
  <dc:description/>
  <cp:lastModifiedBy>Ani Mkrtchyan</cp:lastModifiedBy>
  <cp:revision>3</cp:revision>
  <dcterms:created xsi:type="dcterms:W3CDTF">2022-01-26T05:47:00Z</dcterms:created>
  <dcterms:modified xsi:type="dcterms:W3CDTF">2022-01-27T06:20:00Z</dcterms:modified>
</cp:coreProperties>
</file>