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6F6C" w:rsidRPr="002D3782" w:rsidRDefault="00246F6C" w:rsidP="0004780C">
      <w:pPr>
        <w:spacing w:after="0" w:line="360" w:lineRule="auto"/>
        <w:ind w:firstLine="252"/>
        <w:jc w:val="center"/>
        <w:rPr>
          <w:rFonts w:ascii="GHEA Grapalat" w:hAnsi="GHEA Grapalat" w:cs="Sylfaen"/>
          <w:b/>
          <w:sz w:val="24"/>
          <w:szCs w:val="24"/>
          <w:lang w:val="en-GB"/>
        </w:rPr>
      </w:pPr>
      <w:r w:rsidRPr="002D3782">
        <w:rPr>
          <w:rFonts w:ascii="GHEA Grapalat" w:hAnsi="GHEA Grapalat" w:cs="Sylfaen"/>
          <w:b/>
          <w:sz w:val="24"/>
          <w:szCs w:val="24"/>
          <w:lang w:val="en-GB"/>
        </w:rPr>
        <w:t>Ա Մ Փ Ո Փ Ա Թ Ե Ր Թ</w:t>
      </w:r>
    </w:p>
    <w:p w:rsidR="002C18ED" w:rsidRPr="002C18ED" w:rsidRDefault="0004780C" w:rsidP="002C18ED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«</w:t>
      </w:r>
      <w:r w:rsidR="002C18ED" w:rsidRPr="002C18ED">
        <w:rPr>
          <w:rFonts w:ascii="GHEA Grapalat" w:hAnsi="GHEA Grapalat" w:cs="Sylfaen"/>
          <w:b/>
          <w:sz w:val="24"/>
          <w:szCs w:val="24"/>
          <w:lang w:val="hy-AM"/>
        </w:rPr>
        <w:t>«ՀԱՅԱՍՏԱՆԻ ՀԱՆՐԱՊԵՏՈՒԹՅԱՆ 2022 ԹՎԱԿԱՆԻ ՊԵՏԱԿԱՆ ԲՅՈՒՋԵԻ ՄԱՍԻՆ» ՕՐԵՆՔՈՒՄ ՎԵՐԱԲԱՇԽՈՒՄ ԵՎ ՓՈՓՈԽՈՒԹՅՈՒՆ, ՀԱՅԱՍՏԱՆԻ ՀԱՆՐԱՊԵՏՈՒԹՅԱՆ ԿԱՌԱՎԱՐՈՒԹՅԱՆ 2021 ԹՎԱԿԱՆԻ ԴԵԿՏԵՄԲԵՐԻ 23-Ի N 2121-Ն ՈՐՈՇՄԱՆ ՄԵՋ ՓՈՓՈԽՈՒԹՅՈՒՆՆԵՐ ԵՎ ԼՐԱՑՈՒՄՆԵՐ ԿԱՏԱՐԵԼՈՒ ԵՎ ՀԱՅԱՍՏԱՆԻ ՀԱՆՐԱՊԵՏՈՒԹՅԱՆ ԱՌՈՂՋԱՊԱՀՈՒԹՅԱՆ ՆԱԽԱՐԱՐՈՒԹՅԱՆԸ ԳՈՒՄԱՐ ՀԱՏԿԱՑՆԵԼՈՒ ՄԱՍԻՆ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» </w:t>
      </w:r>
      <w:r w:rsidR="0032077B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246F6C" w:rsidRPr="002D3782">
        <w:rPr>
          <w:rFonts w:ascii="GHEA Grapalat" w:hAnsi="GHEA Grapalat" w:cs="Sylfaen"/>
          <w:b/>
          <w:sz w:val="24"/>
          <w:szCs w:val="24"/>
          <w:lang w:val="hy-AM"/>
        </w:rPr>
        <w:t xml:space="preserve">ՀԱՅԱՍՏԱՆԻ ՀԱՆՐԱՊԵՏՈՒԹՅԱՆ ԿԱՌԱՎԱՐՈՒԹՅԱՆ ՈՐՈՇՄԱՆ </w:t>
      </w:r>
      <w:r w:rsidR="00246F6C" w:rsidRPr="0004780C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</w:p>
    <w:tbl>
      <w:tblPr>
        <w:tblW w:w="1516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64"/>
        <w:gridCol w:w="5102"/>
        <w:gridCol w:w="2694"/>
      </w:tblGrid>
      <w:tr w:rsidR="00246F6C" w:rsidRPr="002D3782" w:rsidTr="0085711B">
        <w:trPr>
          <w:tblCellSpacing w:w="0" w:type="dxa"/>
          <w:jc w:val="center"/>
        </w:trPr>
        <w:tc>
          <w:tcPr>
            <w:tcW w:w="1246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16B3B" w:rsidRPr="00916B3B" w:rsidRDefault="00246F6C" w:rsidP="0000781B">
            <w:pPr>
              <w:pStyle w:val="ListParagraph"/>
              <w:numPr>
                <w:ilvl w:val="0"/>
                <w:numId w:val="4"/>
              </w:num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4780C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 </w:t>
            </w:r>
            <w:r w:rsidRPr="0004780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04780C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916B3B">
              <w:rPr>
                <w:rFonts w:ascii="GHEA Grapalat" w:hAnsi="GHEA Grapalat"/>
                <w:b/>
                <w:sz w:val="24"/>
                <w:szCs w:val="24"/>
              </w:rPr>
              <w:t xml:space="preserve">ՀՀ </w:t>
            </w:r>
            <w:proofErr w:type="spellStart"/>
            <w:r w:rsidRPr="00916B3B">
              <w:rPr>
                <w:rFonts w:ascii="GHEA Grapalat" w:hAnsi="GHEA Grapalat"/>
                <w:b/>
                <w:sz w:val="24"/>
                <w:szCs w:val="24"/>
              </w:rPr>
              <w:t>ֆինանսների</w:t>
            </w:r>
            <w:proofErr w:type="spellEnd"/>
            <w:r w:rsidRPr="00916B3B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916B3B">
              <w:rPr>
                <w:rFonts w:ascii="GHEA Grapalat" w:hAnsi="GHEA Grapalat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46F6C" w:rsidRPr="002D3782" w:rsidRDefault="002C18ED" w:rsidP="002C18ED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20</w:t>
            </w:r>
            <w:r w:rsidR="00246F6C" w:rsidRPr="002D3782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  <w:r w:rsidR="0000781B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="00246F6C" w:rsidRPr="002D3782">
              <w:rPr>
                <w:rFonts w:ascii="GHEA Grapalat" w:hAnsi="GHEA Grapalat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hAnsi="GHEA Grapalat"/>
                <w:sz w:val="24"/>
                <w:szCs w:val="24"/>
              </w:rPr>
              <w:t>2</w:t>
            </w:r>
            <w:r w:rsidR="00246F6C" w:rsidRPr="0040672F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="00246F6C" w:rsidRPr="002D3782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</w:tr>
      <w:tr w:rsidR="00246F6C" w:rsidRPr="002A0E1A" w:rsidTr="0085711B">
        <w:trPr>
          <w:tblCellSpacing w:w="0" w:type="dxa"/>
          <w:jc w:val="center"/>
        </w:trPr>
        <w:tc>
          <w:tcPr>
            <w:tcW w:w="12466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46F6C" w:rsidRPr="002D3782" w:rsidRDefault="00246F6C" w:rsidP="002D3782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46F6C" w:rsidRPr="002A0E1A" w:rsidRDefault="00246F6C" w:rsidP="001D42FC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C18ED">
              <w:rPr>
                <w:rFonts w:ascii="GHEA Grapalat" w:hAnsi="GHEA Grapalat"/>
                <w:sz w:val="24"/>
                <w:szCs w:val="24"/>
              </w:rPr>
              <w:t xml:space="preserve">N </w:t>
            </w:r>
            <w:r w:rsidR="002C18ED" w:rsidRPr="002C18ED">
              <w:rPr>
                <w:rFonts w:ascii="GHEA Grapalat" w:hAnsi="GHEA Grapalat"/>
                <w:sz w:val="24"/>
                <w:szCs w:val="24"/>
              </w:rPr>
              <w:t>01/8-3/744-2022</w:t>
            </w:r>
          </w:p>
        </w:tc>
      </w:tr>
      <w:tr w:rsidR="00B9670D" w:rsidRPr="006C4C88" w:rsidTr="0085711B">
        <w:trPr>
          <w:tblCellSpacing w:w="0" w:type="dxa"/>
          <w:jc w:val="center"/>
        </w:trPr>
        <w:tc>
          <w:tcPr>
            <w:tcW w:w="7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C18ED" w:rsidRPr="00671E68" w:rsidRDefault="002C18ED" w:rsidP="002C18ED">
            <w:pPr>
              <w:spacing w:after="0" w:line="360" w:lineRule="auto"/>
              <w:ind w:left="117" w:right="275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Ի կատարումն ՀՀ վարչ</w:t>
            </w:r>
            <w:r w:rsidRPr="008B29C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ա</w:t>
            </w:r>
            <w:r w:rsidRPr="00671E6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պետի </w:t>
            </w:r>
            <w:r w:rsidRPr="008B29C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14.01</w:t>
            </w:r>
            <w:r w:rsidRPr="00671E6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.202</w:t>
            </w:r>
            <w:r w:rsidRPr="008B29C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2</w:t>
            </w:r>
            <w:r w:rsidRPr="00671E6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թ. № 02/16.16/1052-2022 հանձնարարականի՝ Հայաստանի Հանրապետությունում կորոնավիրուսային համավարակի (COVID-19) կանխարգելման, վերահսկման, բուժման և այլ համալիր միջոցառումների շրջանակներում ընթացիկ ամսվա ծախսեր</w:t>
            </w:r>
            <w:r w:rsidRPr="008B29C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ն</w:t>
            </w:r>
            <w:r w:rsidRPr="00671E6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իրականացնելու նպատակով ՀՀ առողջապահության նախարարությանը </w:t>
            </w:r>
            <w:r w:rsidRPr="008B29C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2,150</w:t>
            </w:r>
            <w:r w:rsidRPr="00671E6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,000</w:t>
            </w:r>
            <w:r w:rsidRPr="008B29C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.0 հազար </w:t>
            </w:r>
            <w:r w:rsidRPr="00671E6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դրամ գումար հատկացնելու վերաբե</w:t>
            </w:r>
            <w:r w:rsidRPr="008B29C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ր</w:t>
            </w:r>
            <w:r w:rsidRPr="00671E6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յալ հայտնում ենք հետևյալը.</w:t>
            </w:r>
          </w:p>
          <w:p w:rsidR="002C18ED" w:rsidRDefault="002C18ED" w:rsidP="002C18ED">
            <w:pPr>
              <w:spacing w:after="0" w:line="360" w:lineRule="auto"/>
              <w:ind w:left="117" w:right="275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8B29C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Ա</w:t>
            </w:r>
            <w:r w:rsidRPr="00671E6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ռաջարկում ենք</w:t>
            </w:r>
            <w:r w:rsidRPr="008B29C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671E6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Հայաստանի Հանրապետությունում կորոնավիրուսային համավարակի (COVID-19) կանխարգելման, վերահսկման, բուժման և այլ համալիր միջոցառումների շրջանակներում </w:t>
            </w:r>
            <w:r w:rsidRPr="008B29C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իրականացված</w:t>
            </w:r>
            <w:r w:rsidRPr="00671E6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ծախսեր</w:t>
            </w:r>
            <w:r w:rsidRPr="008B29C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ի </w:t>
            </w:r>
            <w:r w:rsidRPr="008B29C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 xml:space="preserve">փոխհատուցման համար որպես ֆինանսավորման աղբյուր դիտարկել </w:t>
            </w:r>
            <w:r w:rsidRPr="00671E6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ՀՀ կառավարության պահուստային ֆոնդի</w:t>
            </w:r>
            <w:r w:rsidRPr="008B29C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միջոցները, ինչպես նաև, համապատասխան որոշման նախագիծ մշակելիս, նախագծում ներառել միջոցառման արդյունավետությունն ու հասցեականությունն արտացոլող ոչ ֆինանսական /արդյունքային/ ցուցանիշներ:</w:t>
            </w:r>
          </w:p>
          <w:p w:rsidR="002C18ED" w:rsidRDefault="002C18ED" w:rsidP="002C18ED">
            <w:pPr>
              <w:spacing w:after="0" w:line="360" w:lineRule="auto"/>
              <w:ind w:left="117" w:right="275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2C18ED" w:rsidRPr="008B29CF" w:rsidRDefault="002C18ED" w:rsidP="002C18ED">
            <w:pPr>
              <w:spacing w:after="0" w:line="360" w:lineRule="auto"/>
              <w:ind w:left="117" w:right="275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2C18ED" w:rsidRPr="008B29CF" w:rsidRDefault="002C18ED" w:rsidP="002C18ED">
            <w:pPr>
              <w:spacing w:after="0" w:line="360" w:lineRule="auto"/>
              <w:ind w:left="117" w:right="275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8B29C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Միաժամանակ հայտնում ենք, որ 202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1թ. դեկտեմբեր և 2022թ. հունվար </w:t>
            </w:r>
            <w:r w:rsidRPr="008B29C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ամիսների ընթացքում COVID-ով հիվանդացության մակարդակի կտրուկ նվազման պարագայում հիմնավորման և հստակեցման կարիք ունի ներկայացված գումարի մեծությունը, ինչպես նաև «Կոմունալ ծախսեր» հոդվածի գծով` 38.0 մլն դրամ և «Կորոնավիրուսային հիվանդության (Covid-19) դեմ պատվաստումներ իրականացնող բուժանձնակազմի լրավճար» հոդվածի գծով` 850.0 մլն դրամ` 2021թ. դեկտեմբեր ամսվա համար ձևավորված կրեդիտորական պարտավորությունները (դեկտեմբեր ամսվա ծախսերի համար ՀՀ կառավարության </w:t>
            </w:r>
            <w:r w:rsidRPr="008B29C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>23.12.2021թ. N 2153-Ն որոշմամբ արդեն իսկ հատկացվել է 2,550,000.0 հազար դրամ):</w:t>
            </w:r>
          </w:p>
          <w:p w:rsidR="002C18ED" w:rsidRPr="008B29CF" w:rsidRDefault="002C18ED" w:rsidP="002C18ED">
            <w:pPr>
              <w:spacing w:after="0" w:line="360" w:lineRule="auto"/>
              <w:ind w:left="117" w:right="275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8B29C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Բացի այդ, Հանձնարարականին </w:t>
            </w:r>
            <w:r w:rsidRPr="00671E6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կից </w:t>
            </w:r>
            <w:r w:rsidRPr="008B29C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ներկայացված հաշվարկում նույնպես բացակայում են ըստ առանձին ծախսատեսակների հաշվարկ-հիմնավորումները և գնագոյացման սկզբունքները (աշխատողների թվաքանակը և դրույքաչափերը, կոմունալ ծախսերի բացվածքը, դեղերի քանակը և արժեքը և այլն), ինչպես նաև պացիենտների քանակը:</w:t>
            </w:r>
          </w:p>
          <w:p w:rsidR="00B9670D" w:rsidRPr="0000781B" w:rsidRDefault="002C18ED" w:rsidP="002C18ED">
            <w:pPr>
              <w:spacing w:line="360" w:lineRule="auto"/>
              <w:ind w:left="117" w:right="275" w:firstLine="720"/>
              <w:contextualSpacing/>
              <w:jc w:val="both"/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val="hy-AM" w:eastAsia="ru-RU"/>
              </w:rPr>
            </w:pPr>
            <w:r w:rsidRPr="008B29C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Ելնելով վերոգրյալից՝ հայտնում ենք, որ պահանջվող գումարի հատկացմանը հնարավոր կլինի անդրադառնալ համապատասխան հաշվարկ-հիմնավորումների առկայության պարագայում:</w:t>
            </w:r>
          </w:p>
        </w:tc>
        <w:tc>
          <w:tcPr>
            <w:tcW w:w="779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A0E1A" w:rsidRDefault="002A0E1A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40672F" w:rsidRDefault="0040672F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40672F" w:rsidRDefault="0040672F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40672F" w:rsidRDefault="0040672F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40672F" w:rsidRDefault="0040672F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916B3B" w:rsidRDefault="00916B3B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916B3B" w:rsidRDefault="00916B3B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916B3B" w:rsidRDefault="00916B3B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2C18ED" w:rsidRDefault="002C18ED" w:rsidP="002C18ED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  <w:t>Ը</w:t>
            </w:r>
            <w:r w:rsidRPr="00483108"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  <w:t>նդունվ</w:t>
            </w:r>
            <w:r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  <w:t xml:space="preserve">ել է </w:t>
            </w:r>
          </w:p>
          <w:p w:rsidR="002C18ED" w:rsidRDefault="002C18ED" w:rsidP="002C18ED">
            <w:pPr>
              <w:spacing w:after="0" w:line="360" w:lineRule="auto"/>
              <w:ind w:left="133" w:right="126" w:firstLine="43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  <w:r w:rsidRPr="002C18ED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Նախագիծը</w:t>
            </w:r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 մշակվել է ըստ առաջարկի: </w:t>
            </w:r>
          </w:p>
          <w:p w:rsidR="002C18ED" w:rsidRPr="002C18ED" w:rsidRDefault="002C18ED" w:rsidP="002C18ED">
            <w:pPr>
              <w:spacing w:after="0" w:line="360" w:lineRule="auto"/>
              <w:ind w:left="133" w:right="126" w:firstLine="43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Ինչ վերաբերվում է ոչ ֆինանսական արդյունքային ցուցանիշների սահմանմանը, հայտնում եմ, որ Նախագծով հատկացված գումարով </w:t>
            </w:r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lastRenderedPageBreak/>
              <w:t xml:space="preserve">փոխհատուցումը կատարվում է </w:t>
            </w:r>
            <w:r w:rsidRPr="002C18ED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Հայաստանի Հանրապետությունում կորոնավիրուսային վարակի (CՕVID-19) կանխարգելման, վերահսկման, բուժման և այլ համալիր միջոցառումների շրջանակում</w:t>
            </w:r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 կազմակերպությունների, որոնք մշտակես կարող են փոփոխվել, կողմից իրականացված ծախսերը: Հետևաբար, որպես ցուցանիշ սահմանվել է Առողջապահության նախարարությունը` համապատասխանաբար ոչ ֆինանսական ցուցանիշը` «1»: </w:t>
            </w:r>
            <w:r w:rsidRPr="002C18ED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 </w:t>
            </w:r>
          </w:p>
          <w:p w:rsidR="00E50B26" w:rsidRDefault="00E50B26" w:rsidP="00E50B26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</w:pPr>
          </w:p>
          <w:p w:rsidR="00E50B26" w:rsidRDefault="00E50B26" w:rsidP="00E50B26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</w:pPr>
            <w:r w:rsidRPr="00483108"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  <w:t>Չի ընդունվում</w:t>
            </w:r>
          </w:p>
          <w:p w:rsidR="00E50B26" w:rsidRDefault="00E50B26" w:rsidP="00E50B26">
            <w:pPr>
              <w:spacing w:after="0" w:line="360" w:lineRule="auto"/>
              <w:ind w:left="133" w:right="268" w:firstLine="43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E50B26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Հիմնավորմամբ ներկայացված ծախսերի հաշվարկում ներառված ծասխերը </w:t>
            </w:r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2021 թվականի դեկտեմբերի 10-ից հետո</w:t>
            </w:r>
            <w:r w:rsidRPr="00E50B26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 հաշվարկվ</w:t>
            </w:r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ած և ամփոփված ծախսերն են, որոնք </w:t>
            </w:r>
            <w:r w:rsidRPr="008B29C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ՀՀ կառավարության 23.12.2021թ. N 2153-Ն որոշմա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մբ հատկացված չեն: Այսպիսով, </w:t>
            </w:r>
            <w:r w:rsidRPr="008B29C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«Կոմունալ ծախսեր» և «Կորոնավիրուսային հիվանդության (Covid-19) դեմ պատվաստումներ իրականացնող բուժանձնակազմի լրավճար» հոդված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ներով ներկայացված ծախսերը ընդգրկում են 15.12.21թ.-15.01.22թ. ժամանակահատվածը: </w:t>
            </w:r>
          </w:p>
          <w:p w:rsidR="00E50B26" w:rsidRDefault="00E50B26" w:rsidP="00E50B26">
            <w:pPr>
              <w:spacing w:after="0" w:line="360" w:lineRule="auto"/>
              <w:ind w:left="133" w:right="268" w:firstLine="43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E50B26" w:rsidRDefault="00E50B26" w:rsidP="00E50B26">
            <w:pPr>
              <w:spacing w:after="0" w:line="360" w:lineRule="auto"/>
              <w:ind w:left="133" w:right="268" w:firstLine="43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E50B26" w:rsidRDefault="00E50B26" w:rsidP="00E50B26">
            <w:pPr>
              <w:spacing w:after="0" w:line="360" w:lineRule="auto"/>
              <w:ind w:left="133" w:right="268" w:firstLine="43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E50B26" w:rsidRDefault="00E50B26" w:rsidP="00E50B26">
            <w:pPr>
              <w:spacing w:after="0" w:line="360" w:lineRule="auto"/>
              <w:ind w:left="133" w:right="268" w:firstLine="43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E50B26" w:rsidRDefault="00E50B26" w:rsidP="00E50B26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</w:pPr>
          </w:p>
          <w:p w:rsidR="00E50B26" w:rsidRPr="00E50B26" w:rsidRDefault="00E50B26" w:rsidP="00E50B26">
            <w:pPr>
              <w:spacing w:after="0" w:line="360" w:lineRule="auto"/>
              <w:ind w:left="133" w:right="126" w:firstLine="43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E50B26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Նախագծով ներկայացված հաշվարկում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հնարավորինս ամփոփված են այն ծախսերը, որոնք փաստացի կատարվել են առողջապահական կազմակերպությունների կողմից և ներկայացվ</w:t>
            </w:r>
            <w:r w:rsidR="00997FE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ել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Առողջապահության նախարարություն` փոխհատուցման:</w:t>
            </w:r>
            <w:r w:rsidR="006C4C8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Դեռ ավելին Նախագծով ներկայացված գումարը ամբողջովին չի լիարժեք փոխհատուցում իրականում կատարված ծախսերը, քանի որ դեռ առողջապահական կազմակերպություններից ներկայացվում են հաշվետվություններ, մասնավորապես «</w:t>
            </w:r>
            <w:r w:rsidR="006C4C88" w:rsidRPr="008B29C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Կորոնավիրուսային հիվանդության (Covid-19) դեմ պատվաստումներ իրականացնող բուժանձնակազմի լրավճար</w:t>
            </w:r>
            <w:r w:rsidR="006C4C8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» հոդվածով: </w:t>
            </w:r>
          </w:p>
          <w:p w:rsidR="00B416BC" w:rsidRPr="007E6519" w:rsidRDefault="00997FE7" w:rsidP="006C4C88">
            <w:pPr>
              <w:spacing w:after="0" w:line="360" w:lineRule="auto"/>
              <w:ind w:left="133" w:right="124" w:firstLine="43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Հետևաբար, հ</w:t>
            </w:r>
            <w:r w:rsidR="00E50B26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աշվի առնելով, որ Նախագծով ներկայացված ծախսերը արդեն իսկ հաշվառված են որպես փաստացի, հետևաբար նպատակահարմար չէ վերջիններիս փոխհատուցումը հետաձգել և ծանրաբեռնել հաջորդող ծախսերի փոխհատուցման գումարների պարտավորությունները: </w:t>
            </w:r>
            <w:bookmarkStart w:id="0" w:name="_GoBack"/>
            <w:bookmarkEnd w:id="0"/>
          </w:p>
        </w:tc>
      </w:tr>
    </w:tbl>
    <w:p w:rsidR="004A0D8F" w:rsidRPr="004A0D8F" w:rsidRDefault="004A0D8F" w:rsidP="004A0D8F">
      <w:pPr>
        <w:spacing w:line="360" w:lineRule="auto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4A0D8F">
        <w:rPr>
          <w:rFonts w:ascii="GHEA Grapalat" w:hAnsi="GHEA Grapalat"/>
          <w:b/>
          <w:sz w:val="24"/>
          <w:szCs w:val="24"/>
          <w:lang w:val="hy-AM"/>
        </w:rPr>
        <w:lastRenderedPageBreak/>
        <w:t>Առողջապահության նախարարություն</w:t>
      </w:r>
    </w:p>
    <w:sectPr w:rsidR="004A0D8F" w:rsidRPr="004A0D8F" w:rsidSect="00483108">
      <w:pgSz w:w="15840" w:h="12240" w:orient="landscape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HEA Grapalat">
    <w:altName w:val="GHEA Grapalat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45869"/>
    <w:multiLevelType w:val="hybridMultilevel"/>
    <w:tmpl w:val="F40E7AB6"/>
    <w:lvl w:ilvl="0" w:tplc="4FE68F88">
      <w:start w:val="1"/>
      <w:numFmt w:val="decimal"/>
      <w:lvlText w:val="%1."/>
      <w:lvlJc w:val="left"/>
      <w:pPr>
        <w:ind w:left="47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92" w:hanging="360"/>
      </w:pPr>
    </w:lvl>
    <w:lvl w:ilvl="2" w:tplc="0409001B" w:tentative="1">
      <w:start w:val="1"/>
      <w:numFmt w:val="lowerRoman"/>
      <w:lvlText w:val="%3."/>
      <w:lvlJc w:val="right"/>
      <w:pPr>
        <w:ind w:left="1912" w:hanging="180"/>
      </w:pPr>
    </w:lvl>
    <w:lvl w:ilvl="3" w:tplc="0409000F" w:tentative="1">
      <w:start w:val="1"/>
      <w:numFmt w:val="decimal"/>
      <w:lvlText w:val="%4."/>
      <w:lvlJc w:val="left"/>
      <w:pPr>
        <w:ind w:left="2632" w:hanging="360"/>
      </w:pPr>
    </w:lvl>
    <w:lvl w:ilvl="4" w:tplc="04090019" w:tentative="1">
      <w:start w:val="1"/>
      <w:numFmt w:val="lowerLetter"/>
      <w:lvlText w:val="%5."/>
      <w:lvlJc w:val="left"/>
      <w:pPr>
        <w:ind w:left="3352" w:hanging="360"/>
      </w:pPr>
    </w:lvl>
    <w:lvl w:ilvl="5" w:tplc="0409001B" w:tentative="1">
      <w:start w:val="1"/>
      <w:numFmt w:val="lowerRoman"/>
      <w:lvlText w:val="%6."/>
      <w:lvlJc w:val="right"/>
      <w:pPr>
        <w:ind w:left="4072" w:hanging="180"/>
      </w:pPr>
    </w:lvl>
    <w:lvl w:ilvl="6" w:tplc="0409000F" w:tentative="1">
      <w:start w:val="1"/>
      <w:numFmt w:val="decimal"/>
      <w:lvlText w:val="%7."/>
      <w:lvlJc w:val="left"/>
      <w:pPr>
        <w:ind w:left="4792" w:hanging="360"/>
      </w:pPr>
    </w:lvl>
    <w:lvl w:ilvl="7" w:tplc="04090019" w:tentative="1">
      <w:start w:val="1"/>
      <w:numFmt w:val="lowerLetter"/>
      <w:lvlText w:val="%8."/>
      <w:lvlJc w:val="left"/>
      <w:pPr>
        <w:ind w:left="5512" w:hanging="360"/>
      </w:pPr>
    </w:lvl>
    <w:lvl w:ilvl="8" w:tplc="0409001B" w:tentative="1">
      <w:start w:val="1"/>
      <w:numFmt w:val="lowerRoman"/>
      <w:lvlText w:val="%9."/>
      <w:lvlJc w:val="right"/>
      <w:pPr>
        <w:ind w:left="6232" w:hanging="180"/>
      </w:pPr>
    </w:lvl>
  </w:abstractNum>
  <w:abstractNum w:abstractNumId="1" w15:restartNumberingAfterBreak="0">
    <w:nsid w:val="1C2A2268"/>
    <w:multiLevelType w:val="hybridMultilevel"/>
    <w:tmpl w:val="6CE4CCA2"/>
    <w:lvl w:ilvl="0" w:tplc="F018832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8F595B"/>
    <w:multiLevelType w:val="hybridMultilevel"/>
    <w:tmpl w:val="E1D078F2"/>
    <w:lvl w:ilvl="0" w:tplc="3E1E8744">
      <w:start w:val="1"/>
      <w:numFmt w:val="decimal"/>
      <w:lvlText w:val="%1."/>
      <w:lvlJc w:val="left"/>
      <w:pPr>
        <w:ind w:left="420" w:hanging="360"/>
      </w:pPr>
      <w:rPr>
        <w:rFonts w:eastAsia="Times New Roman"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 w15:restartNumberingAfterBreak="0">
    <w:nsid w:val="4ED226C5"/>
    <w:multiLevelType w:val="hybridMultilevel"/>
    <w:tmpl w:val="C182131E"/>
    <w:lvl w:ilvl="0" w:tplc="1A92BA54">
      <w:start w:val="1"/>
      <w:numFmt w:val="decimal"/>
      <w:lvlText w:val="%1."/>
      <w:lvlJc w:val="left"/>
      <w:pPr>
        <w:ind w:left="103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59" w:hanging="360"/>
      </w:pPr>
    </w:lvl>
    <w:lvl w:ilvl="2" w:tplc="0409001B" w:tentative="1">
      <w:start w:val="1"/>
      <w:numFmt w:val="lowerRoman"/>
      <w:lvlText w:val="%3."/>
      <w:lvlJc w:val="right"/>
      <w:pPr>
        <w:ind w:left="2479" w:hanging="180"/>
      </w:pPr>
    </w:lvl>
    <w:lvl w:ilvl="3" w:tplc="0409000F" w:tentative="1">
      <w:start w:val="1"/>
      <w:numFmt w:val="decimal"/>
      <w:lvlText w:val="%4."/>
      <w:lvlJc w:val="left"/>
      <w:pPr>
        <w:ind w:left="3199" w:hanging="360"/>
      </w:pPr>
    </w:lvl>
    <w:lvl w:ilvl="4" w:tplc="04090019" w:tentative="1">
      <w:start w:val="1"/>
      <w:numFmt w:val="lowerLetter"/>
      <w:lvlText w:val="%5."/>
      <w:lvlJc w:val="left"/>
      <w:pPr>
        <w:ind w:left="3919" w:hanging="360"/>
      </w:pPr>
    </w:lvl>
    <w:lvl w:ilvl="5" w:tplc="0409001B" w:tentative="1">
      <w:start w:val="1"/>
      <w:numFmt w:val="lowerRoman"/>
      <w:lvlText w:val="%6."/>
      <w:lvlJc w:val="right"/>
      <w:pPr>
        <w:ind w:left="4639" w:hanging="180"/>
      </w:pPr>
    </w:lvl>
    <w:lvl w:ilvl="6" w:tplc="0409000F" w:tentative="1">
      <w:start w:val="1"/>
      <w:numFmt w:val="decimal"/>
      <w:lvlText w:val="%7."/>
      <w:lvlJc w:val="left"/>
      <w:pPr>
        <w:ind w:left="5359" w:hanging="360"/>
      </w:pPr>
    </w:lvl>
    <w:lvl w:ilvl="7" w:tplc="04090019" w:tentative="1">
      <w:start w:val="1"/>
      <w:numFmt w:val="lowerLetter"/>
      <w:lvlText w:val="%8."/>
      <w:lvlJc w:val="left"/>
      <w:pPr>
        <w:ind w:left="6079" w:hanging="360"/>
      </w:pPr>
    </w:lvl>
    <w:lvl w:ilvl="8" w:tplc="0409001B" w:tentative="1">
      <w:start w:val="1"/>
      <w:numFmt w:val="lowerRoman"/>
      <w:lvlText w:val="%9."/>
      <w:lvlJc w:val="right"/>
      <w:pPr>
        <w:ind w:left="6799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6F6C"/>
    <w:rsid w:val="0000781B"/>
    <w:rsid w:val="000134D6"/>
    <w:rsid w:val="0004780C"/>
    <w:rsid w:val="000762CE"/>
    <w:rsid w:val="000F7F19"/>
    <w:rsid w:val="00116FFD"/>
    <w:rsid w:val="001654D3"/>
    <w:rsid w:val="001753B4"/>
    <w:rsid w:val="00180882"/>
    <w:rsid w:val="001A055C"/>
    <w:rsid w:val="001B38BE"/>
    <w:rsid w:val="001D42FC"/>
    <w:rsid w:val="00246F6C"/>
    <w:rsid w:val="00285005"/>
    <w:rsid w:val="002A0E1A"/>
    <w:rsid w:val="002C18ED"/>
    <w:rsid w:val="002D3782"/>
    <w:rsid w:val="0032077B"/>
    <w:rsid w:val="00335AAA"/>
    <w:rsid w:val="00373521"/>
    <w:rsid w:val="00393365"/>
    <w:rsid w:val="0040672F"/>
    <w:rsid w:val="00431698"/>
    <w:rsid w:val="00454BC2"/>
    <w:rsid w:val="00483108"/>
    <w:rsid w:val="00497BDB"/>
    <w:rsid w:val="004A0D8F"/>
    <w:rsid w:val="00533A0C"/>
    <w:rsid w:val="0058042D"/>
    <w:rsid w:val="00597C9B"/>
    <w:rsid w:val="005F0A5C"/>
    <w:rsid w:val="006259FB"/>
    <w:rsid w:val="006C4C88"/>
    <w:rsid w:val="006C5420"/>
    <w:rsid w:val="0076074A"/>
    <w:rsid w:val="007E6519"/>
    <w:rsid w:val="00815A3D"/>
    <w:rsid w:val="0085711B"/>
    <w:rsid w:val="008E0CD1"/>
    <w:rsid w:val="00916B3B"/>
    <w:rsid w:val="0095209F"/>
    <w:rsid w:val="00997FE7"/>
    <w:rsid w:val="009E2B7C"/>
    <w:rsid w:val="009F3408"/>
    <w:rsid w:val="00A81860"/>
    <w:rsid w:val="00AB071E"/>
    <w:rsid w:val="00AE0278"/>
    <w:rsid w:val="00B416BC"/>
    <w:rsid w:val="00B85C9A"/>
    <w:rsid w:val="00B9670D"/>
    <w:rsid w:val="00CA448C"/>
    <w:rsid w:val="00D05CF2"/>
    <w:rsid w:val="00D06BFF"/>
    <w:rsid w:val="00E36169"/>
    <w:rsid w:val="00E44F22"/>
    <w:rsid w:val="00E50B26"/>
    <w:rsid w:val="00E902B3"/>
    <w:rsid w:val="00EA02D0"/>
    <w:rsid w:val="00EB47EB"/>
    <w:rsid w:val="00F30F69"/>
    <w:rsid w:val="00F338AC"/>
    <w:rsid w:val="00F71F1B"/>
    <w:rsid w:val="00FA47D7"/>
    <w:rsid w:val="00FB111A"/>
    <w:rsid w:val="00FF7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E5FFEF6"/>
  <w15:chartTrackingRefBased/>
  <w15:docId w15:val="{7949BAD4-16B6-4501-95BF-B36FA10DB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46F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"/>
    <w:basedOn w:val="Normal"/>
    <w:link w:val="ListParagraphChar"/>
    <w:uiPriority w:val="34"/>
    <w:qFormat/>
    <w:rsid w:val="00246F6C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"/>
    <w:link w:val="ListParagraph"/>
    <w:uiPriority w:val="34"/>
    <w:locked/>
    <w:rsid w:val="008571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602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4BB742-BBCC-4318-86C7-09CF61065E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379</TotalTime>
  <Pages>1</Pages>
  <Words>605</Words>
  <Characters>3451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Sevilya Abrahamyan</dc:creator>
  <cp:keywords>https://mul2.gov.am/tasks/559667/oneclick/04-ampopatert.docx?token=a9a84dedff36792876e87dd834547c62</cp:keywords>
  <dc:description/>
  <cp:lastModifiedBy>Hasmik Mnatsakanyan</cp:lastModifiedBy>
  <cp:revision>48</cp:revision>
  <dcterms:created xsi:type="dcterms:W3CDTF">2021-03-22T05:47:00Z</dcterms:created>
  <dcterms:modified xsi:type="dcterms:W3CDTF">2022-01-21T10:05:00Z</dcterms:modified>
</cp:coreProperties>
</file>