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B722D6" w14:textId="77777777" w:rsidR="005E00C8" w:rsidRPr="00C35751" w:rsidRDefault="005E00C8" w:rsidP="001C3A2D">
      <w:pPr>
        <w:spacing w:after="0" w:line="360" w:lineRule="auto"/>
        <w:jc w:val="right"/>
        <w:rPr>
          <w:rFonts w:ascii="GHEA Grapalat" w:eastAsia="Times New Roman" w:hAnsi="GHEA Grapalat"/>
          <w:i/>
          <w:sz w:val="24"/>
          <w:szCs w:val="24"/>
          <w:lang w:val="hy-AM" w:eastAsia="ru-RU"/>
        </w:rPr>
      </w:pPr>
    </w:p>
    <w:p w14:paraId="69B562AA" w14:textId="77777777" w:rsidR="00437C93" w:rsidRDefault="00437C93" w:rsidP="001C3A2D">
      <w:pPr>
        <w:spacing w:after="0" w:line="360" w:lineRule="auto"/>
        <w:ind w:firstLine="568"/>
        <w:jc w:val="center"/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 w:eastAsia="ru-RU"/>
        </w:rPr>
      </w:pPr>
    </w:p>
    <w:p w14:paraId="69C01DDE" w14:textId="075BD98B" w:rsidR="00556A9F" w:rsidRPr="00556A9F" w:rsidRDefault="00556A9F" w:rsidP="001C3A2D">
      <w:pPr>
        <w:spacing w:after="0" w:line="360" w:lineRule="auto"/>
        <w:ind w:firstLine="568"/>
        <w:jc w:val="center"/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 w:eastAsia="ru-RU"/>
        </w:rPr>
      </w:pPr>
      <w:r w:rsidRPr="00556A9F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 w:eastAsia="ru-RU"/>
        </w:rPr>
        <w:t>ՀԱՅԱՍՏԱՆԻ ՀԱՆՐԱՊԵՏՈՒԹՅԱՆ</w:t>
      </w:r>
    </w:p>
    <w:p w14:paraId="568E0CD0" w14:textId="77777777" w:rsidR="00556A9F" w:rsidRPr="00556A9F" w:rsidRDefault="00556A9F" w:rsidP="001C3A2D">
      <w:pPr>
        <w:spacing w:after="0" w:line="360" w:lineRule="auto"/>
        <w:ind w:firstLine="568"/>
        <w:jc w:val="center"/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 w:eastAsia="ru-RU"/>
        </w:rPr>
      </w:pPr>
      <w:r w:rsidRPr="00556A9F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 w:eastAsia="ru-RU"/>
        </w:rPr>
        <w:t>Օ Ր Ե Ն Ք Ը</w:t>
      </w:r>
    </w:p>
    <w:p w14:paraId="228E6C58" w14:textId="77777777" w:rsidR="00556A9F" w:rsidRDefault="00556A9F" w:rsidP="001C3A2D">
      <w:pPr>
        <w:spacing w:after="0" w:line="360" w:lineRule="auto"/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 w:eastAsia="ru-RU"/>
        </w:rPr>
      </w:pPr>
    </w:p>
    <w:p w14:paraId="4CDF2B35" w14:textId="6E97044C" w:rsidR="005E00C8" w:rsidRDefault="005E00C8" w:rsidP="001C3A2D">
      <w:pPr>
        <w:spacing w:after="0" w:line="360" w:lineRule="auto"/>
        <w:ind w:firstLine="568"/>
        <w:jc w:val="center"/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 w:eastAsia="ru-RU"/>
        </w:rPr>
      </w:pPr>
      <w:r w:rsidRPr="00C35751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 w:eastAsia="ru-RU"/>
        </w:rPr>
        <w:t>«ԱՐԺԵԹՂԹԵՐԻ ՇՈՒԿԱՅԻ ՄԱՍԻՆ»</w:t>
      </w:r>
      <w:r w:rsidRPr="00C35751">
        <w:rPr>
          <w:rFonts w:ascii="GHEA Grapalat" w:hAnsi="GHEA Grapalat"/>
          <w:b/>
          <w:bCs/>
          <w:color w:val="545454"/>
          <w:sz w:val="24"/>
          <w:szCs w:val="24"/>
          <w:shd w:val="clear" w:color="auto" w:fill="F6F6F6"/>
          <w:lang w:val="hy-AM"/>
        </w:rPr>
        <w:t xml:space="preserve"> </w:t>
      </w:r>
      <w:r w:rsidRPr="00C35751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 w:eastAsia="ru-RU"/>
        </w:rPr>
        <w:t>ՕՐԵՆՔՈՒՄ</w:t>
      </w:r>
      <w:r w:rsidRPr="00C35751">
        <w:rPr>
          <w:rFonts w:ascii="GHEA Grapalat" w:hAnsi="GHEA Grapalat"/>
          <w:b/>
          <w:bCs/>
          <w:color w:val="545454"/>
          <w:sz w:val="24"/>
          <w:szCs w:val="24"/>
          <w:shd w:val="clear" w:color="auto" w:fill="F6F6F6"/>
          <w:lang w:val="hy-AM"/>
        </w:rPr>
        <w:t xml:space="preserve"> </w:t>
      </w:r>
      <w:r w:rsidRPr="00C35751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 w:eastAsia="ru-RU"/>
        </w:rPr>
        <w:t>ՓՈՓՈԽՈՒԹՅՈՒՆ ԿԱՏԱՐԵԼՈՒ ՄԱՍԻՆ</w:t>
      </w:r>
    </w:p>
    <w:p w14:paraId="288975C9" w14:textId="77777777" w:rsidR="005E00C8" w:rsidRPr="00C35751" w:rsidRDefault="005E00C8" w:rsidP="001C3A2D">
      <w:pPr>
        <w:spacing w:after="0" w:line="360" w:lineRule="auto"/>
        <w:ind w:firstLine="568"/>
        <w:jc w:val="center"/>
        <w:rPr>
          <w:rFonts w:ascii="GHEA Grapalat" w:eastAsia="Times New Roman" w:hAnsi="GHEA Grapalat"/>
          <w:sz w:val="24"/>
          <w:szCs w:val="24"/>
          <w:lang w:val="hy-AM" w:eastAsia="ru-RU"/>
        </w:rPr>
      </w:pPr>
    </w:p>
    <w:p w14:paraId="3C785837" w14:textId="3E71F760" w:rsidR="005E00C8" w:rsidRPr="00E07A51" w:rsidRDefault="00E07A51" w:rsidP="001C3A2D">
      <w:pPr>
        <w:tabs>
          <w:tab w:val="left" w:pos="990"/>
        </w:tabs>
        <w:spacing w:after="0" w:line="360" w:lineRule="auto"/>
        <w:ind w:firstLine="567"/>
        <w:jc w:val="both"/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 w:eastAsia="ru-RU"/>
        </w:rPr>
      </w:pPr>
      <w:r w:rsidRPr="00E07A51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 w:eastAsia="ru-RU"/>
        </w:rPr>
        <w:t xml:space="preserve">Հոդված 1. </w:t>
      </w:r>
      <w:r w:rsidR="005E00C8" w:rsidRPr="00C35751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 w:eastAsia="ru-RU"/>
        </w:rPr>
        <w:t>«</w:t>
      </w:r>
      <w:r w:rsidR="005E00C8" w:rsidRPr="00C35751">
        <w:rPr>
          <w:rFonts w:ascii="GHEA Grapalat" w:eastAsia="Times New Roman" w:hAnsi="GHEA Grapalat" w:cs="Arial"/>
          <w:bCs/>
          <w:color w:val="000000"/>
          <w:sz w:val="24"/>
          <w:szCs w:val="24"/>
          <w:lang w:val="hy-AM" w:eastAsia="ru-RU"/>
        </w:rPr>
        <w:t xml:space="preserve">Արժեթղթերի շուկայի մասին» 2007 թվականի հոկտեմբերի 11-ի ՀՕ-195-Ն օրենքի </w:t>
      </w:r>
      <w:r w:rsidR="005E00C8" w:rsidRPr="00C35751">
        <w:rPr>
          <w:rFonts w:ascii="GHEA Grapalat" w:hAnsi="GHEA Grapalat" w:cs="Verdana"/>
          <w:sz w:val="24"/>
          <w:szCs w:val="24"/>
          <w:lang w:val="hy-AM"/>
        </w:rPr>
        <w:t>98-րդ</w:t>
      </w:r>
      <w:r w:rsidR="005E00C8" w:rsidRPr="00C35751">
        <w:rPr>
          <w:rFonts w:ascii="GHEA Grapalat" w:eastAsia="Times New Roman" w:hAnsi="GHEA Grapalat" w:cs="Arial"/>
          <w:color w:val="000000"/>
          <w:sz w:val="24"/>
          <w:szCs w:val="24"/>
          <w:lang w:val="hy-AM" w:eastAsia="ru-RU"/>
        </w:rPr>
        <w:t xml:space="preserve"> հոդվածի 2-րդ մասի 6-րդ կետում «հատուկ քննչական ծառայությանը» բառերը փոխարինել «հակակոռուպցիոն կոմիտեին» բառերով։</w:t>
      </w:r>
      <w:bookmarkStart w:id="0" w:name="_GoBack"/>
      <w:bookmarkEnd w:id="0"/>
    </w:p>
    <w:p w14:paraId="2A7923B4" w14:textId="77777777" w:rsidR="00AF2044" w:rsidRPr="00AF2044" w:rsidRDefault="00E07A51" w:rsidP="001C3A2D">
      <w:pPr>
        <w:spacing w:after="0" w:line="360" w:lineRule="auto"/>
        <w:ind w:firstLine="568"/>
        <w:jc w:val="both"/>
        <w:rPr>
          <w:rFonts w:ascii="GHEA Grapalat" w:eastAsia="Times New Roman" w:hAnsi="GHEA Grapalat" w:cs="Arial"/>
          <w:color w:val="000000"/>
          <w:sz w:val="24"/>
          <w:szCs w:val="24"/>
          <w:lang w:val="hy-AM" w:eastAsia="ru-RU"/>
        </w:rPr>
      </w:pPr>
      <w:r w:rsidRPr="0010417A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 w:eastAsia="ru-RU"/>
        </w:rPr>
        <w:t xml:space="preserve">Հոդված </w:t>
      </w:r>
      <w:r w:rsidR="005E00C8" w:rsidRPr="00C35751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 w:eastAsia="ru-RU"/>
        </w:rPr>
        <w:t>2.</w:t>
      </w:r>
      <w:r w:rsidR="005E00C8" w:rsidRPr="00C35751">
        <w:rPr>
          <w:rFonts w:ascii="GHEA Grapalat" w:eastAsia="Times New Roman" w:hAnsi="GHEA Grapalat" w:cs="Arial"/>
          <w:color w:val="000000"/>
          <w:sz w:val="24"/>
          <w:szCs w:val="24"/>
          <w:lang w:val="hy-AM" w:eastAsia="ru-RU"/>
        </w:rPr>
        <w:t xml:space="preserve"> </w:t>
      </w:r>
      <w:r w:rsidR="00AF2044" w:rsidRPr="00AF2044">
        <w:rPr>
          <w:rFonts w:ascii="GHEA Grapalat" w:eastAsia="Times New Roman" w:hAnsi="GHEA Grapalat" w:cs="Arial"/>
          <w:color w:val="000000"/>
          <w:sz w:val="24"/>
          <w:szCs w:val="24"/>
          <w:lang w:val="hy-AM" w:eastAsia="ru-RU"/>
        </w:rPr>
        <w:t>Սույն օրենքն ուժի մեջ է մտնում պաշտոնական հրապարակման օրվան հաջորդող տասներորդ օրը:</w:t>
      </w:r>
    </w:p>
    <w:p w14:paraId="46BC8932" w14:textId="77777777" w:rsidR="001C3A2D" w:rsidRPr="00AF2044" w:rsidRDefault="001C3A2D">
      <w:pPr>
        <w:spacing w:after="0" w:line="360" w:lineRule="auto"/>
        <w:ind w:firstLine="568"/>
        <w:jc w:val="both"/>
        <w:rPr>
          <w:rFonts w:ascii="GHEA Grapalat" w:eastAsia="Times New Roman" w:hAnsi="GHEA Grapalat" w:cs="Arial"/>
          <w:color w:val="000000"/>
          <w:sz w:val="24"/>
          <w:szCs w:val="24"/>
          <w:lang w:val="hy-AM" w:eastAsia="ru-RU"/>
        </w:rPr>
      </w:pPr>
    </w:p>
    <w:sectPr w:rsidR="001C3A2D" w:rsidRPr="00AF2044" w:rsidSect="001C3A2D">
      <w:headerReference w:type="default" r:id="rId7"/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C2AA906" w14:textId="77777777" w:rsidR="00745108" w:rsidRDefault="00745108" w:rsidP="00556A9F">
      <w:pPr>
        <w:spacing w:after="0" w:line="240" w:lineRule="auto"/>
      </w:pPr>
      <w:r>
        <w:separator/>
      </w:r>
    </w:p>
  </w:endnote>
  <w:endnote w:type="continuationSeparator" w:id="0">
    <w:p w14:paraId="5BE16D39" w14:textId="77777777" w:rsidR="00745108" w:rsidRDefault="00745108" w:rsidP="00556A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3C8360F" w14:textId="77777777" w:rsidR="00745108" w:rsidRDefault="00745108" w:rsidP="00556A9F">
      <w:pPr>
        <w:spacing w:after="0" w:line="240" w:lineRule="auto"/>
      </w:pPr>
      <w:r>
        <w:separator/>
      </w:r>
    </w:p>
  </w:footnote>
  <w:footnote w:type="continuationSeparator" w:id="0">
    <w:p w14:paraId="12821F38" w14:textId="77777777" w:rsidR="00745108" w:rsidRDefault="00745108" w:rsidP="00556A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82D692" w14:textId="77777777" w:rsidR="00556A9F" w:rsidRDefault="00556A9F" w:rsidP="00556A9F">
    <w:pPr>
      <w:pStyle w:val="Header"/>
      <w:jc w:val="right"/>
    </w:pPr>
    <w:r>
      <w:rPr>
        <w:rFonts w:ascii="GHEA Grapalat" w:eastAsia="Times New Roman" w:hAnsi="GHEA Grapalat" w:cs="Arial"/>
        <w:b/>
        <w:bCs/>
        <w:i/>
        <w:iCs/>
        <w:color w:val="000000"/>
        <w:sz w:val="24"/>
        <w:szCs w:val="24"/>
        <w:lang w:val="hy-AM" w:eastAsia="ru-RU"/>
      </w:rPr>
      <w:t>ՆԱԽԱԳԻԾ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AF3151F"/>
    <w:multiLevelType w:val="hybridMultilevel"/>
    <w:tmpl w:val="E15281DC"/>
    <w:lvl w:ilvl="0" w:tplc="9DCAF1CE">
      <w:start w:val="1"/>
      <w:numFmt w:val="decimal"/>
      <w:lvlText w:val="%1."/>
      <w:lvlJc w:val="left"/>
      <w:pPr>
        <w:ind w:left="1063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3" w:hanging="360"/>
      </w:pPr>
    </w:lvl>
    <w:lvl w:ilvl="2" w:tplc="0409001B" w:tentative="1">
      <w:start w:val="1"/>
      <w:numFmt w:val="lowerRoman"/>
      <w:lvlText w:val="%3."/>
      <w:lvlJc w:val="right"/>
      <w:pPr>
        <w:ind w:left="2503" w:hanging="180"/>
      </w:pPr>
    </w:lvl>
    <w:lvl w:ilvl="3" w:tplc="0409000F" w:tentative="1">
      <w:start w:val="1"/>
      <w:numFmt w:val="decimal"/>
      <w:lvlText w:val="%4."/>
      <w:lvlJc w:val="left"/>
      <w:pPr>
        <w:ind w:left="3223" w:hanging="360"/>
      </w:pPr>
    </w:lvl>
    <w:lvl w:ilvl="4" w:tplc="04090019" w:tentative="1">
      <w:start w:val="1"/>
      <w:numFmt w:val="lowerLetter"/>
      <w:lvlText w:val="%5."/>
      <w:lvlJc w:val="left"/>
      <w:pPr>
        <w:ind w:left="3943" w:hanging="360"/>
      </w:pPr>
    </w:lvl>
    <w:lvl w:ilvl="5" w:tplc="0409001B" w:tentative="1">
      <w:start w:val="1"/>
      <w:numFmt w:val="lowerRoman"/>
      <w:lvlText w:val="%6."/>
      <w:lvlJc w:val="right"/>
      <w:pPr>
        <w:ind w:left="4663" w:hanging="180"/>
      </w:pPr>
    </w:lvl>
    <w:lvl w:ilvl="6" w:tplc="0409000F" w:tentative="1">
      <w:start w:val="1"/>
      <w:numFmt w:val="decimal"/>
      <w:lvlText w:val="%7."/>
      <w:lvlJc w:val="left"/>
      <w:pPr>
        <w:ind w:left="5383" w:hanging="360"/>
      </w:pPr>
    </w:lvl>
    <w:lvl w:ilvl="7" w:tplc="04090019" w:tentative="1">
      <w:start w:val="1"/>
      <w:numFmt w:val="lowerLetter"/>
      <w:lvlText w:val="%8."/>
      <w:lvlJc w:val="left"/>
      <w:pPr>
        <w:ind w:left="6103" w:hanging="360"/>
      </w:pPr>
    </w:lvl>
    <w:lvl w:ilvl="8" w:tplc="0409001B" w:tentative="1">
      <w:start w:val="1"/>
      <w:numFmt w:val="lowerRoman"/>
      <w:lvlText w:val="%9."/>
      <w:lvlJc w:val="right"/>
      <w:pPr>
        <w:ind w:left="6823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4"/>
  <w:proofState w:spelling="clean" w:grammar="clean"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79EC"/>
    <w:rsid w:val="0010417A"/>
    <w:rsid w:val="001C3A2D"/>
    <w:rsid w:val="002E5BC7"/>
    <w:rsid w:val="00437C93"/>
    <w:rsid w:val="00496D16"/>
    <w:rsid w:val="004F79EC"/>
    <w:rsid w:val="004F7D8D"/>
    <w:rsid w:val="00556A9F"/>
    <w:rsid w:val="005E00C8"/>
    <w:rsid w:val="00745108"/>
    <w:rsid w:val="008D4833"/>
    <w:rsid w:val="00AF2044"/>
    <w:rsid w:val="00C25521"/>
    <w:rsid w:val="00DB55D9"/>
    <w:rsid w:val="00E07A51"/>
    <w:rsid w:val="00EF31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F2DE3E"/>
  <w15:chartTrackingRefBased/>
  <w15:docId w15:val="{22895741-1E12-46E3-A15F-09AF899BE8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E00C8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Table no. List Paragraph,List Paragraph1,Numbered List Paragraph,Bullet paras,Colorful List - Accent 11,Bullet1,References,IBL List Paragraph,Akapit z listą BS,List Paragraph 1,List_Paragraph,Multilevel para_II,3"/>
    <w:basedOn w:val="Normal"/>
    <w:link w:val="ListParagraphChar"/>
    <w:uiPriority w:val="34"/>
    <w:qFormat/>
    <w:rsid w:val="005E00C8"/>
    <w:pPr>
      <w:spacing w:after="160" w:line="259" w:lineRule="auto"/>
      <w:ind w:left="720"/>
      <w:contextualSpacing/>
    </w:pPr>
  </w:style>
  <w:style w:type="character" w:customStyle="1" w:styleId="ListParagraphChar">
    <w:name w:val="List Paragraph Char"/>
    <w:aliases w:val="Table no. List Paragraph Char,List Paragraph1 Char,Numbered List Paragraph Char,Bullet paras Char,Colorful List - Accent 11 Char,Bullet1 Char,References Char,IBL List Paragraph Char,Akapit z listą BS Char,List Paragraph 1 Char,3 Char"/>
    <w:link w:val="ListParagraph"/>
    <w:uiPriority w:val="34"/>
    <w:locked/>
    <w:rsid w:val="005E00C8"/>
    <w:rPr>
      <w:rFonts w:ascii="Calibri" w:eastAsia="Calibri" w:hAnsi="Calibri" w:cs="Times New Roman"/>
      <w:lang w:val="ru-RU"/>
    </w:rPr>
  </w:style>
  <w:style w:type="paragraph" w:styleId="Header">
    <w:name w:val="header"/>
    <w:basedOn w:val="Normal"/>
    <w:link w:val="HeaderChar"/>
    <w:uiPriority w:val="99"/>
    <w:unhideWhenUsed/>
    <w:rsid w:val="00556A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56A9F"/>
    <w:rPr>
      <w:rFonts w:ascii="Calibri" w:eastAsia="Calibri" w:hAnsi="Calibri" w:cs="Times New Roman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556A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56A9F"/>
    <w:rPr>
      <w:rFonts w:ascii="Calibri" w:eastAsia="Calibri" w:hAnsi="Calibri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605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82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16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60</Words>
  <Characters>342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Ashot Pirumyan</cp:lastModifiedBy>
  <cp:revision>8</cp:revision>
  <dcterms:created xsi:type="dcterms:W3CDTF">2021-12-21T07:25:00Z</dcterms:created>
  <dcterms:modified xsi:type="dcterms:W3CDTF">2022-01-19T13:23:00Z</dcterms:modified>
</cp:coreProperties>
</file>