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943" w:rsidRPr="00167943" w:rsidRDefault="00167943" w:rsidP="00167943">
      <w:pPr>
        <w:tabs>
          <w:tab w:val="left" w:pos="993"/>
        </w:tabs>
        <w:spacing w:after="0" w:line="36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67943">
        <w:rPr>
          <w:rFonts w:eastAsia="Times New Roman" w:cs="Times New Roman"/>
          <w:b/>
          <w:bCs/>
          <w:sz w:val="24"/>
          <w:szCs w:val="24"/>
          <w:lang w:val="hy-AM"/>
        </w:rPr>
        <w:t>ՀԻՄՆԱՎՈՐՈՒՄ</w:t>
      </w:r>
      <w:bookmarkStart w:id="0" w:name="_Hlk69255687"/>
    </w:p>
    <w:p w:rsidR="00167943" w:rsidRPr="00167943" w:rsidRDefault="00167943" w:rsidP="00167943">
      <w:pPr>
        <w:tabs>
          <w:tab w:val="left" w:pos="993"/>
        </w:tabs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val="hy-AM"/>
        </w:rPr>
      </w:pPr>
      <w:r w:rsidRPr="00167943">
        <w:rPr>
          <w:rFonts w:eastAsia="Times New Roman" w:cs="Times New Roman"/>
          <w:b/>
          <w:sz w:val="24"/>
          <w:szCs w:val="24"/>
          <w:lang w:val="hy-AM"/>
        </w:rPr>
        <w:t>«Հայաստանի Հանրապետության կառավարության 2021 թվականի սեպտեմբերի 24-ի N 1565-Ն որոշման մեջ լրացումներ կատարելու մասին» Հայաստանի Հանրապետության կառավարության որոշման նախագծի ընդունման անհրաժեշտության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jc w:val="center"/>
        <w:rPr>
          <w:rFonts w:eastAsia="Times New Roman" w:cs="Times New Roman"/>
          <w:sz w:val="24"/>
          <w:szCs w:val="24"/>
          <w:lang w:val="hy-AM"/>
        </w:rPr>
      </w:pPr>
    </w:p>
    <w:bookmarkEnd w:id="0"/>
    <w:p w:rsidR="00167943" w:rsidRPr="00167943" w:rsidRDefault="00167943" w:rsidP="00167943">
      <w:pPr>
        <w:shd w:val="clear" w:color="auto" w:fill="FFFFFF"/>
        <w:spacing w:after="0" w:line="360" w:lineRule="auto"/>
        <w:ind w:firstLine="720"/>
        <w:jc w:val="both"/>
        <w:rPr>
          <w:rFonts w:eastAsia="Times New Roman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167943">
        <w:rPr>
          <w:rFonts w:eastAsia="Times New Roman" w:cs="Sylfaen"/>
          <w:b/>
          <w:sz w:val="24"/>
          <w:szCs w:val="24"/>
          <w:lang w:val="hy-AM"/>
        </w:rPr>
        <w:t xml:space="preserve">1. </w:t>
      </w:r>
      <w:r w:rsidRPr="00167943">
        <w:rPr>
          <w:rFonts w:eastAsia="Times New Roman" w:cs="Arial"/>
          <w:b/>
          <w:sz w:val="24"/>
          <w:szCs w:val="24"/>
          <w:lang w:val="hy-AM"/>
        </w:rPr>
        <w:t>Կարգավո</w:t>
      </w:r>
      <w:bookmarkStart w:id="1" w:name="_GoBack"/>
      <w:bookmarkEnd w:id="1"/>
      <w:r w:rsidRPr="00167943">
        <w:rPr>
          <w:rFonts w:eastAsia="Times New Roman" w:cs="Arial"/>
          <w:b/>
          <w:sz w:val="24"/>
          <w:szCs w:val="24"/>
          <w:lang w:val="hy-AM"/>
        </w:rPr>
        <w:t>րման</w:t>
      </w:r>
      <w:r w:rsidRPr="00167943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Times New Roman" w:cs="Arial"/>
          <w:b/>
          <w:sz w:val="24"/>
          <w:szCs w:val="24"/>
          <w:lang w:val="hy-AM"/>
        </w:rPr>
        <w:t>ենթակա</w:t>
      </w:r>
      <w:r w:rsidRPr="00167943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Times New Roman" w:cs="Arial"/>
          <w:b/>
          <w:sz w:val="24"/>
          <w:szCs w:val="24"/>
          <w:lang w:val="hy-AM"/>
        </w:rPr>
        <w:t>ոլորտի</w:t>
      </w:r>
      <w:r w:rsidRPr="00167943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Times New Roman" w:cs="Arial"/>
          <w:b/>
          <w:sz w:val="24"/>
          <w:szCs w:val="24"/>
          <w:lang w:val="hy-AM"/>
        </w:rPr>
        <w:t>կամ</w:t>
      </w:r>
      <w:r w:rsidRPr="00167943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Times New Roman" w:cs="Arial"/>
          <w:b/>
          <w:sz w:val="24"/>
          <w:szCs w:val="24"/>
          <w:lang w:val="hy-AM"/>
        </w:rPr>
        <w:t>խնդրի</w:t>
      </w:r>
      <w:r w:rsidRPr="00167943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Times New Roman" w:cs="Arial"/>
          <w:b/>
          <w:sz w:val="24"/>
          <w:szCs w:val="24"/>
          <w:lang w:val="hy-AM"/>
        </w:rPr>
        <w:t>սահմանումը.</w:t>
      </w:r>
      <w:r w:rsidRPr="00167943">
        <w:rPr>
          <w:rFonts w:eastAsia="Times New Roman" w:cs="Arian AMU"/>
          <w:bCs/>
          <w:sz w:val="24"/>
          <w:szCs w:val="24"/>
          <w:bdr w:val="none" w:sz="0" w:space="0" w:color="auto" w:frame="1"/>
          <w:lang w:val="hy-AM" w:eastAsia="hy-AM"/>
        </w:rPr>
        <w:t xml:space="preserve"> 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67943">
        <w:rPr>
          <w:rFonts w:eastAsia="Calibri" w:cs="Times New Roman"/>
          <w:sz w:val="24"/>
          <w:szCs w:val="24"/>
          <w:lang w:val="hy-AM"/>
        </w:rPr>
        <w:t xml:space="preserve">Հայաստանի Հանրապետությունում շահագործվող բոլոր տրանսպորտային միջոցները, այդ թվում՝ կատարողական վարույթի շրջանակում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ները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ենթակա են պարտադիր տեխնիկական զննության: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ՏՄ-ների հայտնաբերման գործընթացի արդյունավետությունը բարձրացնելու և հարկադիր կատարման ենթակա ակտերի պահանջների փաստացի կատարումն ապահովելու նպատակով առաջարկվում է «Հայաստանի Հանրապետության կառավարության 2021 թվականի սեպտեմբերի 24-ի N 1565-Ն որոշման մեջ լրացումներ կատարելու մասին» կառավարության որոշման նախագծով նախատեսվում է ՏՄ-ների տեխնիկական զննություն անցնելու համար տեխնիկական զննություն իրականացնողի կողմից ՏՄ-ի նկատմամբ հարկադիր կատարողի կողմից հետախուզում հայտարարված լինելու հանգամանքը էլեկտրոնային համակարգի միջոցով պարզելու պահանջ, որով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կհավաստվի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տվյալ ՏՄ-ի նկատմամբ Հարկադիր կատարումն ապահովող ծառայության կողմից հայտարարված հետախուզման բացակայության հանգամանքը։ Հակառակ դեպքում ՏՄ-ն տեխնիկական զննության չի ենթարկվի, ինչն իր հերթին կհանգեցնի «</w:t>
      </w:r>
      <w:r w:rsidRPr="00167943">
        <w:rPr>
          <w:rFonts w:eastAsia="Calibri" w:cs="Times New Roman"/>
          <w:bCs/>
          <w:sz w:val="24"/>
          <w:szCs w:val="24"/>
          <w:lang w:val="hy-AM"/>
        </w:rPr>
        <w:t>Ճանապարհային</w:t>
      </w:r>
      <w:r w:rsidRPr="00167943">
        <w:rPr>
          <w:rFonts w:eastAsia="Calibri" w:cs="Calibri"/>
          <w:bCs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GHEA Grapalat"/>
          <w:bCs/>
          <w:sz w:val="24"/>
          <w:szCs w:val="24"/>
          <w:lang w:val="hy-AM"/>
        </w:rPr>
        <w:t>երթեվեկության</w:t>
      </w:r>
      <w:proofErr w:type="spellEnd"/>
      <w:r w:rsidRPr="00167943">
        <w:rPr>
          <w:rFonts w:eastAsia="Calibri" w:cs="Calibri"/>
          <w:bCs/>
          <w:sz w:val="24"/>
          <w:szCs w:val="24"/>
          <w:lang w:val="hy-AM"/>
        </w:rPr>
        <w:t xml:space="preserve"> </w:t>
      </w:r>
      <w:r w:rsidRPr="00167943">
        <w:rPr>
          <w:rFonts w:eastAsia="Calibri" w:cs="GHEA Grapalat"/>
          <w:bCs/>
          <w:sz w:val="24"/>
          <w:szCs w:val="24"/>
          <w:lang w:val="hy-AM"/>
        </w:rPr>
        <w:t>անվտանգության</w:t>
      </w:r>
      <w:r w:rsidRPr="00167943">
        <w:rPr>
          <w:rFonts w:eastAsia="Calibri" w:cs="Calibri"/>
          <w:bCs/>
          <w:sz w:val="24"/>
          <w:szCs w:val="24"/>
          <w:lang w:val="hy-AM"/>
        </w:rPr>
        <w:t xml:space="preserve"> </w:t>
      </w:r>
      <w:r w:rsidRPr="00167943">
        <w:rPr>
          <w:rFonts w:eastAsia="Calibri" w:cs="GHEA Grapalat"/>
          <w:bCs/>
          <w:sz w:val="24"/>
          <w:szCs w:val="24"/>
          <w:lang w:val="hy-AM"/>
        </w:rPr>
        <w:t>ապահովման</w:t>
      </w:r>
      <w:r w:rsidRPr="00167943">
        <w:rPr>
          <w:rFonts w:eastAsia="Calibri" w:cs="Calibri"/>
          <w:bCs/>
          <w:sz w:val="24"/>
          <w:szCs w:val="24"/>
          <w:lang w:val="hy-AM"/>
        </w:rPr>
        <w:t xml:space="preserve"> </w:t>
      </w:r>
      <w:r w:rsidRPr="00167943">
        <w:rPr>
          <w:rFonts w:eastAsia="Calibri" w:cs="GHEA Grapalat"/>
          <w:bCs/>
          <w:sz w:val="24"/>
          <w:szCs w:val="24"/>
          <w:lang w:val="hy-AM"/>
        </w:rPr>
        <w:t xml:space="preserve">մասին» օրենքի 18-րդ հոդվածի 1-ին մասի «ժա» կետի հիման վրա 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 տրանսպորտային միջոցի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երթևեկությունն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արգելելուն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>։</w:t>
      </w:r>
    </w:p>
    <w:p w:rsidR="00167943" w:rsidRPr="00167943" w:rsidRDefault="00167943" w:rsidP="00167943">
      <w:pPr>
        <w:shd w:val="clear" w:color="auto" w:fill="FFFFFF"/>
        <w:spacing w:after="0" w:line="360" w:lineRule="auto"/>
        <w:ind w:firstLine="720"/>
        <w:jc w:val="both"/>
        <w:rPr>
          <w:rFonts w:eastAsia="Times New Roman" w:cs="Arial"/>
          <w:b/>
          <w:sz w:val="24"/>
          <w:szCs w:val="24"/>
          <w:lang w:val="hy-AM"/>
        </w:rPr>
      </w:pPr>
      <w:r w:rsidRPr="00167943">
        <w:rPr>
          <w:rFonts w:eastAsia="Times New Roman" w:cs="Arial"/>
          <w:b/>
          <w:sz w:val="24"/>
          <w:szCs w:val="24"/>
          <w:lang w:val="hy-AM"/>
        </w:rPr>
        <w:t>2.Առկա</w:t>
      </w:r>
      <w:r w:rsidRPr="00167943">
        <w:rPr>
          <w:rFonts w:eastAsia="Times New Roman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Times New Roman" w:cs="Arial"/>
          <w:b/>
          <w:sz w:val="24"/>
          <w:szCs w:val="24"/>
          <w:lang w:val="hy-AM"/>
        </w:rPr>
        <w:t>իրավիճակը.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67943">
        <w:rPr>
          <w:rFonts w:eastAsia="Calibri" w:cs="Times New Roman"/>
          <w:sz w:val="24"/>
          <w:szCs w:val="24"/>
          <w:lang w:val="hy-AM"/>
        </w:rPr>
        <w:t xml:space="preserve">Հայաստանի Հանրապետության կառավարության 2021 թվականի սեպտեմբերի 24-ի N 1565-Ն որոշմամբ սահմանված է տրանսպորտային միջոցների պարտադիր տեխնիկական զննության անցկացման կարգը։ «Դատական ակտերի հարկադիր </w:t>
      </w:r>
      <w:r w:rsidRPr="00167943">
        <w:rPr>
          <w:rFonts w:eastAsia="Calibri" w:cs="Times New Roman"/>
          <w:sz w:val="24"/>
          <w:szCs w:val="24"/>
          <w:lang w:val="hy-AM"/>
        </w:rPr>
        <w:lastRenderedPageBreak/>
        <w:t xml:space="preserve">կատարման մասին» օրենքի 5-րդ հոդվածը որպես հարկադիր կատարման միջոցներ նախատեսում է նաև գույքի վրա բռնագանձում տարածելը, այլ անձանց մոտ գտնվող պարտապանի դրամական միջոցների և այլ գույքի վրա բռնագանձում տարածելը և կատարողական թերթում նշված որոշակի առարկաները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պարտապանից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առգրավելը և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պահանջատիրոջը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հանձնելը։ Հարկադիր կատարման այս միջոցները կիրառելիս հանդիպում են բազմաթիվ դեպքեր, երբ հարկադիր կատարողը չի կարողանում պարզել պարտապանի գույքի գտնվելու վայրը։ Նույն օրենքի 40-րդ հոդվածի 1-ին մասի համաձայն՝ պարտապանի գույքի գտնվելու վայրի մասին տեղեկություններ չլինելու դեպքում հարկադիր կատարողը որոշում է կայացնում պարտապանի գույքի հետախուզում հայտարարելու մասին: Տրանսպորտային միջոցների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հետախուզումն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իրականացվում է նույն հոդվածի 3-րդ մասով նախատեսված հարցումներ ոստիկանության համապատասխան ստորաբաժանումներ ուղարկելու միջոցով։ 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67943">
        <w:rPr>
          <w:rFonts w:eastAsia="Calibri" w:cs="Times New Roman"/>
          <w:sz w:val="24"/>
          <w:szCs w:val="24"/>
          <w:lang w:val="hy-AM"/>
        </w:rPr>
        <w:t xml:space="preserve">Գործող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իրավակարգավորումների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և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իրավակիրառ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պրակտիկայի վերլուծությունը ցույց է տալիս, որ ՏՄ-ների տեխնիկական զննության գործընթացը ներկայումս գործնականում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որևէ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կերպ չի նպաստում կատարողական վարույթի շրջանակում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տրանսպորտային միջոցների հայտնաբերմանը։ Նման իրավիճակը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հետևանք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է նաև այն բանի, որ ներկայումս գործող իրավական ակտերով սահմանված չէ ՏՄ-ի հետախուզման և տեխնիկական զննության գործընթացի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միջև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որևէ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ուղղակի կապ։ Այլ կերպ ասած՝ Հարկադիր կատարումն ապահովող ծառայության կողմից ՏՄ-ի հետախուզում հայտարարված լինելը տրանսպորտային միջոցի տեխնիկական զննության գործընթացի վրա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որևէ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ազդեցություն չի ունենում ։ Կատարողական վարույթի շրջանակում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տրանսպորտային միջոցները որպես կանոն հայտնաբերվում են հաշվառման քննական ստորաբաժանումներում գործողություն կատարելու նպատակով ներկայանալու դեպքում կամ Ճանապարհային ոստիկանություն ծառայության կամ Պարեկային ծառայության ծառայողների ծառայության ընթացքում ՏՄ-ն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երթևեկության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ընթացքում հայտնաբերելիս։ Ընդ որում, նշված եղանակներով հայտնաբերված ՏՄ-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ները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ՏՄ-ների ընդհանուր թվի մեջ բավականին փոքր տոկոս են կազմում։ 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lastRenderedPageBreak/>
        <w:t>Վերոգրյալի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արդյունքում ակնհայտ է, որ կատարողական վարույթի շրջանակում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ՏՄ-ների հայտնաբերման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գործիքակազմը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ներկայումս անբավարար է և հաճախ ոչ արդյունավետ՝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ՏՄ-ն փաստացի հայտնաբերելու համար։ Միաժամանակ ակնհայտ է, որ ՏՄ-ների պարտադիր տեխնիկական զննության ենթակա լինելու պայմաններում տեխնիկական զննության գործընթացում կատարողական վարույթի շրջանակում հետախուզում հայտարարված լինելու հանգամանքին իրավական նշանակություն տալը կարող է լուրջ խթան հանդիսանալ՝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ները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հենց դրանք շահագործողների կողմից հետախուզման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դադարեցմանն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ուղղված քայլերի ձեռնարկմանը, արդյունքում՝ հետախուզման փաստացի դադարեցմանը։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տրանսպորտային միջոցը չհայտնաբերելու արդյունքում կատարողական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վարույթներն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ավարտվում են պարտապանի գույքի գտնվելու վայրը պարզելու անհնարինության հիմքով («Դատական ակտերի հարկադիր կատարման մասին» ՀՀ օրենքի 41-րդ հոդվածի 1-ին մասի 2</w:t>
      </w:r>
      <w:r w:rsidRPr="00167943">
        <w:rPr>
          <w:rFonts w:eastAsia="Calibri" w:hAnsi="Cambria Math" w:cs="Times New Roman"/>
          <w:sz w:val="24"/>
          <w:szCs w:val="24"/>
          <w:lang w:val="hy-AM"/>
        </w:rPr>
        <w:t>.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1-րդ կետ), և հարկադիր կատարման ենթակա ակտի պահանջի կատարումը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տևական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ժամանակ հնարավոր չի լինում կատարել։ Մինչդեռ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գույքի հայտնաբերման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գործիքակազմի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ու իրավական հիմքերի կատարելագործումը հնարավորություն կտա էականորեն կրճատել նման դեպքերը՝ այդպիսով ապահովելով նաև կատարողական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վարույթով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պահանջատիրոջ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>՝ Սահմանադրությամբ ու միջազգային իրավական ակտերով երաշխավորված իրավունքների պաշտպանությունը։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67943">
        <w:rPr>
          <w:rFonts w:eastAsia="Calibri" w:cs="Times New Roman"/>
          <w:sz w:val="24"/>
          <w:szCs w:val="24"/>
          <w:lang w:val="hy-AM"/>
        </w:rPr>
        <w:t>Ոստիկանության Ճանապարհային ոստիկանություն ծառայության կողմից տրամադրված տվյալների համաձայն՝ 01</w:t>
      </w:r>
      <w:r w:rsidRPr="00167943">
        <w:rPr>
          <w:rFonts w:eastAsia="Calibri" w:hAnsi="Cambria Math" w:cs="Cambria Math"/>
          <w:sz w:val="24"/>
          <w:szCs w:val="24"/>
          <w:lang w:val="hy-AM"/>
        </w:rPr>
        <w:t>.</w:t>
      </w:r>
      <w:r w:rsidRPr="00167943">
        <w:rPr>
          <w:rFonts w:eastAsia="Calibri" w:cs="Times New Roman"/>
          <w:sz w:val="24"/>
          <w:szCs w:val="24"/>
          <w:lang w:val="hy-AM"/>
        </w:rPr>
        <w:t>10</w:t>
      </w:r>
      <w:r w:rsidRPr="00167943">
        <w:rPr>
          <w:rFonts w:eastAsia="Calibri" w:hAnsi="Cambria Math" w:cs="Cambria Math"/>
          <w:sz w:val="24"/>
          <w:szCs w:val="24"/>
          <w:lang w:val="hy-AM"/>
        </w:rPr>
        <w:t>.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2021 </w:t>
      </w:r>
      <w:r w:rsidRPr="00167943">
        <w:rPr>
          <w:rFonts w:eastAsia="Calibri" w:cs="GHEA Grapalat"/>
          <w:sz w:val="24"/>
          <w:szCs w:val="24"/>
          <w:lang w:val="hy-AM"/>
        </w:rPr>
        <w:t>թ</w:t>
      </w:r>
      <w:r w:rsidRPr="00167943">
        <w:rPr>
          <w:rFonts w:eastAsia="Calibri" w:hAnsi="Cambria Math" w:cs="Cambria Math"/>
          <w:sz w:val="24"/>
          <w:szCs w:val="24"/>
          <w:lang w:val="hy-AM"/>
        </w:rPr>
        <w:t>.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r w:rsidRPr="00167943">
        <w:rPr>
          <w:rFonts w:eastAsia="Calibri" w:cs="GHEA Grapalat"/>
          <w:sz w:val="24"/>
          <w:szCs w:val="24"/>
          <w:lang w:val="hy-AM"/>
        </w:rPr>
        <w:t>դրությամբ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 կատարողական վարույթի շրջանակում հարկադիր կատարողի կողմից կայացված որոշման հիման վրա </w:t>
      </w:r>
      <w:r w:rsidRPr="00167943">
        <w:rPr>
          <w:rFonts w:eastAsia="Calibri" w:cs="GHEA Grapalat"/>
          <w:sz w:val="24"/>
          <w:szCs w:val="24"/>
          <w:lang w:val="hy-AM"/>
        </w:rPr>
        <w:t>հետախուզման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r w:rsidRPr="00167943">
        <w:rPr>
          <w:rFonts w:eastAsia="Calibri" w:cs="GHEA Grapalat"/>
          <w:sz w:val="24"/>
          <w:szCs w:val="24"/>
          <w:lang w:val="hy-AM"/>
        </w:rPr>
        <w:t>մեջ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r w:rsidRPr="00167943">
        <w:rPr>
          <w:rFonts w:eastAsia="Calibri" w:cs="GHEA Grapalat"/>
          <w:sz w:val="24"/>
          <w:szCs w:val="24"/>
          <w:lang w:val="hy-AM"/>
        </w:rPr>
        <w:t>է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 41536 </w:t>
      </w:r>
      <w:r w:rsidRPr="00167943">
        <w:rPr>
          <w:rFonts w:eastAsia="Calibri" w:cs="GHEA Grapalat"/>
          <w:sz w:val="24"/>
          <w:szCs w:val="24"/>
          <w:lang w:val="hy-AM"/>
        </w:rPr>
        <w:t xml:space="preserve">տրանսպորտային միջոց։ </w:t>
      </w:r>
      <w:r w:rsidRPr="00167943">
        <w:rPr>
          <w:rFonts w:eastAsia="Calibri" w:cs="Times New Roman"/>
          <w:sz w:val="24"/>
          <w:szCs w:val="24"/>
          <w:lang w:val="hy-AM"/>
        </w:rPr>
        <w:t>Ավելին, Հարկադիր կատարումն ապահովող ծառայության կողմից միայն 2020 թվականի ընթացքում պարտապանի գույքի գտնվելու վայրը պարզելու անհնարինության հիմքով  ավարտվել է 171.579 կատարողական վարույթ, իսկ 2021թ</w:t>
      </w:r>
      <w:r w:rsidRPr="00167943">
        <w:rPr>
          <w:rFonts w:eastAsia="Calibri" w:hAnsi="Cambria Math" w:cs="Cambria Math"/>
          <w:sz w:val="24"/>
          <w:szCs w:val="24"/>
          <w:lang w:val="hy-AM"/>
        </w:rPr>
        <w:t>.</w:t>
      </w:r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մինչև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սեպտեմբեր ամիսը 417.377 կատարողական վարույթ։ Ընդ որում, այս հիմքով ավարտված կատարողական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վարույթների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զգալի տոկոսը կազմում են հենց տրանսպորտային միջոցի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հետախուզմամբ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ավարտված </w:t>
      </w:r>
      <w:r w:rsidRPr="00167943">
        <w:rPr>
          <w:rFonts w:eastAsia="Calibri" w:cs="Times New Roman"/>
          <w:sz w:val="24"/>
          <w:szCs w:val="24"/>
          <w:lang w:val="hy-AM"/>
        </w:rPr>
        <w:lastRenderedPageBreak/>
        <w:t xml:space="preserve">կատարողական վարույթները, իսկ փաստացի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ՏՄ-ների և նշված հիմքով ավարտված կատարողական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վարույթների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միջև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քանակական զգալի տարբերությունը պայմանավորված է այն հանգամանքով, որ հաճախ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միևնույն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ՏՄ-ի նկատմամբ հետախուզում է հայտարարվում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միևնույն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պարտապանի մասնակցությամբ մի քանի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վարույթների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շրջանակում։ 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67943">
        <w:rPr>
          <w:rFonts w:eastAsia="Calibri" w:cs="Times New Roman"/>
          <w:sz w:val="24"/>
          <w:szCs w:val="24"/>
          <w:lang w:val="hy-AM"/>
        </w:rPr>
        <w:t xml:space="preserve">ՏՄ-ների նկատմամբ կատարողական վարույթի շրջանակում հետախուզում հայտարարելը ոչ միայն էական ազդեցություն է ունենում կատարողական վարույթի վրա՝ հաճախ արգելակելով դրա հետագա ընթացքը և հանգեցնելով վարույթի ավարտմանը,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այլև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ավտոմեքենաների՝ Ճանապարհային ոստիկանության կողմից հայտնաբերման դեպքում առաջացնում է մի շարք լրացուցիչ ծախսեր։ Մասնավորապես,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ՏՄ-ների հայտնաբերումը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ժամանակատար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ու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ծախսատար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գործընթաց է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նախևառաջ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Ճանապարհային ոստիկանություն ծառայության և Պարեկային ծառայության համար։ Երկրորդ, հայտնաբերված ՏՄ-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ներն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առգրավվում, ապա՝ տեղափոխվում են Հարկադիր կատարումն ապահովող ծառայության հատուկ պահպանվող տարածք, ապա՝ պահվում այդ տարածքում՝ մինչ կատարողական վարույթի շրջանակում դրանց հարկադիր իրացումը։ Այս գործընթացը մեծ ֆինանսական ռեսուրսներ է պահանջում ու առաջացնում անհամաչափ, իսկ առավել հաճախ նաև չհատուցվող ծախսեր։ Ուստի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ՏՄ-ների հայտնաբերման այլ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գործիքակազմի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նախատեսումը հնարավորություն կտա նաև էականորեն կրճատել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ինչպես Հարկադիր կատարումն ապահովող ծառայության, այնպես էլ Ոստիկանության կողմից կատարվող՝ ՏՄ-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ները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հայտնաբերելու, առգրավվելու, տեղափոխելու և պահելու հետ կապված ծախսերը։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67943">
        <w:rPr>
          <w:rFonts w:eastAsia="Calibri" w:cs="Times New Roman"/>
          <w:sz w:val="24"/>
          <w:szCs w:val="24"/>
          <w:lang w:val="hy-AM"/>
        </w:rPr>
        <w:t xml:space="preserve">Հարկ է ընդգծել նաև, որ ՏՄ-ների տեխնիկական զննության գործընթացն իրականացնելու համար հարկադիր կատարողի որոշմամբ ՏՄ-ի նկատմամբ հետախուզում հայտարարված լինելու հանգամանքը պարզելու պահանջի սահմանումը կհանդիսանա նաև կատարողական վարույթի շրջանակում ունեցած պարտավորությունների կատարումն ապահովող հարկադրանքի «փափուկ միջոց», որն էականորեն կնպաստի կատարողական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վարույթով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պարտապանների կողմից </w:t>
      </w:r>
      <w:r w:rsidRPr="00167943">
        <w:rPr>
          <w:rFonts w:eastAsia="Calibri" w:cs="Times New Roman"/>
          <w:sz w:val="24"/>
          <w:szCs w:val="24"/>
          <w:lang w:val="hy-AM"/>
        </w:rPr>
        <w:lastRenderedPageBreak/>
        <w:t xml:space="preserve">պարտավորությունը կատարելուն՝ ապահովելով նաև կատարողական ծախսի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ձևով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համապատասխան մուտքեր պետական բյուջե։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Վերոգրյալի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հիման վրա ակնհայտ է, որ առկա է Հայաստանի Հանրապետությունում կատարողական վարույթի շրջանակում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տրանսպորտային միջոցները փաստացի հայտնաբերելու իրավական հիմքերի ու </w:t>
      </w:r>
      <w:proofErr w:type="spellStart"/>
      <w:r w:rsidRPr="00167943">
        <w:rPr>
          <w:rFonts w:eastAsia="Calibri" w:cs="Times New Roman"/>
          <w:sz w:val="24"/>
          <w:szCs w:val="24"/>
          <w:lang w:val="hy-AM"/>
        </w:rPr>
        <w:t>գործիքակազմերի</w:t>
      </w:r>
      <w:proofErr w:type="spellEnd"/>
      <w:r w:rsidRPr="00167943">
        <w:rPr>
          <w:rFonts w:eastAsia="Calibri" w:cs="Times New Roman"/>
          <w:sz w:val="24"/>
          <w:szCs w:val="24"/>
          <w:lang w:val="hy-AM"/>
        </w:rPr>
        <w:t xml:space="preserve"> կատարելագործման անհրաժեշտություն։ </w:t>
      </w:r>
    </w:p>
    <w:p w:rsidR="00167943" w:rsidRPr="00167943" w:rsidRDefault="00167943" w:rsidP="00167943">
      <w:pPr>
        <w:spacing w:after="0" w:line="240" w:lineRule="auto"/>
        <w:rPr>
          <w:rFonts w:eastAsia="Calibri" w:cs="Times New Roman"/>
          <w:b/>
          <w:sz w:val="24"/>
          <w:szCs w:val="24"/>
          <w:lang w:val="hy-AM"/>
        </w:rPr>
      </w:pPr>
      <w:r w:rsidRPr="00167943">
        <w:rPr>
          <w:rFonts w:eastAsia="Times New Roman" w:cs="Times New Roman"/>
          <w:b/>
          <w:sz w:val="24"/>
          <w:szCs w:val="24"/>
          <w:lang w:val="hy-AM"/>
        </w:rPr>
        <w:br w:type="page"/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167943">
        <w:rPr>
          <w:rFonts w:eastAsia="Calibri" w:cs="Times New Roman"/>
          <w:b/>
          <w:sz w:val="24"/>
          <w:szCs w:val="24"/>
          <w:lang w:val="hy-AM"/>
        </w:rPr>
        <w:lastRenderedPageBreak/>
        <w:t>3.</w:t>
      </w:r>
      <w:r w:rsidRPr="00167943">
        <w:rPr>
          <w:rFonts w:eastAsia="Calibri" w:cs="Arial"/>
          <w:b/>
          <w:sz w:val="24"/>
          <w:szCs w:val="24"/>
          <w:lang w:val="hy-AM"/>
        </w:rPr>
        <w:t>Կարգավորման</w:t>
      </w:r>
      <w:r w:rsidRPr="00167943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Calibri" w:cs="Arial"/>
          <w:b/>
          <w:sz w:val="24"/>
          <w:szCs w:val="24"/>
          <w:lang w:val="hy-AM"/>
        </w:rPr>
        <w:t>նպատակները</w:t>
      </w:r>
      <w:r w:rsidRPr="00167943">
        <w:rPr>
          <w:rFonts w:eastAsia="Calibri" w:cs="Arial Armenian"/>
          <w:b/>
          <w:sz w:val="24"/>
          <w:szCs w:val="24"/>
          <w:lang w:val="hy-AM"/>
        </w:rPr>
        <w:t xml:space="preserve">, </w:t>
      </w:r>
      <w:r w:rsidRPr="00167943">
        <w:rPr>
          <w:rFonts w:eastAsia="Calibri" w:cs="Arial"/>
          <w:b/>
          <w:sz w:val="24"/>
          <w:szCs w:val="24"/>
          <w:lang w:val="hy-AM"/>
        </w:rPr>
        <w:t>ակնկալվող</w:t>
      </w:r>
      <w:r w:rsidRPr="00167943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167943">
        <w:rPr>
          <w:rFonts w:eastAsia="Calibri" w:cs="Arial"/>
          <w:b/>
          <w:sz w:val="24"/>
          <w:szCs w:val="24"/>
          <w:lang w:val="hy-AM"/>
        </w:rPr>
        <w:t>արդյունքը.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167943">
        <w:rPr>
          <w:rFonts w:eastAsia="Times New Roman" w:cs="Sylfaen"/>
          <w:sz w:val="24"/>
          <w:szCs w:val="24"/>
          <w:lang w:val="hy-AM"/>
        </w:rPr>
        <w:tab/>
        <w:t>Նախագծի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ընդունման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արդյունքում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կընդլայնվի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Times New Roman" w:cs="Sylfae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ՏՄ</w:t>
      </w:r>
      <w:r w:rsidRPr="00167943">
        <w:rPr>
          <w:rFonts w:eastAsia="Times New Roman" w:cs="Times New Roman"/>
          <w:sz w:val="24"/>
          <w:szCs w:val="24"/>
          <w:lang w:val="hy-AM"/>
        </w:rPr>
        <w:t>-</w:t>
      </w:r>
      <w:r w:rsidRPr="00167943">
        <w:rPr>
          <w:rFonts w:eastAsia="Times New Roman" w:cs="Sylfaen"/>
          <w:sz w:val="24"/>
          <w:szCs w:val="24"/>
          <w:lang w:val="hy-AM"/>
        </w:rPr>
        <w:t>ների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հայտնաբերման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Times New Roman" w:cs="Sylfaen"/>
          <w:sz w:val="24"/>
          <w:szCs w:val="24"/>
          <w:lang w:val="hy-AM"/>
        </w:rPr>
        <w:t>գործիքակազմը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, </w:t>
      </w:r>
      <w:r w:rsidRPr="00167943">
        <w:rPr>
          <w:rFonts w:eastAsia="Times New Roman" w:cs="Sylfaen"/>
          <w:sz w:val="24"/>
          <w:szCs w:val="24"/>
          <w:lang w:val="hy-AM"/>
        </w:rPr>
        <w:t>կնախատեսվեն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նոր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Times New Roman" w:cs="Sylfaen"/>
          <w:sz w:val="24"/>
          <w:szCs w:val="24"/>
          <w:lang w:val="hy-AM"/>
        </w:rPr>
        <w:t>կարգավորումներ</w:t>
      </w:r>
      <w:proofErr w:type="spellEnd"/>
      <w:r w:rsidRPr="00167943">
        <w:rPr>
          <w:rFonts w:eastAsia="Times New Roman" w:cs="Sylfaen"/>
          <w:sz w:val="24"/>
          <w:szCs w:val="24"/>
          <w:lang w:val="hy-AM"/>
        </w:rPr>
        <w:t>՝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հետախուզման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մեջ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գտնվող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ՏՄ</w:t>
      </w:r>
      <w:r w:rsidRPr="00167943">
        <w:rPr>
          <w:rFonts w:eastAsia="Times New Roman" w:cs="Times New Roman"/>
          <w:sz w:val="24"/>
          <w:szCs w:val="24"/>
          <w:lang w:val="hy-AM"/>
        </w:rPr>
        <w:t>-</w:t>
      </w:r>
      <w:r w:rsidRPr="00167943">
        <w:rPr>
          <w:rFonts w:eastAsia="Times New Roman" w:cs="Sylfaen"/>
          <w:sz w:val="24"/>
          <w:szCs w:val="24"/>
          <w:lang w:val="hy-AM"/>
        </w:rPr>
        <w:t>ների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փաստացի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հայտնաբերման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համար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, </w:t>
      </w:r>
      <w:r w:rsidRPr="00167943">
        <w:rPr>
          <w:rFonts w:eastAsia="Times New Roman" w:cs="Sylfaen"/>
          <w:sz w:val="24"/>
          <w:szCs w:val="24"/>
          <w:lang w:val="hy-AM"/>
        </w:rPr>
        <w:t>ինչի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արդյունքում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էականորեն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կնվազի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Times New Roman" w:cs="Sylfaen"/>
          <w:sz w:val="24"/>
          <w:szCs w:val="24"/>
          <w:lang w:val="hy-AM"/>
        </w:rPr>
        <w:t>հետախուզվ</w:t>
      </w:r>
      <w:r w:rsidRPr="00167943">
        <w:rPr>
          <w:rFonts w:eastAsia="Times New Roman" w:cs="Times New Roman"/>
          <w:sz w:val="24"/>
          <w:szCs w:val="24"/>
          <w:lang w:val="hy-AM"/>
        </w:rPr>
        <w:t>ող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ՏՄ-</w:t>
      </w:r>
      <w:proofErr w:type="spellStart"/>
      <w:r w:rsidRPr="00167943">
        <w:rPr>
          <w:rFonts w:eastAsia="Times New Roman" w:cs="Times New Roman"/>
          <w:sz w:val="24"/>
          <w:szCs w:val="24"/>
          <w:lang w:val="hy-AM"/>
        </w:rPr>
        <w:t>ները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թաքցնելու հնարավորությունը։ </w:t>
      </w:r>
      <w:r w:rsidRPr="00167943">
        <w:rPr>
          <w:rFonts w:eastAsia="Times New Roman" w:cs="Sylfaen"/>
          <w:sz w:val="24"/>
          <w:szCs w:val="24"/>
          <w:lang w:val="hy-AM"/>
        </w:rPr>
        <w:t>Նախագծի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ընդունման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արդյունքում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ակնկալվում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է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կրճատել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պետական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բյուջեից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կատարողական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վարույթի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շրջանակներում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Times New Roman" w:cs="Sylfaen"/>
          <w:sz w:val="24"/>
          <w:szCs w:val="24"/>
          <w:lang w:val="hy-AM"/>
        </w:rPr>
        <w:t>հետախուզվող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տրանսպորտային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միջոցների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հայտնաբերման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, </w:t>
      </w:r>
      <w:r w:rsidRPr="00167943">
        <w:rPr>
          <w:rFonts w:eastAsia="Times New Roman" w:cs="Sylfaen"/>
          <w:sz w:val="24"/>
          <w:szCs w:val="24"/>
          <w:lang w:val="hy-AM"/>
        </w:rPr>
        <w:t>առգրավման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, </w:t>
      </w:r>
      <w:r w:rsidRPr="00167943">
        <w:rPr>
          <w:rFonts w:eastAsia="Times New Roman" w:cs="Sylfaen"/>
          <w:sz w:val="24"/>
          <w:szCs w:val="24"/>
          <w:lang w:val="hy-AM"/>
        </w:rPr>
        <w:t>հատուկ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պահպանվող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տարածք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տեղափոխելու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և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այնտեղ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պահպանե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լու հետ կապված </w:t>
      </w:r>
      <w:proofErr w:type="spellStart"/>
      <w:r w:rsidRPr="00167943">
        <w:rPr>
          <w:rFonts w:eastAsia="Times New Roman" w:cs="Times New Roman"/>
          <w:sz w:val="24"/>
          <w:szCs w:val="24"/>
          <w:lang w:val="hy-AM"/>
        </w:rPr>
        <w:t>ծախսերը։</w:t>
      </w:r>
      <w:r w:rsidRPr="00167943">
        <w:rPr>
          <w:rFonts w:eastAsia="Times New Roman" w:cs="Sylfaen"/>
          <w:sz w:val="24"/>
          <w:szCs w:val="24"/>
          <w:lang w:val="hy-AM"/>
        </w:rPr>
        <w:t>Նախագծի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ընդունումը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կնպաստի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նաև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կատարողական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Times New Roman" w:cs="Sylfaen"/>
          <w:sz w:val="24"/>
          <w:szCs w:val="24"/>
          <w:lang w:val="hy-AM"/>
        </w:rPr>
        <w:t>վարույթների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իրականացման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արդյունավետության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բարձրացմանը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, </w:t>
      </w:r>
      <w:r w:rsidRPr="00167943">
        <w:rPr>
          <w:rFonts w:eastAsia="Times New Roman" w:cs="Sylfaen"/>
          <w:sz w:val="24"/>
          <w:szCs w:val="24"/>
          <w:lang w:val="hy-AM"/>
        </w:rPr>
        <w:t>իսկ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Նախագծով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առաջարկվող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167943">
        <w:rPr>
          <w:rFonts w:eastAsia="Times New Roman" w:cs="Sylfaen"/>
          <w:sz w:val="24"/>
          <w:szCs w:val="24"/>
          <w:lang w:val="hy-AM"/>
        </w:rPr>
        <w:t>գործիքակազմի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ներդրումը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հնարավորություն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կտա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հարկադրանքի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«</w:t>
      </w:r>
      <w:r w:rsidRPr="00167943">
        <w:rPr>
          <w:rFonts w:eastAsia="Times New Roman" w:cs="Sylfaen"/>
          <w:sz w:val="24"/>
          <w:szCs w:val="24"/>
          <w:lang w:val="hy-AM"/>
        </w:rPr>
        <w:t>փափուկ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միջոցների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» </w:t>
      </w:r>
      <w:r w:rsidRPr="00167943">
        <w:rPr>
          <w:rFonts w:eastAsia="Times New Roman" w:cs="Sylfaen"/>
          <w:sz w:val="24"/>
          <w:szCs w:val="24"/>
          <w:lang w:val="hy-AM"/>
        </w:rPr>
        <w:t>կիրառմամբ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ապահովել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հարկադիր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67943">
        <w:rPr>
          <w:rFonts w:eastAsia="Times New Roman" w:cs="Sylfaen"/>
          <w:sz w:val="24"/>
          <w:szCs w:val="24"/>
          <w:lang w:val="hy-AM"/>
        </w:rPr>
        <w:t>կատարման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 ենթակա ակտերի պահանջների փաստացի կենսագործումը։ </w:t>
      </w:r>
    </w:p>
    <w:p w:rsidR="00167943" w:rsidRPr="00167943" w:rsidRDefault="00167943" w:rsidP="00167943">
      <w:pPr>
        <w:tabs>
          <w:tab w:val="left" w:pos="720"/>
          <w:tab w:val="left" w:pos="993"/>
        </w:tabs>
        <w:spacing w:after="0" w:line="360" w:lineRule="auto"/>
        <w:jc w:val="both"/>
        <w:rPr>
          <w:rFonts w:eastAsia="Times New Roman" w:cs="Times New Roman"/>
          <w:sz w:val="24"/>
          <w:szCs w:val="24"/>
          <w:lang w:val="hy-AM"/>
        </w:rPr>
      </w:pPr>
      <w:r w:rsidRPr="00167943">
        <w:rPr>
          <w:rFonts w:eastAsia="Times New Roman" w:cs="Times New Roman"/>
          <w:sz w:val="24"/>
          <w:szCs w:val="24"/>
          <w:lang w:val="hy-AM"/>
        </w:rPr>
        <w:tab/>
        <w:t>4.</w:t>
      </w:r>
      <w:r w:rsidRPr="00167943">
        <w:rPr>
          <w:rFonts w:eastAsia="Calibri" w:cs="Sylfaen"/>
          <w:b/>
          <w:sz w:val="24"/>
          <w:szCs w:val="24"/>
          <w:lang w:val="hy-AM" w:eastAsia="zh-CN"/>
        </w:rPr>
        <w:t>Իրավական</w:t>
      </w:r>
      <w:r w:rsidRPr="00167943">
        <w:rPr>
          <w:rFonts w:eastAsia="Calibri" w:cs="Times New Roman"/>
          <w:b/>
          <w:sz w:val="24"/>
          <w:szCs w:val="24"/>
          <w:lang w:val="hy-AM" w:eastAsia="zh-CN"/>
        </w:rPr>
        <w:t xml:space="preserve">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67943">
        <w:rPr>
          <w:rFonts w:eastAsia="Calibri" w:cs="Times New Roman"/>
          <w:sz w:val="24"/>
          <w:szCs w:val="24"/>
          <w:lang w:val="hy-AM"/>
        </w:rPr>
        <w:t>Նախագիծը մշակվել է Արդարադատության նախարարության Հարկադիր կատարումն ապահովող ծառայության կողմից։</w:t>
      </w:r>
    </w:p>
    <w:p w:rsidR="00167943" w:rsidRPr="00167943" w:rsidRDefault="00167943" w:rsidP="00167943">
      <w:pPr>
        <w:shd w:val="clear" w:color="auto" w:fill="FFFFFF"/>
        <w:spacing w:after="0" w:line="360" w:lineRule="auto"/>
        <w:ind w:firstLine="720"/>
        <w:jc w:val="both"/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167943">
        <w:rPr>
          <w:rFonts w:eastAsia="Times New Roman" w:cs="Times New Roman"/>
          <w:sz w:val="24"/>
          <w:szCs w:val="24"/>
          <w:lang w:val="hy-AM"/>
        </w:rPr>
        <w:t>5.</w:t>
      </w:r>
      <w:r w:rsidRPr="00167943">
        <w:rPr>
          <w:rFonts w:eastAsia="Times New Roman" w:cs="Sylfaen"/>
          <w:b/>
          <w:sz w:val="24"/>
          <w:szCs w:val="24"/>
          <w:lang w:val="hy-AM"/>
        </w:rPr>
        <w:t xml:space="preserve"> Նախագծի </w:t>
      </w:r>
      <w:r w:rsidRPr="00167943"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ընդունման </w:t>
      </w:r>
      <w:r w:rsidRPr="00167943"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/>
        </w:rPr>
        <w:t>կապակցությամբ</w:t>
      </w:r>
      <w:r w:rsidRPr="00167943">
        <w:rPr>
          <w:rFonts w:eastAsia="Times New Roman" w:cs="Calibri"/>
          <w:b/>
          <w:sz w:val="24"/>
          <w:szCs w:val="24"/>
          <w:lang w:val="hy-AM"/>
        </w:rPr>
        <w:t xml:space="preserve"> </w:t>
      </w:r>
      <w:r w:rsidRPr="00167943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167943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167943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փոփոխությունների մասին</w:t>
      </w:r>
      <w:r w:rsidRPr="00167943">
        <w:rPr>
          <w:rFonts w:eastAsia="Times New Roman" w:cs="Arian AMU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167943" w:rsidRPr="00167943" w:rsidRDefault="00167943" w:rsidP="00167943">
      <w:pPr>
        <w:tabs>
          <w:tab w:val="left" w:pos="993"/>
        </w:tabs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167943">
        <w:rPr>
          <w:rFonts w:eastAsia="Times New Roman" w:cs="Times New Roman"/>
          <w:bCs/>
          <w:sz w:val="24"/>
          <w:szCs w:val="24"/>
          <w:lang w:val="hy-AM"/>
        </w:rPr>
        <w:t xml:space="preserve">«Հայաստանի Հանրապետության կառավարության 2021 թվականի սեպտեմբերի 24-ի N 1565-ն որոշման մեջ լրացումներ կատարելու մասին» </w:t>
      </w:r>
      <w:r w:rsidRPr="00167943">
        <w:rPr>
          <w:rFonts w:eastAsia="Times New Roman" w:cs="Sylfaen"/>
          <w:sz w:val="24"/>
          <w:szCs w:val="24"/>
          <w:lang w:val="hy-AM"/>
        </w:rPr>
        <w:t xml:space="preserve">կառավարության որոշման </w:t>
      </w:r>
      <w:r w:rsidRPr="00167943">
        <w:rPr>
          <w:rFonts w:eastAsia="Times New Roman" w:cs="Times New Roman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չկա, պետական բյուջեի </w:t>
      </w:r>
      <w:proofErr w:type="spellStart"/>
      <w:r w:rsidRPr="00167943">
        <w:rPr>
          <w:rFonts w:eastAsia="Times New Roman" w:cs="Times New Roman"/>
          <w:sz w:val="24"/>
          <w:szCs w:val="24"/>
          <w:lang w:val="hy-AM"/>
        </w:rPr>
        <w:t>եկամուտներում</w:t>
      </w:r>
      <w:proofErr w:type="spellEnd"/>
      <w:r w:rsidRPr="00167943">
        <w:rPr>
          <w:rFonts w:eastAsia="Times New Roman" w:cs="Times New Roman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167943" w:rsidRPr="00167943" w:rsidRDefault="00167943" w:rsidP="00167943">
      <w:pPr>
        <w:spacing w:after="0" w:line="360" w:lineRule="auto"/>
        <w:ind w:firstLine="567"/>
        <w:jc w:val="both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67943">
        <w:rPr>
          <w:rFonts w:eastAsia="Times New Roman" w:cs="Times New Roman"/>
          <w:b/>
          <w:bCs/>
          <w:sz w:val="24"/>
          <w:szCs w:val="24"/>
          <w:lang w:val="hy-AM"/>
        </w:rPr>
        <w:lastRenderedPageBreak/>
        <w:t xml:space="preserve">6.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67943">
        <w:rPr>
          <w:rFonts w:eastAsia="Times New Roman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167943">
        <w:rPr>
          <w:rFonts w:eastAsia="Times New Roman" w:cs="Times New Roman"/>
          <w:b/>
          <w:bCs/>
          <w:sz w:val="24"/>
          <w:szCs w:val="24"/>
          <w:lang w:val="hy-AM"/>
        </w:rPr>
        <w:t xml:space="preserve">» </w:t>
      </w:r>
      <w:r w:rsidRPr="00167943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ab/>
      </w:r>
    </w:p>
    <w:p w:rsidR="00167943" w:rsidRPr="00167943" w:rsidRDefault="00167943" w:rsidP="00167943">
      <w:pPr>
        <w:tabs>
          <w:tab w:val="left" w:pos="720"/>
          <w:tab w:val="left" w:pos="993"/>
        </w:tabs>
        <w:spacing w:after="0" w:line="360" w:lineRule="auto"/>
        <w:jc w:val="both"/>
        <w:rPr>
          <w:rFonts w:eastAsia="Times New Roman" w:cs="Times New Roman"/>
          <w:bCs/>
          <w:sz w:val="24"/>
          <w:szCs w:val="24"/>
          <w:lang w:val="hy-AM"/>
        </w:rPr>
      </w:pPr>
      <w:r w:rsidRPr="00167943">
        <w:rPr>
          <w:rFonts w:eastAsia="Times New Roman" w:cs="Times New Roman"/>
          <w:bCs/>
          <w:sz w:val="24"/>
          <w:szCs w:val="24"/>
          <w:lang w:val="hy-AM"/>
        </w:rPr>
        <w:tab/>
        <w:t xml:space="preserve">«Հայաստանի Հանրապետության կառավարության 2021 թվականի սեպտեմբերի 24-ի N 1565-ն որոշման մեջ լրացումներ կատարելու մասին» </w:t>
      </w:r>
      <w:r w:rsidRPr="00167943">
        <w:rPr>
          <w:rFonts w:eastAsia="Times New Roman" w:cs="Sylfaen"/>
          <w:sz w:val="24"/>
          <w:szCs w:val="24"/>
          <w:lang w:val="hy-AM"/>
        </w:rPr>
        <w:t xml:space="preserve">կառավարության որոշման </w:t>
      </w:r>
      <w:r w:rsidRPr="00167943">
        <w:rPr>
          <w:rFonts w:eastAsia="Times New Roman" w:cs="Times New Roman"/>
          <w:color w:val="000000"/>
          <w:sz w:val="24"/>
          <w:szCs w:val="24"/>
          <w:lang w:val="hy-AM"/>
        </w:rPr>
        <w:t>նախագիծ</w:t>
      </w:r>
      <w:r w:rsidRPr="00167943">
        <w:rPr>
          <w:rFonts w:eastAsia="GHEA Grapalat" w:cs="GHEA Grapalat"/>
          <w:sz w:val="24"/>
          <w:szCs w:val="24"/>
          <w:lang w:val="hy-AM"/>
        </w:rPr>
        <w:t>ը բխում է Կառավարության 2021-2026թթ</w:t>
      </w:r>
      <w:r w:rsidRPr="00167943">
        <w:rPr>
          <w:rFonts w:ascii="Cambria Math" w:eastAsia="GHEA Grapalat" w:hAnsi="Cambria Math" w:cs="Cambria Math"/>
          <w:sz w:val="24"/>
          <w:szCs w:val="24"/>
          <w:lang w:val="hy-AM"/>
        </w:rPr>
        <w:t>.</w:t>
      </w:r>
      <w:r w:rsidRPr="00167943">
        <w:rPr>
          <w:rFonts w:eastAsia="GHEA Grapalat" w:cs="GHEA Grapalat"/>
          <w:sz w:val="24"/>
          <w:szCs w:val="24"/>
          <w:lang w:val="hy-AM"/>
        </w:rPr>
        <w:t xml:space="preserve"> ծրագրի 5</w:t>
      </w:r>
      <w:r w:rsidRPr="00167943">
        <w:rPr>
          <w:rFonts w:ascii="Cambria Math" w:eastAsia="GHEA Grapalat" w:hAnsi="Cambria Math" w:cs="Cambria Math"/>
          <w:sz w:val="24"/>
          <w:szCs w:val="24"/>
          <w:lang w:val="hy-AM"/>
        </w:rPr>
        <w:t>.</w:t>
      </w:r>
      <w:r w:rsidRPr="00167943">
        <w:rPr>
          <w:rFonts w:eastAsia="GHEA Grapalat" w:cs="GHEA Grapalat"/>
          <w:sz w:val="24"/>
          <w:szCs w:val="24"/>
          <w:lang w:val="hy-AM"/>
        </w:rPr>
        <w:t>3 կետով սահմանված՝ հարկադիր կատարման ոլորտի համընդհանուր բարեփոխման, մասնավորապես՝ կատարողական գործողությունների արդյունավետությունը բարձրացնելու նպատակից:</w:t>
      </w:r>
    </w:p>
    <w:p w:rsidR="00167943" w:rsidRPr="00167943" w:rsidRDefault="00167943" w:rsidP="00167943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</w:p>
    <w:p w:rsidR="00167943" w:rsidRPr="00167943" w:rsidRDefault="00167943" w:rsidP="00167943">
      <w:pPr>
        <w:tabs>
          <w:tab w:val="left" w:pos="993"/>
        </w:tabs>
        <w:spacing w:after="0" w:line="360" w:lineRule="auto"/>
        <w:rPr>
          <w:rFonts w:eastAsia="Times New Roman" w:cs="Times New Roman"/>
          <w:sz w:val="24"/>
          <w:szCs w:val="24"/>
          <w:lang w:val="hy-AM"/>
        </w:rPr>
      </w:pPr>
    </w:p>
    <w:p w:rsidR="00167943" w:rsidRPr="00167943" w:rsidRDefault="00167943" w:rsidP="00167943">
      <w:pPr>
        <w:tabs>
          <w:tab w:val="left" w:pos="993"/>
        </w:tabs>
        <w:spacing w:after="0" w:line="360" w:lineRule="auto"/>
        <w:rPr>
          <w:rFonts w:eastAsia="Times New Roman" w:cs="Times New Roman"/>
          <w:sz w:val="24"/>
          <w:szCs w:val="24"/>
          <w:lang w:val="hy-AM"/>
        </w:rPr>
      </w:pPr>
    </w:p>
    <w:p w:rsidR="0005706B" w:rsidRPr="00167943" w:rsidRDefault="0005706B">
      <w:pPr>
        <w:rPr>
          <w:lang w:val="hy-AM"/>
        </w:rPr>
      </w:pPr>
    </w:p>
    <w:sectPr w:rsidR="0005706B" w:rsidRPr="00167943" w:rsidSect="00167943">
      <w:pgSz w:w="11906" w:h="16838" w:code="9"/>
      <w:pgMar w:top="1440" w:right="1080" w:bottom="1440" w:left="10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43"/>
    <w:rsid w:val="000039E7"/>
    <w:rsid w:val="0000574B"/>
    <w:rsid w:val="000114CB"/>
    <w:rsid w:val="00011A77"/>
    <w:rsid w:val="00013713"/>
    <w:rsid w:val="0001466F"/>
    <w:rsid w:val="00014C5F"/>
    <w:rsid w:val="00016159"/>
    <w:rsid w:val="00021424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2930"/>
    <w:rsid w:val="00072B45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4F4F"/>
    <w:rsid w:val="0009776F"/>
    <w:rsid w:val="000A1F0B"/>
    <w:rsid w:val="000A22ED"/>
    <w:rsid w:val="000A3536"/>
    <w:rsid w:val="000A4018"/>
    <w:rsid w:val="000A501D"/>
    <w:rsid w:val="000B07EE"/>
    <w:rsid w:val="000B6614"/>
    <w:rsid w:val="000B6B87"/>
    <w:rsid w:val="000B7A74"/>
    <w:rsid w:val="000D1443"/>
    <w:rsid w:val="000D2E12"/>
    <w:rsid w:val="000D5548"/>
    <w:rsid w:val="000D73D5"/>
    <w:rsid w:val="000E1A8C"/>
    <w:rsid w:val="000E2E1F"/>
    <w:rsid w:val="000F1916"/>
    <w:rsid w:val="0010241E"/>
    <w:rsid w:val="00105574"/>
    <w:rsid w:val="00106047"/>
    <w:rsid w:val="00106993"/>
    <w:rsid w:val="0011044F"/>
    <w:rsid w:val="00110E0B"/>
    <w:rsid w:val="001128BD"/>
    <w:rsid w:val="00112EA8"/>
    <w:rsid w:val="00114E34"/>
    <w:rsid w:val="00114F67"/>
    <w:rsid w:val="0011760D"/>
    <w:rsid w:val="00134B29"/>
    <w:rsid w:val="00142473"/>
    <w:rsid w:val="00145E5D"/>
    <w:rsid w:val="001462CA"/>
    <w:rsid w:val="00147EAB"/>
    <w:rsid w:val="00151D6A"/>
    <w:rsid w:val="00156793"/>
    <w:rsid w:val="00156ECE"/>
    <w:rsid w:val="00160DC2"/>
    <w:rsid w:val="00160ECF"/>
    <w:rsid w:val="0016191E"/>
    <w:rsid w:val="00164581"/>
    <w:rsid w:val="00167943"/>
    <w:rsid w:val="00172A4F"/>
    <w:rsid w:val="00193172"/>
    <w:rsid w:val="00195892"/>
    <w:rsid w:val="00195985"/>
    <w:rsid w:val="001A1ECA"/>
    <w:rsid w:val="001A4A98"/>
    <w:rsid w:val="001A508B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4B97"/>
    <w:rsid w:val="001D541D"/>
    <w:rsid w:val="001D6A9A"/>
    <w:rsid w:val="001D6B8D"/>
    <w:rsid w:val="001D6E93"/>
    <w:rsid w:val="001D733C"/>
    <w:rsid w:val="001E3591"/>
    <w:rsid w:val="001F07D6"/>
    <w:rsid w:val="001F30B2"/>
    <w:rsid w:val="001F5491"/>
    <w:rsid w:val="002017DA"/>
    <w:rsid w:val="0020457F"/>
    <w:rsid w:val="00204815"/>
    <w:rsid w:val="00204E25"/>
    <w:rsid w:val="002074C7"/>
    <w:rsid w:val="00207CE8"/>
    <w:rsid w:val="00211A4A"/>
    <w:rsid w:val="00211F34"/>
    <w:rsid w:val="00213EE4"/>
    <w:rsid w:val="002218A0"/>
    <w:rsid w:val="00221939"/>
    <w:rsid w:val="00221C8B"/>
    <w:rsid w:val="00222442"/>
    <w:rsid w:val="0022578B"/>
    <w:rsid w:val="0023331B"/>
    <w:rsid w:val="00234D08"/>
    <w:rsid w:val="0023613B"/>
    <w:rsid w:val="00241072"/>
    <w:rsid w:val="00241C8E"/>
    <w:rsid w:val="00241D28"/>
    <w:rsid w:val="002425F0"/>
    <w:rsid w:val="002450A4"/>
    <w:rsid w:val="00245221"/>
    <w:rsid w:val="002473D0"/>
    <w:rsid w:val="002503E4"/>
    <w:rsid w:val="002518AC"/>
    <w:rsid w:val="0025192A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594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2E3"/>
    <w:rsid w:val="002A5F7D"/>
    <w:rsid w:val="002B0FB3"/>
    <w:rsid w:val="002B25FB"/>
    <w:rsid w:val="002B2C9D"/>
    <w:rsid w:val="002C00F5"/>
    <w:rsid w:val="002C213A"/>
    <w:rsid w:val="002C3632"/>
    <w:rsid w:val="002C3AB3"/>
    <w:rsid w:val="002C4573"/>
    <w:rsid w:val="002C7DB3"/>
    <w:rsid w:val="002D1A95"/>
    <w:rsid w:val="002D4931"/>
    <w:rsid w:val="002D4CDB"/>
    <w:rsid w:val="002D4E88"/>
    <w:rsid w:val="002D4F76"/>
    <w:rsid w:val="002D5CDB"/>
    <w:rsid w:val="002D6966"/>
    <w:rsid w:val="002D6CB5"/>
    <w:rsid w:val="002D6DF4"/>
    <w:rsid w:val="002D7279"/>
    <w:rsid w:val="002D736F"/>
    <w:rsid w:val="002E0683"/>
    <w:rsid w:val="002E20C3"/>
    <w:rsid w:val="002E329A"/>
    <w:rsid w:val="002E52C0"/>
    <w:rsid w:val="002E6049"/>
    <w:rsid w:val="002F4AA7"/>
    <w:rsid w:val="00301BD5"/>
    <w:rsid w:val="003053B9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F88"/>
    <w:rsid w:val="003368C6"/>
    <w:rsid w:val="00336A20"/>
    <w:rsid w:val="00337057"/>
    <w:rsid w:val="0034044D"/>
    <w:rsid w:val="00341958"/>
    <w:rsid w:val="00344AF7"/>
    <w:rsid w:val="00345EB3"/>
    <w:rsid w:val="00351813"/>
    <w:rsid w:val="00353888"/>
    <w:rsid w:val="003647D6"/>
    <w:rsid w:val="00364A78"/>
    <w:rsid w:val="003663B0"/>
    <w:rsid w:val="0037079C"/>
    <w:rsid w:val="00374ADD"/>
    <w:rsid w:val="003818D8"/>
    <w:rsid w:val="003832ED"/>
    <w:rsid w:val="00383B3F"/>
    <w:rsid w:val="00383E59"/>
    <w:rsid w:val="003852DB"/>
    <w:rsid w:val="00386E51"/>
    <w:rsid w:val="00386EB9"/>
    <w:rsid w:val="003A4C10"/>
    <w:rsid w:val="003A4FF7"/>
    <w:rsid w:val="003A55C1"/>
    <w:rsid w:val="003A73B2"/>
    <w:rsid w:val="003B5AFE"/>
    <w:rsid w:val="003B6336"/>
    <w:rsid w:val="003B7584"/>
    <w:rsid w:val="003B76FA"/>
    <w:rsid w:val="003C0350"/>
    <w:rsid w:val="003C13F4"/>
    <w:rsid w:val="003D50B1"/>
    <w:rsid w:val="003E2754"/>
    <w:rsid w:val="003E3409"/>
    <w:rsid w:val="003E3468"/>
    <w:rsid w:val="003E6ED7"/>
    <w:rsid w:val="003F1499"/>
    <w:rsid w:val="003F1BD5"/>
    <w:rsid w:val="003F554F"/>
    <w:rsid w:val="004003B0"/>
    <w:rsid w:val="00400981"/>
    <w:rsid w:val="00400EF2"/>
    <w:rsid w:val="00402F36"/>
    <w:rsid w:val="00403E0E"/>
    <w:rsid w:val="00407C6D"/>
    <w:rsid w:val="0041402F"/>
    <w:rsid w:val="0041573A"/>
    <w:rsid w:val="00417F4C"/>
    <w:rsid w:val="00423297"/>
    <w:rsid w:val="00436183"/>
    <w:rsid w:val="0043665F"/>
    <w:rsid w:val="00436F33"/>
    <w:rsid w:val="004416BD"/>
    <w:rsid w:val="00443D98"/>
    <w:rsid w:val="00444F34"/>
    <w:rsid w:val="00447598"/>
    <w:rsid w:val="00450FAE"/>
    <w:rsid w:val="00451E59"/>
    <w:rsid w:val="004535D4"/>
    <w:rsid w:val="00455BE5"/>
    <w:rsid w:val="004604D9"/>
    <w:rsid w:val="00462438"/>
    <w:rsid w:val="00463CC0"/>
    <w:rsid w:val="004642FA"/>
    <w:rsid w:val="00465A21"/>
    <w:rsid w:val="00471AD1"/>
    <w:rsid w:val="004724F4"/>
    <w:rsid w:val="00472518"/>
    <w:rsid w:val="00473A1C"/>
    <w:rsid w:val="00483411"/>
    <w:rsid w:val="0049316B"/>
    <w:rsid w:val="00497A6D"/>
    <w:rsid w:val="004A0459"/>
    <w:rsid w:val="004A1592"/>
    <w:rsid w:val="004A3289"/>
    <w:rsid w:val="004A37B3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628B6"/>
    <w:rsid w:val="00562FCA"/>
    <w:rsid w:val="0056312A"/>
    <w:rsid w:val="0056480D"/>
    <w:rsid w:val="0056647D"/>
    <w:rsid w:val="00567220"/>
    <w:rsid w:val="005679C2"/>
    <w:rsid w:val="0057288B"/>
    <w:rsid w:val="00573094"/>
    <w:rsid w:val="00582620"/>
    <w:rsid w:val="00582B5F"/>
    <w:rsid w:val="005847C5"/>
    <w:rsid w:val="00585E25"/>
    <w:rsid w:val="00587814"/>
    <w:rsid w:val="00592DD6"/>
    <w:rsid w:val="00594F3D"/>
    <w:rsid w:val="0059588B"/>
    <w:rsid w:val="005A09DB"/>
    <w:rsid w:val="005A1A13"/>
    <w:rsid w:val="005A33D5"/>
    <w:rsid w:val="005A5BF3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5F7DFA"/>
    <w:rsid w:val="0060185D"/>
    <w:rsid w:val="006103B1"/>
    <w:rsid w:val="006106B1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96A"/>
    <w:rsid w:val="006448A3"/>
    <w:rsid w:val="00654124"/>
    <w:rsid w:val="00654778"/>
    <w:rsid w:val="006555EE"/>
    <w:rsid w:val="00656970"/>
    <w:rsid w:val="006675C7"/>
    <w:rsid w:val="006676CE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E1D35"/>
    <w:rsid w:val="006E47A9"/>
    <w:rsid w:val="006E4990"/>
    <w:rsid w:val="006E7625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22991"/>
    <w:rsid w:val="00724396"/>
    <w:rsid w:val="007253FC"/>
    <w:rsid w:val="00727E4A"/>
    <w:rsid w:val="0075021B"/>
    <w:rsid w:val="00750228"/>
    <w:rsid w:val="00752668"/>
    <w:rsid w:val="0075294F"/>
    <w:rsid w:val="00760B89"/>
    <w:rsid w:val="007629B0"/>
    <w:rsid w:val="00764AC9"/>
    <w:rsid w:val="007657CF"/>
    <w:rsid w:val="00765B74"/>
    <w:rsid w:val="007678AF"/>
    <w:rsid w:val="007711CA"/>
    <w:rsid w:val="0077211E"/>
    <w:rsid w:val="0077246B"/>
    <w:rsid w:val="00773D07"/>
    <w:rsid w:val="00777DA2"/>
    <w:rsid w:val="00786F67"/>
    <w:rsid w:val="007874A3"/>
    <w:rsid w:val="00790ABA"/>
    <w:rsid w:val="0079169E"/>
    <w:rsid w:val="0079173A"/>
    <w:rsid w:val="00793D4A"/>
    <w:rsid w:val="00794D53"/>
    <w:rsid w:val="0079754A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23B6C"/>
    <w:rsid w:val="008300CB"/>
    <w:rsid w:val="00833E04"/>
    <w:rsid w:val="00836776"/>
    <w:rsid w:val="008417F9"/>
    <w:rsid w:val="0084467A"/>
    <w:rsid w:val="00851991"/>
    <w:rsid w:val="00852498"/>
    <w:rsid w:val="0086281D"/>
    <w:rsid w:val="00862AA8"/>
    <w:rsid w:val="0087497E"/>
    <w:rsid w:val="00882C9B"/>
    <w:rsid w:val="008831D3"/>
    <w:rsid w:val="008938C3"/>
    <w:rsid w:val="00893958"/>
    <w:rsid w:val="00897A0B"/>
    <w:rsid w:val="008A0B00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D7AA6"/>
    <w:rsid w:val="008E07A9"/>
    <w:rsid w:val="008E133C"/>
    <w:rsid w:val="008E18BA"/>
    <w:rsid w:val="008E3328"/>
    <w:rsid w:val="008E7CED"/>
    <w:rsid w:val="008F753C"/>
    <w:rsid w:val="00903CF5"/>
    <w:rsid w:val="00906C97"/>
    <w:rsid w:val="00910069"/>
    <w:rsid w:val="009214FD"/>
    <w:rsid w:val="00923728"/>
    <w:rsid w:val="00925188"/>
    <w:rsid w:val="00925286"/>
    <w:rsid w:val="009256C9"/>
    <w:rsid w:val="009350D5"/>
    <w:rsid w:val="00937116"/>
    <w:rsid w:val="009413BC"/>
    <w:rsid w:val="00947A03"/>
    <w:rsid w:val="0095184F"/>
    <w:rsid w:val="0097010F"/>
    <w:rsid w:val="009702DB"/>
    <w:rsid w:val="0097599F"/>
    <w:rsid w:val="00981760"/>
    <w:rsid w:val="009831AD"/>
    <w:rsid w:val="00984EA0"/>
    <w:rsid w:val="00986787"/>
    <w:rsid w:val="00986F06"/>
    <w:rsid w:val="00987E1F"/>
    <w:rsid w:val="009903B5"/>
    <w:rsid w:val="00993DB5"/>
    <w:rsid w:val="00995F5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AC6"/>
    <w:rsid w:val="009D11AE"/>
    <w:rsid w:val="009D352D"/>
    <w:rsid w:val="009D4483"/>
    <w:rsid w:val="009D6D7B"/>
    <w:rsid w:val="009E2449"/>
    <w:rsid w:val="009E343C"/>
    <w:rsid w:val="009E5DB1"/>
    <w:rsid w:val="009E72FF"/>
    <w:rsid w:val="009E7400"/>
    <w:rsid w:val="009F1AE3"/>
    <w:rsid w:val="009F28A0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1C9"/>
    <w:rsid w:val="00A118FC"/>
    <w:rsid w:val="00A12F6C"/>
    <w:rsid w:val="00A17ACF"/>
    <w:rsid w:val="00A21FBF"/>
    <w:rsid w:val="00A22C29"/>
    <w:rsid w:val="00A2343D"/>
    <w:rsid w:val="00A27396"/>
    <w:rsid w:val="00A30355"/>
    <w:rsid w:val="00A326A1"/>
    <w:rsid w:val="00A37BCE"/>
    <w:rsid w:val="00A417B9"/>
    <w:rsid w:val="00A41A03"/>
    <w:rsid w:val="00A5234F"/>
    <w:rsid w:val="00A52B7B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32FE"/>
    <w:rsid w:val="00AA79E1"/>
    <w:rsid w:val="00AB11C6"/>
    <w:rsid w:val="00AB15DE"/>
    <w:rsid w:val="00AB1D0B"/>
    <w:rsid w:val="00AB235E"/>
    <w:rsid w:val="00AB277C"/>
    <w:rsid w:val="00AB4FE0"/>
    <w:rsid w:val="00AB5850"/>
    <w:rsid w:val="00AB5C71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6452"/>
    <w:rsid w:val="00AF7130"/>
    <w:rsid w:val="00B00C2B"/>
    <w:rsid w:val="00B03A92"/>
    <w:rsid w:val="00B11306"/>
    <w:rsid w:val="00B113C8"/>
    <w:rsid w:val="00B12E33"/>
    <w:rsid w:val="00B14537"/>
    <w:rsid w:val="00B20FA0"/>
    <w:rsid w:val="00B26D10"/>
    <w:rsid w:val="00B30034"/>
    <w:rsid w:val="00B30AA6"/>
    <w:rsid w:val="00B33775"/>
    <w:rsid w:val="00B36CA5"/>
    <w:rsid w:val="00B41097"/>
    <w:rsid w:val="00B426E3"/>
    <w:rsid w:val="00B43943"/>
    <w:rsid w:val="00B47AA8"/>
    <w:rsid w:val="00B538C0"/>
    <w:rsid w:val="00B60874"/>
    <w:rsid w:val="00B63AF1"/>
    <w:rsid w:val="00B63F25"/>
    <w:rsid w:val="00B64E8C"/>
    <w:rsid w:val="00B654BB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A1746"/>
    <w:rsid w:val="00BA47A9"/>
    <w:rsid w:val="00BA6B71"/>
    <w:rsid w:val="00BC5FBB"/>
    <w:rsid w:val="00BC7A13"/>
    <w:rsid w:val="00BD0300"/>
    <w:rsid w:val="00BD42DD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7075"/>
    <w:rsid w:val="00BE7383"/>
    <w:rsid w:val="00BF11F7"/>
    <w:rsid w:val="00BF6D13"/>
    <w:rsid w:val="00C01676"/>
    <w:rsid w:val="00C100D1"/>
    <w:rsid w:val="00C103FF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607F7"/>
    <w:rsid w:val="00C6230D"/>
    <w:rsid w:val="00C63576"/>
    <w:rsid w:val="00C64C91"/>
    <w:rsid w:val="00C657D3"/>
    <w:rsid w:val="00C65CDF"/>
    <w:rsid w:val="00C66D70"/>
    <w:rsid w:val="00C71364"/>
    <w:rsid w:val="00C71641"/>
    <w:rsid w:val="00C71B53"/>
    <w:rsid w:val="00C77B85"/>
    <w:rsid w:val="00C83351"/>
    <w:rsid w:val="00C8377C"/>
    <w:rsid w:val="00C856E0"/>
    <w:rsid w:val="00C91C29"/>
    <w:rsid w:val="00C924B9"/>
    <w:rsid w:val="00C96AEF"/>
    <w:rsid w:val="00CA17F1"/>
    <w:rsid w:val="00CA30DE"/>
    <w:rsid w:val="00CA5804"/>
    <w:rsid w:val="00CB482D"/>
    <w:rsid w:val="00CB654C"/>
    <w:rsid w:val="00CB6CC8"/>
    <w:rsid w:val="00CB703B"/>
    <w:rsid w:val="00CB75E2"/>
    <w:rsid w:val="00CC0280"/>
    <w:rsid w:val="00CC501D"/>
    <w:rsid w:val="00CC6344"/>
    <w:rsid w:val="00CC66B0"/>
    <w:rsid w:val="00CD0E1F"/>
    <w:rsid w:val="00CD3D04"/>
    <w:rsid w:val="00CD428C"/>
    <w:rsid w:val="00CD646A"/>
    <w:rsid w:val="00CE62F9"/>
    <w:rsid w:val="00CF0DE1"/>
    <w:rsid w:val="00CF6F3F"/>
    <w:rsid w:val="00D02BDC"/>
    <w:rsid w:val="00D05A03"/>
    <w:rsid w:val="00D06A84"/>
    <w:rsid w:val="00D168BE"/>
    <w:rsid w:val="00D16937"/>
    <w:rsid w:val="00D2027D"/>
    <w:rsid w:val="00D2064E"/>
    <w:rsid w:val="00D21ACE"/>
    <w:rsid w:val="00D2247A"/>
    <w:rsid w:val="00D315BA"/>
    <w:rsid w:val="00D31B38"/>
    <w:rsid w:val="00D33DFB"/>
    <w:rsid w:val="00D343CF"/>
    <w:rsid w:val="00D4332B"/>
    <w:rsid w:val="00D516C8"/>
    <w:rsid w:val="00D535CB"/>
    <w:rsid w:val="00D55080"/>
    <w:rsid w:val="00D554C3"/>
    <w:rsid w:val="00D56430"/>
    <w:rsid w:val="00D618A5"/>
    <w:rsid w:val="00D70B35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36DE"/>
    <w:rsid w:val="00DA6FF2"/>
    <w:rsid w:val="00DB42BC"/>
    <w:rsid w:val="00DC1A50"/>
    <w:rsid w:val="00DC7FEE"/>
    <w:rsid w:val="00DD07A2"/>
    <w:rsid w:val="00DD1EF9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CC2"/>
    <w:rsid w:val="00E06DFA"/>
    <w:rsid w:val="00E11698"/>
    <w:rsid w:val="00E122C3"/>
    <w:rsid w:val="00E14398"/>
    <w:rsid w:val="00E1459D"/>
    <w:rsid w:val="00E150F6"/>
    <w:rsid w:val="00E20AF3"/>
    <w:rsid w:val="00E22641"/>
    <w:rsid w:val="00E23A4B"/>
    <w:rsid w:val="00E25FA4"/>
    <w:rsid w:val="00E3096C"/>
    <w:rsid w:val="00E353F0"/>
    <w:rsid w:val="00E35749"/>
    <w:rsid w:val="00E365E7"/>
    <w:rsid w:val="00E401A5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0753"/>
    <w:rsid w:val="00E84795"/>
    <w:rsid w:val="00E87FAA"/>
    <w:rsid w:val="00E91543"/>
    <w:rsid w:val="00E93227"/>
    <w:rsid w:val="00E95830"/>
    <w:rsid w:val="00E96A2E"/>
    <w:rsid w:val="00EA1CC6"/>
    <w:rsid w:val="00EA5609"/>
    <w:rsid w:val="00EB611C"/>
    <w:rsid w:val="00EC0A62"/>
    <w:rsid w:val="00EC0AFC"/>
    <w:rsid w:val="00EC2513"/>
    <w:rsid w:val="00EC2E94"/>
    <w:rsid w:val="00ED68FF"/>
    <w:rsid w:val="00EE2A3B"/>
    <w:rsid w:val="00EE6922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63CA"/>
    <w:rsid w:val="00F17AC3"/>
    <w:rsid w:val="00F17D66"/>
    <w:rsid w:val="00F21302"/>
    <w:rsid w:val="00F264C6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502DB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889"/>
    <w:rsid w:val="00FE081B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4B0BD-1239-4CCB-9E56-48D4174F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1</cp:revision>
  <dcterms:created xsi:type="dcterms:W3CDTF">2022-01-04T12:23:00Z</dcterms:created>
  <dcterms:modified xsi:type="dcterms:W3CDTF">2022-01-04T12:23:00Z</dcterms:modified>
</cp:coreProperties>
</file>