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5E9F" w:rsidRDefault="00FA5E9F" w:rsidP="00FA5E9F">
      <w:pPr>
        <w:pStyle w:val="ListParagraph"/>
        <w:ind w:left="0" w:firstLine="142"/>
        <w:jc w:val="center"/>
        <w:rPr>
          <w:rFonts w:ascii="GHEA Grapalat" w:hAnsi="GHEA Grapalat" w:cs="GHEA Grapalat"/>
          <w:b/>
          <w:sz w:val="24"/>
          <w:szCs w:val="24"/>
          <w:lang w:val="hy-AM"/>
        </w:rPr>
      </w:pPr>
      <w:r>
        <w:rPr>
          <w:rFonts w:ascii="GHEA Grapalat" w:hAnsi="GHEA Grapalat" w:cs="GHEA Grapalat"/>
          <w:b/>
          <w:sz w:val="24"/>
          <w:szCs w:val="24"/>
          <w:lang w:val="hy-AM"/>
        </w:rPr>
        <w:t>Տ Ե Ղ Ե Կ Ա Ն Ք   Հ Ի Մ Ն Ա Վ Ո Ր Ո Ւ Մ</w:t>
      </w:r>
    </w:p>
    <w:p w:rsidR="00FA5E9F" w:rsidRDefault="00FA5E9F" w:rsidP="00FA5E9F">
      <w:pPr>
        <w:pStyle w:val="ListParagraph"/>
        <w:ind w:left="0" w:firstLine="142"/>
        <w:jc w:val="center"/>
        <w:rPr>
          <w:rFonts w:ascii="GHEA Grapalat" w:hAnsi="GHEA Grapalat" w:cs="GHEA Grapalat"/>
          <w:b/>
          <w:sz w:val="24"/>
          <w:szCs w:val="24"/>
          <w:lang w:val="af-ZA"/>
        </w:rPr>
      </w:pPr>
    </w:p>
    <w:p w:rsidR="00FA5E9F" w:rsidRDefault="00FA5E9F" w:rsidP="00FA5E9F">
      <w:pPr>
        <w:shd w:val="clear" w:color="auto" w:fill="FFFFFF"/>
        <w:jc w:val="center"/>
        <w:rPr>
          <w:rFonts w:ascii="GHEA Grapalat" w:hAnsi="GHEA Grapalat" w:cs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color w:val="000000"/>
          <w:sz w:val="24"/>
          <w:szCs w:val="24"/>
          <w:lang w:val="fr-FR"/>
        </w:rPr>
        <w:t>«</w:t>
      </w:r>
      <w:r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ՀԱՅԱՍՏԱՆԻ  ՀԱՆՐԱՊԵՏՈՒԹՅԱՆ  ԿԱՌԱՎԱՐՈՒԹՅԱՆ 2017 ԹՎԱԿԱՆԻ ՓԵՏՐՎԱՐԻ 2-Ի </w:t>
      </w:r>
      <w:r>
        <w:rPr>
          <w:rFonts w:ascii="Sylfaen" w:hAnsi="Sylfaen"/>
          <w:b/>
          <w:color w:val="000000"/>
          <w:sz w:val="24"/>
          <w:szCs w:val="24"/>
          <w:lang w:val="hy-AM"/>
        </w:rPr>
        <w:t> </w:t>
      </w:r>
      <w:r>
        <w:rPr>
          <w:rFonts w:ascii="GHEA Grapalat" w:hAnsi="GHEA Grapalat"/>
          <w:b/>
          <w:color w:val="000000"/>
          <w:sz w:val="24"/>
          <w:szCs w:val="24"/>
          <w:lang w:val="hy-AM"/>
        </w:rPr>
        <w:t>N 71-Ա  ՈՐՈՇՄԱՆ ՄԵՋ ՓՈՓՈԽՈՒԹՅՈՒՆՆԵՐ ԿԱՏԱՐԵԼՈՒ  ՄԱՍԻՆ</w:t>
      </w:r>
      <w:r>
        <w:rPr>
          <w:rFonts w:ascii="GHEA Grapalat" w:hAnsi="GHEA Grapalat"/>
          <w:b/>
          <w:color w:val="000000"/>
          <w:sz w:val="24"/>
          <w:szCs w:val="24"/>
          <w:lang w:val="af-ZA"/>
        </w:rPr>
        <w:t>»</w:t>
      </w:r>
      <w:r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ՀԱՅԱՍՏԱՆԻ ՀԱՆՐԱՊԵՏՈՒԹՅԱՆ ԿԱՌԱՎԱՐՈՒԹՅԱՆ ՈՐՈՇՄԱՆ ՆԱԽԱԳԾԻ ԸՆԴՈՒՆՄԱՆ  ՄԱՍԻՆ</w:t>
      </w:r>
    </w:p>
    <w:p w:rsidR="00FA5E9F" w:rsidRDefault="00FA5E9F" w:rsidP="00FA5E9F">
      <w:pPr>
        <w:tabs>
          <w:tab w:val="left" w:pos="720"/>
          <w:tab w:val="left" w:pos="851"/>
        </w:tabs>
        <w:snapToGrid w:val="0"/>
        <w:ind w:right="-90" w:firstLine="454"/>
        <w:rPr>
          <w:rFonts w:ascii="GHEA Grapalat" w:eastAsiaTheme="minorHAnsi" w:hAnsi="GHEA Grapalat"/>
          <w:b/>
          <w:sz w:val="24"/>
          <w:szCs w:val="24"/>
          <w:u w:val="single"/>
          <w:lang w:val="hy-AM"/>
        </w:rPr>
      </w:pPr>
    </w:p>
    <w:p w:rsidR="00FA5E9F" w:rsidRPr="00D33464" w:rsidRDefault="00FA5E9F" w:rsidP="00FA5E9F">
      <w:pPr>
        <w:tabs>
          <w:tab w:val="left" w:pos="720"/>
          <w:tab w:val="left" w:pos="851"/>
        </w:tabs>
        <w:snapToGrid w:val="0"/>
        <w:ind w:right="-90" w:firstLine="454"/>
        <w:rPr>
          <w:rFonts w:ascii="GHEA Grapalat" w:eastAsiaTheme="minorHAnsi" w:hAnsi="GHEA Grapalat"/>
          <w:b/>
          <w:sz w:val="24"/>
          <w:szCs w:val="24"/>
          <w:u w:val="single"/>
          <w:lang w:val="it-IT"/>
        </w:rPr>
      </w:pPr>
      <w:r w:rsidRPr="00D33464">
        <w:rPr>
          <w:rFonts w:ascii="GHEA Grapalat" w:eastAsiaTheme="minorHAnsi" w:hAnsi="GHEA Grapalat"/>
          <w:b/>
          <w:sz w:val="24"/>
          <w:szCs w:val="24"/>
          <w:u w:val="single"/>
          <w:lang w:val="hy-AM"/>
        </w:rPr>
        <w:t>Անհրաժեշտությունը</w:t>
      </w:r>
      <w:r w:rsidRPr="00D33464">
        <w:rPr>
          <w:rFonts w:ascii="GHEA Grapalat" w:eastAsiaTheme="minorHAnsi" w:hAnsi="GHEA Grapalat"/>
          <w:b/>
          <w:sz w:val="24"/>
          <w:szCs w:val="24"/>
          <w:u w:val="single"/>
          <w:lang w:val="fr-FR"/>
        </w:rPr>
        <w:t xml:space="preserve"> </w:t>
      </w:r>
    </w:p>
    <w:p w:rsidR="00FA5E9F" w:rsidRPr="00D33464" w:rsidRDefault="00FA5E9F" w:rsidP="00FA5E9F">
      <w:pPr>
        <w:tabs>
          <w:tab w:val="left" w:pos="4860"/>
        </w:tabs>
        <w:snapToGrid w:val="0"/>
        <w:ind w:firstLine="454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D33464">
        <w:rPr>
          <w:rFonts w:ascii="GHEA Grapalat" w:hAnsi="GHEA Grapalat" w:cs="Tahoma"/>
          <w:sz w:val="24"/>
          <w:szCs w:val="24"/>
          <w:lang w:val="hy-AM"/>
        </w:rPr>
        <w:t xml:space="preserve">ՀՀ ԿԳՄՍ </w:t>
      </w:r>
      <w:r w:rsidRPr="00D33464">
        <w:rPr>
          <w:rFonts w:ascii="GHEA Grapalat" w:hAnsi="GHEA Grapalat"/>
          <w:sz w:val="24"/>
          <w:szCs w:val="24"/>
          <w:lang w:val="hy-AM"/>
        </w:rPr>
        <w:t>«</w:t>
      </w:r>
      <w:r w:rsidRPr="00D33464">
        <w:rPr>
          <w:rFonts w:ascii="GHEA Grapalat" w:hAnsi="GHEA Grapalat" w:cs="Sylfaen"/>
          <w:sz w:val="24"/>
          <w:szCs w:val="24"/>
          <w:lang w:val="hy-AM"/>
        </w:rPr>
        <w:t>Տեխնիկական ստեղծագործության հանրապետական կենտրոն</w:t>
      </w:r>
      <w:r w:rsidRPr="00D33464">
        <w:rPr>
          <w:rFonts w:ascii="GHEA Grapalat" w:hAnsi="GHEA Grapalat"/>
          <w:sz w:val="24"/>
          <w:szCs w:val="24"/>
          <w:lang w:val="hy-AM"/>
        </w:rPr>
        <w:t>» պետական ոչ առևտրային կազմակերպությանը</w:t>
      </w:r>
      <w:r w:rsidRPr="00D33464">
        <w:rPr>
          <w:rFonts w:ascii="GHEA Grapalat" w:hAnsi="GHEA Grapalat"/>
          <w:sz w:val="24"/>
          <w:szCs w:val="24"/>
          <w:lang w:val="hy-AM" w:eastAsia="zh-CN"/>
        </w:rPr>
        <w:t xml:space="preserve"> </w:t>
      </w:r>
      <w:r w:rsidRPr="00D33464">
        <w:rPr>
          <w:rFonts w:ascii="GHEA Grapalat" w:hAnsi="GHEA Grapalat" w:cs="Tahoma"/>
          <w:sz w:val="24"/>
          <w:szCs w:val="24"/>
          <w:lang w:val="hy-AM"/>
        </w:rPr>
        <w:t xml:space="preserve"> /այսուհետ՝ կենտրոն/՝  ՀՀ կառավարության 2017 թվականի փետրվարի 2-ի  «Անհատույց օգտագործման իրավունքով գույք ամրացնելու մասին»   թիվ </w:t>
      </w:r>
      <w:r w:rsidRPr="00D33464">
        <w:rPr>
          <w:rFonts w:ascii="GHEA Grapalat" w:hAnsi="GHEA Grapalat"/>
          <w:sz w:val="24"/>
          <w:szCs w:val="24"/>
          <w:shd w:val="clear" w:color="auto" w:fill="FFFFFF"/>
          <w:lang w:val="hy-AM"/>
        </w:rPr>
        <w:t>71-Ա որոշմամբ ամրացվել է Երևան քաղաքի Նոր Նորքի Գալշոյան փողոցում գտնվող Երևանի թիվ 159 ավագ դպրոց պետական ոչ առևտրային կազմակերպության ընդհանուր 362</w:t>
      </w:r>
      <w:r w:rsidRPr="00D33464">
        <w:rPr>
          <w:rFonts w:ascii="Microsoft YaHei" w:eastAsia="Microsoft YaHei" w:hAnsi="Microsoft YaHei" w:cs="Microsoft YaHei" w:hint="eastAsia"/>
          <w:sz w:val="24"/>
          <w:szCs w:val="24"/>
          <w:shd w:val="clear" w:color="auto" w:fill="FFFFFF"/>
          <w:lang w:val="hy-AM"/>
        </w:rPr>
        <w:t>․</w:t>
      </w:r>
      <w:r w:rsidRPr="00D33464">
        <w:rPr>
          <w:rFonts w:ascii="GHEA Grapalat" w:hAnsi="GHEA Grapalat"/>
          <w:sz w:val="24"/>
          <w:szCs w:val="24"/>
          <w:shd w:val="clear" w:color="auto" w:fill="FFFFFF"/>
          <w:lang w:val="hy-AM"/>
        </w:rPr>
        <w:t>60 քմ մակերեսով ուսումնական  մասնաշենքը։</w:t>
      </w:r>
    </w:p>
    <w:p w:rsidR="00FA5E9F" w:rsidRPr="00D33464" w:rsidRDefault="00FA5E9F" w:rsidP="00FA5E9F">
      <w:pPr>
        <w:widowControl w:val="0"/>
        <w:snapToGrid w:val="0"/>
        <w:ind w:right="-23" w:firstLine="454"/>
        <w:rPr>
          <w:rFonts w:ascii="GHEA Grapalat" w:eastAsia="SimSun" w:hAnsi="GHEA Grapalat" w:cs="GHEA Grapalat"/>
          <w:sz w:val="24"/>
          <w:szCs w:val="24"/>
          <w:lang w:val="hy-AM" w:eastAsia="zh-CN"/>
        </w:rPr>
      </w:pPr>
      <w:r w:rsidRPr="00D33464">
        <w:rPr>
          <w:rFonts w:ascii="GHEA Grapalat" w:hAnsi="GHEA Grapalat"/>
          <w:sz w:val="24"/>
          <w:szCs w:val="24"/>
          <w:lang w:val="hy-AM"/>
        </w:rPr>
        <w:t xml:space="preserve">Տեխնիկական ստեղծագործության կենտրոնի հիմնական կանոնադրական նպատակներից երեխաների  </w:t>
      </w:r>
      <w:r w:rsidRPr="00D33464">
        <w:rPr>
          <w:rFonts w:ascii="GHEA Grapalat" w:eastAsia="SimSun" w:hAnsi="GHEA Grapalat" w:cs="GHEA Grapalat"/>
          <w:sz w:val="24"/>
          <w:szCs w:val="24"/>
          <w:lang w:val="hy-AM" w:eastAsia="zh-CN"/>
        </w:rPr>
        <w:t xml:space="preserve">տեխնիկական ստեղծագործության  և տեխնիկական մարզաձևերի  առանձնահատկությունների  շնորհիվ դպրոցում  ստացած գիտելիքների  ամրապնդումն ու խորացումը,  սովորողների տեսական  գիտելիքների  և գործնական ունակությունների  փոխադարձ  կապի ամրապնդումը, գիտատեխնիկական  խնդիրներին   հաղորդակցվելը, նրանց կարողությունների  ու հմտությունների   ձեռներցության  զարգացումը, տեխնիկական, ստեղծագործական և մարզական  ընդունակությունների զարգացումը, հանրապետության  քաղաքներում և շրջաններում գործող տեխնիկական  ստեղծագործական  խմբակների և տեխնիկական  մարզաձևերի  խմբակների  աշխատանքների նկատմամբ մեթոդական օգնության  ապահովումը, ինչպես նաև տեխնիկական </w:t>
      </w:r>
      <w:r w:rsidRPr="00D33464">
        <w:rPr>
          <w:rFonts w:ascii="GHEA Grapalat" w:eastAsia="SimSun" w:hAnsi="GHEA Grapalat" w:cs="GHEA Grapalat"/>
          <w:sz w:val="24"/>
          <w:szCs w:val="24"/>
          <w:lang w:val="hy-AM" w:eastAsia="zh-CN"/>
        </w:rPr>
        <w:lastRenderedPageBreak/>
        <w:t xml:space="preserve">ստեղծագործության  և տեխնիկական  մարզաձևերից  հանրապետական  մրցույթների, մրցումների  և նրանց ստեղծած մոդելների  ցուցահանդեսների  կազմակերպումը։ </w:t>
      </w:r>
    </w:p>
    <w:p w:rsidR="00FA5E9F" w:rsidRPr="00D33464" w:rsidRDefault="00FA5E9F" w:rsidP="00FA5E9F">
      <w:pPr>
        <w:widowControl w:val="0"/>
        <w:snapToGrid w:val="0"/>
        <w:ind w:right="-23" w:firstLine="454"/>
        <w:rPr>
          <w:rFonts w:ascii="GHEA Grapalat" w:eastAsia="SimSun" w:hAnsi="GHEA Grapalat" w:cs="GHEA Grapalat"/>
          <w:sz w:val="24"/>
          <w:szCs w:val="24"/>
          <w:lang w:val="hy-AM" w:eastAsia="zh-CN"/>
        </w:rPr>
      </w:pPr>
      <w:r w:rsidRPr="00D33464">
        <w:rPr>
          <w:rFonts w:ascii="GHEA Grapalat" w:eastAsia="SimSun" w:hAnsi="GHEA Grapalat" w:cs="GHEA Grapalat"/>
          <w:sz w:val="24"/>
          <w:szCs w:val="24"/>
          <w:lang w:val="hy-AM" w:eastAsia="zh-CN"/>
        </w:rPr>
        <w:t xml:space="preserve">Փաստացի վերը նշված խնդիրների իրականացման համար  կենտրոնը չունի բավարար ռեսուրս, աշխատանքները իրականացվում են կենտրոնի վերը նշված տարածքի մի քանի սենյակներում, ավելին՝ խմբակների գործունեությունը ծավալվում է նույնիսկ  կենտրոնի վարչական կաբինետներում։ </w:t>
      </w:r>
    </w:p>
    <w:p w:rsidR="00FA5E9F" w:rsidRPr="00D33464" w:rsidRDefault="00FA5E9F" w:rsidP="00FA5E9F">
      <w:pPr>
        <w:widowControl w:val="0"/>
        <w:snapToGrid w:val="0"/>
        <w:ind w:right="-23" w:firstLine="454"/>
        <w:rPr>
          <w:rFonts w:ascii="GHEA Grapalat" w:eastAsia="SimSun" w:hAnsi="GHEA Grapalat" w:cs="GHEA Grapalat"/>
          <w:sz w:val="24"/>
          <w:szCs w:val="24"/>
          <w:lang w:val="hy-AM" w:eastAsia="zh-CN"/>
        </w:rPr>
      </w:pPr>
      <w:r w:rsidRPr="00D33464">
        <w:rPr>
          <w:rFonts w:ascii="GHEA Grapalat" w:eastAsia="SimSun" w:hAnsi="GHEA Grapalat" w:cs="GHEA Grapalat"/>
          <w:sz w:val="24"/>
          <w:szCs w:val="24"/>
          <w:lang w:val="hy-AM" w:eastAsia="zh-CN"/>
        </w:rPr>
        <w:t xml:space="preserve">Այսօր, ելնելով իր կանոնադրական նպատակներից կենտրոնի  նվիրյալների ջանքերի շնորհիվ՝ ինժեներական խմբակների գործունեությունը ակտիվացնելու համար պարբերաբար օգտագործվում է  այս կամ այն հաստատության ռեսուրսը, որը նաև ժամանակի կորուստ է։ </w:t>
      </w:r>
    </w:p>
    <w:p w:rsidR="00FA5E9F" w:rsidRPr="00D33464" w:rsidRDefault="00FA5E9F" w:rsidP="00FA5E9F">
      <w:pPr>
        <w:snapToGrid w:val="0"/>
        <w:ind w:firstLine="454"/>
        <w:rPr>
          <w:rFonts w:ascii="GHEA Grapalat" w:eastAsia="SimSun" w:hAnsi="GHEA Grapalat" w:cs="GHEA Grapalat"/>
          <w:sz w:val="24"/>
          <w:szCs w:val="24"/>
          <w:lang w:val="hy-AM" w:eastAsia="zh-CN"/>
        </w:rPr>
      </w:pPr>
      <w:r w:rsidRPr="00D33464">
        <w:rPr>
          <w:rFonts w:ascii="GHEA Grapalat" w:eastAsia="SimSun" w:hAnsi="GHEA Grapalat" w:cs="GHEA Grapalat"/>
          <w:sz w:val="24"/>
          <w:szCs w:val="24"/>
          <w:lang w:val="hy-AM" w:eastAsia="zh-CN"/>
        </w:rPr>
        <w:t xml:space="preserve">Կենտրոնում այսօր </w:t>
      </w:r>
      <w:r w:rsidRPr="00D33464">
        <w:rPr>
          <w:rFonts w:ascii="GHEA Grapalat" w:hAnsi="GHEA Grapalat"/>
          <w:sz w:val="24"/>
          <w:szCs w:val="24"/>
          <w:lang w:val="hy-AM"/>
        </w:rPr>
        <w:t xml:space="preserve">գործող թվով 27 խմբակներում պետական պատվերի շրջանակում </w:t>
      </w:r>
      <w:r w:rsidRPr="00D33464">
        <w:rPr>
          <w:rFonts w:ascii="GHEA Grapalat" w:eastAsia="SimSun" w:hAnsi="GHEA Grapalat" w:cs="GHEA Grapalat"/>
          <w:sz w:val="24"/>
          <w:szCs w:val="24"/>
          <w:lang w:val="hy-AM" w:eastAsia="zh-CN"/>
        </w:rPr>
        <w:t xml:space="preserve"> փաստացի տեխնիկական  կրթություն  և դաստիարակություն  է ստանում թվով 280 դպրոցական։</w:t>
      </w:r>
      <w:r w:rsidRPr="00D33464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FA5E9F" w:rsidRPr="00D33464" w:rsidRDefault="00FA5E9F" w:rsidP="00FA5E9F">
      <w:pPr>
        <w:pStyle w:val="NoSpacing"/>
        <w:snapToGrid w:val="0"/>
        <w:spacing w:line="360" w:lineRule="auto"/>
        <w:ind w:firstLine="454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D33464">
        <w:rPr>
          <w:rFonts w:ascii="GHEA Grapalat" w:hAnsi="GHEA Grapalat"/>
          <w:sz w:val="24"/>
          <w:szCs w:val="24"/>
          <w:lang w:val="hy-AM"/>
        </w:rPr>
        <w:t xml:space="preserve">ՀՀ  կառավարության  2021 թվականի հունիսի 24-ի «Հայաստանի  Հանրապետության 2021 թվականի պետական բյուջեի մասին» Հայաստանի Հանրապետության  օրենքում վերաբաշխում, Հայաստանի Հանրապետության կառավարության 2020 թվականի դեկտեմբերի 30-ի </w:t>
      </w:r>
      <w:r w:rsidRPr="00D33464">
        <w:rPr>
          <w:rFonts w:ascii="GHEA Grapalat" w:hAnsi="GHEA Grapalat"/>
          <w:sz w:val="24"/>
          <w:szCs w:val="24"/>
          <w:lang w:val="de-DE"/>
        </w:rPr>
        <w:t xml:space="preserve">N </w:t>
      </w:r>
      <w:r w:rsidRPr="00D33464">
        <w:rPr>
          <w:rFonts w:ascii="GHEA Grapalat" w:hAnsi="GHEA Grapalat"/>
          <w:sz w:val="24"/>
          <w:szCs w:val="24"/>
          <w:lang w:val="hy-AM" w:eastAsia="zh-CN"/>
        </w:rPr>
        <w:t xml:space="preserve"> 2215-Ն որոշման մեջ լրացումներ և փոփոխություններ կատարելու մասին</w:t>
      </w:r>
      <w:r w:rsidRPr="00D33464">
        <w:rPr>
          <w:rFonts w:ascii="GHEA Grapalat" w:hAnsi="GHEA Grapalat"/>
          <w:sz w:val="24"/>
          <w:szCs w:val="24"/>
          <w:lang w:val="hy-AM"/>
        </w:rPr>
        <w:t xml:space="preserve">»  </w:t>
      </w:r>
      <w:r w:rsidRPr="00D33464">
        <w:rPr>
          <w:rFonts w:ascii="GHEA Grapalat" w:hAnsi="GHEA Grapalat" w:cs="Sylfaen"/>
          <w:sz w:val="24"/>
          <w:szCs w:val="24"/>
          <w:lang w:val="de-DE"/>
        </w:rPr>
        <w:t>N 1042-</w:t>
      </w:r>
      <w:r w:rsidRPr="00D33464">
        <w:rPr>
          <w:rFonts w:ascii="GHEA Grapalat" w:hAnsi="GHEA Grapalat" w:cs="Sylfaen"/>
          <w:sz w:val="24"/>
          <w:szCs w:val="24"/>
          <w:lang w:val="hy-AM" w:eastAsia="zh-CN"/>
        </w:rPr>
        <w:t xml:space="preserve">Ն </w:t>
      </w:r>
      <w:r w:rsidRPr="00D33464">
        <w:rPr>
          <w:rFonts w:ascii="GHEA Grapalat" w:hAnsi="GHEA Grapalat"/>
          <w:sz w:val="24"/>
          <w:szCs w:val="24"/>
          <w:lang w:val="hy-AM"/>
        </w:rPr>
        <w:t xml:space="preserve"> որոշման  պահանջի համաձայն՝   </w:t>
      </w:r>
      <w:r w:rsidRPr="00D33464">
        <w:rPr>
          <w:rFonts w:ascii="GHEA Grapalat" w:eastAsia="SimSun" w:hAnsi="GHEA Grapalat" w:cs="Times New Roman"/>
          <w:sz w:val="24"/>
          <w:szCs w:val="24"/>
          <w:shd w:val="clear" w:color="auto" w:fill="FFFFFF"/>
          <w:lang w:val="hy-AM"/>
        </w:rPr>
        <w:t>Տեխնիկական ստեղծագործության կենտրոնի  մասնագիտական ներու</w:t>
      </w:r>
      <w:r w:rsidRPr="00D33464">
        <w:rPr>
          <w:rFonts w:ascii="GHEA Grapalat" w:eastAsia="SimSun" w:hAnsi="GHEA Grapalat" w:cs="Times New Roman"/>
          <w:sz w:val="24"/>
          <w:szCs w:val="24"/>
          <w:shd w:val="clear" w:color="auto" w:fill="FFFFFF"/>
          <w:lang w:val="hy-AM" w:eastAsia="zh-CN"/>
        </w:rPr>
        <w:t>ժի ապահովման</w:t>
      </w:r>
      <w:r w:rsidRPr="00D33464">
        <w:rPr>
          <w:rFonts w:ascii="GHEA Grapalat" w:eastAsia="SimSun" w:hAnsi="GHEA Grapalat" w:cs="Times New Roman"/>
          <w:sz w:val="24"/>
          <w:szCs w:val="24"/>
          <w:shd w:val="clear" w:color="auto" w:fill="FFFFFF"/>
          <w:lang w:val="hy-AM"/>
        </w:rPr>
        <w:t xml:space="preserve">, Հայաստանում տեխնիկական կրթության բազայի  ուժեղացման, տեխնիկական կրթության մասնագիտական աշխատուժի  պատրաստման պահանջներից, </w:t>
      </w:r>
      <w:r w:rsidRPr="00D33464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կենտրոնի </w:t>
      </w:r>
      <w:r w:rsidRPr="00D33464">
        <w:rPr>
          <w:rFonts w:ascii="GHEA Grapalat" w:eastAsia="SimSun" w:hAnsi="GHEA Grapalat" w:cs="Sylfaen"/>
          <w:sz w:val="24"/>
          <w:szCs w:val="24"/>
          <w:lang w:val="hy-AM"/>
        </w:rPr>
        <w:t>վերազինման</w:t>
      </w:r>
      <w:r w:rsidRPr="00D33464">
        <w:rPr>
          <w:rFonts w:ascii="GHEA Grapalat" w:eastAsia="SimSun" w:hAnsi="GHEA Grapalat" w:cs="Sylfaen"/>
          <w:sz w:val="24"/>
          <w:szCs w:val="24"/>
          <w:lang w:val="af-ZA"/>
        </w:rPr>
        <w:t xml:space="preserve"> </w:t>
      </w:r>
      <w:r w:rsidRPr="00D33464">
        <w:rPr>
          <w:rFonts w:ascii="GHEA Grapalat" w:eastAsia="SimSun" w:hAnsi="GHEA Grapalat" w:cs="Sylfaen"/>
          <w:sz w:val="24"/>
          <w:szCs w:val="24"/>
          <w:lang w:val="hy-AM"/>
        </w:rPr>
        <w:t xml:space="preserve">և </w:t>
      </w:r>
      <w:r w:rsidRPr="00D33464">
        <w:rPr>
          <w:rFonts w:ascii="GHEA Grapalat" w:eastAsia="SimSun" w:hAnsi="GHEA Grapalat" w:cs="Sylfaen"/>
          <w:sz w:val="24"/>
          <w:szCs w:val="24"/>
          <w:lang w:val="af-ZA"/>
        </w:rPr>
        <w:t xml:space="preserve"> </w:t>
      </w:r>
      <w:r w:rsidRPr="00D33464">
        <w:rPr>
          <w:rFonts w:ascii="GHEA Grapalat" w:eastAsia="SimSun" w:hAnsi="GHEA Grapalat" w:cs="Sylfaen"/>
          <w:sz w:val="24"/>
          <w:szCs w:val="24"/>
          <w:lang w:val="hy-AM"/>
        </w:rPr>
        <w:t>արդիականացման</w:t>
      </w:r>
      <w:r w:rsidRPr="00D33464">
        <w:rPr>
          <w:rFonts w:ascii="GHEA Grapalat" w:eastAsia="SimSun" w:hAnsi="GHEA Grapalat" w:cs="Sylfaen"/>
          <w:sz w:val="24"/>
          <w:szCs w:val="24"/>
          <w:lang w:val="af-ZA"/>
        </w:rPr>
        <w:t xml:space="preserve"> </w:t>
      </w:r>
      <w:r w:rsidRPr="00D33464">
        <w:rPr>
          <w:rFonts w:ascii="GHEA Grapalat" w:hAnsi="GHEA Grapalat" w:cs="Sylfaen"/>
          <w:sz w:val="24"/>
          <w:szCs w:val="24"/>
          <w:lang w:val="hy-AM"/>
        </w:rPr>
        <w:t xml:space="preserve">կարևորությամբ պայմանավորված </w:t>
      </w:r>
      <w:r w:rsidRPr="00D33464">
        <w:rPr>
          <w:rFonts w:ascii="GHEA Grapalat" w:hAnsi="GHEA Grapalat"/>
          <w:sz w:val="24"/>
          <w:szCs w:val="24"/>
          <w:lang w:val="hy-AM"/>
        </w:rPr>
        <w:t>«</w:t>
      </w:r>
      <w:r w:rsidRPr="00D33464">
        <w:rPr>
          <w:rFonts w:ascii="GHEA Grapalat" w:hAnsi="GHEA Grapalat" w:cs="Sylfaen"/>
          <w:sz w:val="24"/>
          <w:szCs w:val="24"/>
          <w:lang w:val="hy-AM"/>
        </w:rPr>
        <w:t>Տեխնիկական ստեղծագործության հանրապետական կենտրոն</w:t>
      </w:r>
      <w:r w:rsidRPr="00D33464">
        <w:rPr>
          <w:rFonts w:ascii="GHEA Grapalat" w:hAnsi="GHEA Grapalat"/>
          <w:sz w:val="24"/>
          <w:szCs w:val="24"/>
          <w:lang w:val="hy-AM"/>
        </w:rPr>
        <w:t xml:space="preserve">» պետական ոչ առևտրային կազմակերպությունում   ստեղծվելու է լաբորատորիա, որի նպատակն է   </w:t>
      </w:r>
      <w:r w:rsidRPr="00D3346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ուժեղացնել ինչպես կենտրոն հաճախող, այնպես էլ Երևանի թիվ 159 ավագ դպրոց հաճախող երեխաների  </w:t>
      </w:r>
      <w:r w:rsidRPr="00D33464">
        <w:rPr>
          <w:rFonts w:ascii="GHEA Grapalat" w:hAnsi="GHEA Grapalat"/>
          <w:sz w:val="24"/>
          <w:szCs w:val="24"/>
          <w:shd w:val="clear" w:color="auto" w:fill="FFFFFF"/>
          <w:lang w:val="hy-AM"/>
        </w:rPr>
        <w:lastRenderedPageBreak/>
        <w:t>տեխնիկական կրթության բազան, նպաստել դրանց մասնագիտական կողմնորոշմանը, պատրաստել տեխնիկական կրթությամբ մասնագիտական աշխատուժ, որը կբավարարի աճող պահանջարկը:</w:t>
      </w:r>
      <w:r w:rsidRPr="00D33464">
        <w:rPr>
          <w:rFonts w:ascii="Calibri" w:hAnsi="Calibri" w:cs="Calibri"/>
          <w:sz w:val="24"/>
          <w:szCs w:val="24"/>
          <w:shd w:val="clear" w:color="auto" w:fill="FFFFFF"/>
          <w:lang w:val="hy-AM"/>
        </w:rPr>
        <w:t> </w:t>
      </w:r>
    </w:p>
    <w:p w:rsidR="00FA5E9F" w:rsidRDefault="00FA5E9F" w:rsidP="00FA5E9F">
      <w:pPr>
        <w:pStyle w:val="NoSpacing"/>
        <w:snapToGrid w:val="0"/>
        <w:spacing w:line="360" w:lineRule="auto"/>
        <w:ind w:firstLine="454"/>
        <w:rPr>
          <w:rFonts w:ascii="GHEA Grapalat" w:hAnsi="GHEA Grapalat"/>
          <w:sz w:val="24"/>
          <w:szCs w:val="24"/>
          <w:lang w:val="hy-AM"/>
        </w:rPr>
      </w:pPr>
      <w:r w:rsidRPr="00D33464">
        <w:rPr>
          <w:rFonts w:ascii="GHEA Grapalat" w:hAnsi="GHEA Grapalat"/>
          <w:sz w:val="24"/>
          <w:szCs w:val="24"/>
          <w:shd w:val="clear" w:color="auto" w:fill="FFFFFF"/>
          <w:lang w:val="hy-AM"/>
        </w:rPr>
        <w:t>Վերը նշված հանգամանքներից ելնելով, ինչպես նաև հաշվի առնելով, որ Երևանի թիվ 159 ավագ դպրոցի ուսումնական մասնաշենքի առաջին հարկի 400 քմ տարածքը չի օգտագործվում  դպրոցի դասապրոցեսը կազմակերպելու համար /</w:t>
      </w:r>
      <w:r w:rsidRPr="00E553A5">
        <w:rPr>
          <w:rFonts w:ascii="GHEA Grapalat" w:hAnsi="GHEA Grapalat"/>
          <w:sz w:val="24"/>
          <w:szCs w:val="24"/>
          <w:lang w:val="hy-AM" w:eastAsia="zh-CN"/>
        </w:rPr>
        <w:t>2019 թվականի սեպտեմբերի  1-ի դրությամբ թիվ  159 ավագ դպրոցում երեխաների միջին տարեկան թիվը կազմել է 209</w:t>
      </w:r>
      <w:r w:rsidRPr="00E553A5">
        <w:rPr>
          <w:rFonts w:ascii="Microsoft YaHei" w:eastAsia="Microsoft YaHei" w:hAnsi="Microsoft YaHei" w:cs="Microsoft YaHei" w:hint="eastAsia"/>
          <w:sz w:val="24"/>
          <w:szCs w:val="24"/>
          <w:lang w:val="hy-AM" w:eastAsia="zh-CN"/>
        </w:rPr>
        <w:t>․</w:t>
      </w:r>
      <w:r w:rsidRPr="00E553A5">
        <w:rPr>
          <w:rFonts w:ascii="GHEA Grapalat" w:hAnsi="GHEA Grapalat"/>
          <w:sz w:val="24"/>
          <w:szCs w:val="24"/>
          <w:lang w:val="hy-AM" w:eastAsia="zh-CN"/>
        </w:rPr>
        <w:t>3 երեխա,  2020 թվականի սեպտեմբերի 1-ի դրությամբ  փաստացի թիվը կազմել է  195 երեխա, 2021  թվականին՝  205 երեխա</w:t>
      </w:r>
      <w:r w:rsidRPr="00D33464">
        <w:rPr>
          <w:rFonts w:ascii="GHEA Grapalat" w:hAnsi="GHEA Grapalat"/>
          <w:sz w:val="24"/>
          <w:szCs w:val="24"/>
          <w:lang w:val="hy-AM" w:eastAsia="zh-CN"/>
        </w:rPr>
        <w:t>/</w:t>
      </w:r>
      <w:r w:rsidRPr="00D3346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3464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անհրաժեշտություն է առաջացել  հիշատակված դպրոցի  ուսումնական մասնաշենքի առաջին հարկի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ց, ներկայումս զբաղեցրած 362.60քառ.մետ տարածքին հարակից  362.9</w:t>
      </w:r>
      <w:r w:rsidRPr="00D3346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քմ տարածքը ամրացնել  </w:t>
      </w:r>
      <w:r>
        <w:rPr>
          <w:rFonts w:ascii="GHEA Grapalat" w:eastAsia="SimSun" w:hAnsi="GHEA Grapalat" w:cs="Sylfaen"/>
          <w:sz w:val="24"/>
          <w:szCs w:val="24"/>
          <w:lang w:val="hy-AM"/>
        </w:rPr>
        <w:t>ՀՀ կրթության, գիտության, մշակույթի և սպորտի նախարարության</w:t>
      </w:r>
      <w:r w:rsidRPr="00D33464">
        <w:rPr>
          <w:rFonts w:ascii="GHEA Grapalat" w:hAnsi="GHEA Grapalat"/>
          <w:sz w:val="24"/>
          <w:szCs w:val="24"/>
          <w:lang w:val="hy-AM"/>
        </w:rPr>
        <w:t xml:space="preserve"> «</w:t>
      </w:r>
      <w:r w:rsidRPr="00D33464">
        <w:rPr>
          <w:rFonts w:ascii="GHEA Grapalat" w:hAnsi="GHEA Grapalat" w:cs="Sylfaen"/>
          <w:sz w:val="24"/>
          <w:szCs w:val="24"/>
          <w:lang w:val="hy-AM"/>
        </w:rPr>
        <w:t>Տեխնիկական ստեղծագործության հանրապետական կենտրոն</w:t>
      </w:r>
      <w:r w:rsidRPr="00D33464">
        <w:rPr>
          <w:rFonts w:ascii="GHEA Grapalat" w:hAnsi="GHEA Grapalat"/>
          <w:sz w:val="24"/>
          <w:szCs w:val="24"/>
          <w:lang w:val="hy-AM"/>
        </w:rPr>
        <w:t>» պետական ոչ առևտրային կազմակերպությանը</w:t>
      </w:r>
      <w:r>
        <w:rPr>
          <w:rFonts w:ascii="GHEA Grapalat" w:hAnsi="GHEA Grapalat"/>
          <w:sz w:val="24"/>
          <w:szCs w:val="24"/>
          <w:lang w:val="hy-AM"/>
        </w:rPr>
        <w:t xml:space="preserve">, որը չափագրվել է  Սարգիս  Թամազյան Ռոբերտի Ա/Ձ-ի (իրավաբանական անձի  պետական գրանցման հ.282.1016461,  որակավորման վկայական N0368 ) կողմից, իսկ  նշված հասցեում գտնվող  անշարժ գույքի մեկ քառ.մետրի շուկայական  առժեքը առ 13.10.2021թ. դրությամբ կազմել է 191171.235 դրամ (Գնահատումը իրականացվել է </w:t>
      </w:r>
      <w:r w:rsidRPr="00D33464">
        <w:rPr>
          <w:rFonts w:ascii="GHEA Grapalat" w:hAnsi="GHEA Grapalat"/>
          <w:sz w:val="24"/>
          <w:szCs w:val="24"/>
          <w:lang w:val="hy-AM"/>
        </w:rPr>
        <w:t>«</w:t>
      </w:r>
      <w:r>
        <w:rPr>
          <w:rFonts w:ascii="GHEA Grapalat" w:hAnsi="GHEA Grapalat"/>
          <w:sz w:val="24"/>
          <w:szCs w:val="24"/>
          <w:lang w:val="hy-AM"/>
        </w:rPr>
        <w:t>ԱՆՏ ՌԻԵԼԹԻ</w:t>
      </w:r>
      <w:r w:rsidRPr="00D33464">
        <w:rPr>
          <w:rFonts w:ascii="GHEA Grapalat" w:hAnsi="GHEA Grapalat"/>
          <w:sz w:val="24"/>
          <w:szCs w:val="24"/>
          <w:lang w:val="hy-AM"/>
        </w:rPr>
        <w:t>»</w:t>
      </w:r>
      <w:r>
        <w:rPr>
          <w:rFonts w:ascii="GHEA Grapalat" w:hAnsi="GHEA Grapalat"/>
          <w:sz w:val="24"/>
          <w:szCs w:val="24"/>
          <w:lang w:val="hy-AM"/>
        </w:rPr>
        <w:t xml:space="preserve"> ՍՊ ընկերության կողմից </w:t>
      </w:r>
      <w:r w:rsidRPr="00D33464">
        <w:rPr>
          <w:rFonts w:ascii="GHEA Grapalat" w:hAnsi="GHEA Grapalat"/>
          <w:sz w:val="24"/>
          <w:szCs w:val="24"/>
          <w:lang w:val="hy-AM"/>
        </w:rPr>
        <w:t>։</w:t>
      </w:r>
    </w:p>
    <w:p w:rsidR="00FA5E9F" w:rsidRPr="00D33464" w:rsidRDefault="00FA5E9F" w:rsidP="00FA5E9F">
      <w:pPr>
        <w:pStyle w:val="NoSpacing"/>
        <w:snapToGrid w:val="0"/>
        <w:spacing w:line="360" w:lineRule="auto"/>
        <w:ind w:firstLine="454"/>
        <w:rPr>
          <w:rFonts w:ascii="GHEA Grapalat" w:hAnsi="GHEA Grapalat"/>
          <w:sz w:val="24"/>
          <w:szCs w:val="24"/>
          <w:lang w:val="hy-AM"/>
        </w:rPr>
      </w:pPr>
    </w:p>
    <w:p w:rsidR="00FA5E9F" w:rsidRPr="00D33464" w:rsidRDefault="00FA5E9F" w:rsidP="00FA5E9F">
      <w:pPr>
        <w:tabs>
          <w:tab w:val="left" w:pos="4860"/>
        </w:tabs>
        <w:snapToGrid w:val="0"/>
        <w:ind w:firstLine="454"/>
        <w:rPr>
          <w:rFonts w:ascii="GHEA Grapalat" w:eastAsiaTheme="minorHAnsi" w:hAnsi="GHEA Grapalat"/>
          <w:b/>
          <w:sz w:val="24"/>
          <w:szCs w:val="24"/>
          <w:u w:val="single"/>
          <w:lang w:val="it-IT"/>
        </w:rPr>
      </w:pPr>
      <w:r w:rsidRPr="00D33464">
        <w:rPr>
          <w:rFonts w:ascii="GHEA Grapalat" w:eastAsiaTheme="minorHAnsi" w:hAnsi="GHEA Grapalat"/>
          <w:b/>
          <w:sz w:val="24"/>
          <w:szCs w:val="24"/>
          <w:u w:val="single"/>
          <w:lang w:val="it-IT"/>
        </w:rPr>
        <w:t>Ընթացիկ իրավիճակը և կարգավորման նպատակը</w:t>
      </w:r>
    </w:p>
    <w:p w:rsidR="00FA5E9F" w:rsidRPr="00D33464" w:rsidRDefault="00FA5E9F" w:rsidP="00FA5E9F">
      <w:pPr>
        <w:tabs>
          <w:tab w:val="left" w:pos="4860"/>
        </w:tabs>
        <w:snapToGrid w:val="0"/>
        <w:ind w:firstLine="454"/>
        <w:rPr>
          <w:rFonts w:ascii="GHEA Grapalat" w:hAnsi="GHEA Grapalat" w:cs="Tahoma"/>
          <w:sz w:val="24"/>
          <w:szCs w:val="24"/>
          <w:lang w:val="hy-AM"/>
        </w:rPr>
      </w:pPr>
      <w:r w:rsidRPr="00D33464">
        <w:rPr>
          <w:rFonts w:ascii="GHEA Grapalat" w:hAnsi="GHEA Grapalat" w:cs="Sylfaen"/>
          <w:bCs/>
          <w:sz w:val="24"/>
          <w:szCs w:val="24"/>
          <w:lang w:val="af-ZA"/>
        </w:rPr>
        <w:t xml:space="preserve">Որոշման ընդունման անհրաժեշտությունը պայմանավորված է  </w:t>
      </w:r>
      <w:r w:rsidRPr="00D33464">
        <w:rPr>
          <w:rFonts w:ascii="GHEA Grapalat" w:hAnsi="GHEA Grapalat"/>
          <w:sz w:val="24"/>
          <w:szCs w:val="24"/>
          <w:shd w:val="clear" w:color="auto" w:fill="FFFFFF"/>
          <w:lang w:val="hy-AM"/>
        </w:rPr>
        <w:t>Տեխնիկական ստեղծագործության կենտրոնի  մասնագիտական ներու</w:t>
      </w:r>
      <w:r w:rsidRPr="00D33464">
        <w:rPr>
          <w:rFonts w:ascii="GHEA Grapalat" w:eastAsia="SimSun" w:hAnsi="GHEA Grapalat"/>
          <w:sz w:val="24"/>
          <w:szCs w:val="24"/>
          <w:shd w:val="clear" w:color="auto" w:fill="FFFFFF"/>
          <w:lang w:val="hy-AM" w:eastAsia="zh-CN"/>
        </w:rPr>
        <w:t>ժի ապահովման</w:t>
      </w:r>
      <w:r w:rsidRPr="00D3346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, Հայաստանում տեխնիկական կրթության բազայի  ուժեղացման, տեխնիկական կրթության մասնագիտական աշխատուժի  պատրաստման պահանջներից, </w:t>
      </w:r>
      <w:r w:rsidRPr="00D33464">
        <w:rPr>
          <w:rFonts w:ascii="GHEA Grapalat" w:hAnsi="GHEA Grapalat"/>
          <w:sz w:val="24"/>
          <w:szCs w:val="24"/>
          <w:lang w:val="hy-AM"/>
        </w:rPr>
        <w:t xml:space="preserve">ստեղծագործ և տեխնիկապես ակտիվ պատանիների ու  երիտասարդների </w:t>
      </w:r>
      <w:r w:rsidRPr="00D33464">
        <w:rPr>
          <w:rFonts w:ascii="GHEA Grapalat" w:hAnsi="GHEA Grapalat"/>
          <w:sz w:val="24"/>
          <w:szCs w:val="24"/>
          <w:lang w:val="hy-AM"/>
        </w:rPr>
        <w:lastRenderedPageBreak/>
        <w:t>հասարակական պահանջմունքով, ժամանակակից տեխնոլոգիաների հանդեպ երիտասարդների հետաքրքրության վերածննդով, մասնագիտական կողմնորոշման և հայրենասիրության դաստիարակմամբ ու նպատակադրմամբ:</w:t>
      </w:r>
    </w:p>
    <w:p w:rsidR="00FA5E9F" w:rsidRPr="00D33464" w:rsidRDefault="00FA5E9F" w:rsidP="00FA5E9F">
      <w:pPr>
        <w:pStyle w:val="ListParagraph"/>
        <w:snapToGrid w:val="0"/>
        <w:ind w:left="0" w:firstLine="454"/>
        <w:contextualSpacing w:val="0"/>
        <w:rPr>
          <w:rFonts w:ascii="GHEA Grapalat" w:hAnsi="GHEA Grapalat" w:cstheme="minorHAnsi"/>
          <w:sz w:val="24"/>
          <w:szCs w:val="24"/>
          <w:lang w:val="hy-AM"/>
        </w:rPr>
      </w:pPr>
      <w:r w:rsidRPr="00D33464">
        <w:rPr>
          <w:rFonts w:ascii="GHEA Grapalat" w:hAnsi="GHEA Grapalat" w:cstheme="minorHAnsi"/>
          <w:sz w:val="24"/>
          <w:szCs w:val="24"/>
          <w:lang w:val="hy-AM"/>
        </w:rPr>
        <w:t>Այս գործընթացը, գիտելիքների, հմտությունների, կարողությունների ձեռքբերումը ենթադրում է աշակերտի ինքնակառավարում, ինչը հնարավոր է իրականացնել լավ զարգացած կամածին ուշադրության դեպքում:</w:t>
      </w:r>
    </w:p>
    <w:p w:rsidR="00FA5E9F" w:rsidRPr="00D33464" w:rsidRDefault="00FA5E9F" w:rsidP="00FA5E9F">
      <w:pPr>
        <w:tabs>
          <w:tab w:val="left" w:pos="900"/>
        </w:tabs>
        <w:snapToGrid w:val="0"/>
        <w:ind w:right="-90" w:firstLine="454"/>
        <w:rPr>
          <w:rFonts w:ascii="GHEA Grapalat" w:eastAsiaTheme="minorHAnsi" w:hAnsi="GHEA Grapalat"/>
          <w:b/>
          <w:sz w:val="24"/>
          <w:szCs w:val="24"/>
          <w:u w:val="single"/>
          <w:lang w:val="hy-AM"/>
        </w:rPr>
      </w:pPr>
      <w:r w:rsidRPr="00D33464">
        <w:rPr>
          <w:rFonts w:ascii="GHEA Grapalat" w:eastAsiaTheme="minorHAnsi" w:hAnsi="GHEA Grapalat"/>
          <w:b/>
          <w:sz w:val="24"/>
          <w:szCs w:val="24"/>
          <w:u w:val="single"/>
          <w:lang w:val="pt-BR"/>
        </w:rPr>
        <w:t>Ակնկալվող արդյունքը</w:t>
      </w:r>
    </w:p>
    <w:p w:rsidR="00FA5E9F" w:rsidRDefault="00FA5E9F" w:rsidP="00FA5E9F">
      <w:pPr>
        <w:widowControl w:val="0"/>
        <w:snapToGrid w:val="0"/>
        <w:ind w:right="-23" w:firstLine="454"/>
        <w:rPr>
          <w:rFonts w:ascii="GHEA Grapalat" w:eastAsia="Times New Roman" w:hAnsi="GHEA Grapalat" w:cs="Times New Roman"/>
          <w:sz w:val="24"/>
          <w:szCs w:val="24"/>
          <w:lang w:val="hy-AM" w:eastAsia="zh-CN"/>
        </w:rPr>
      </w:pPr>
      <w:r w:rsidRPr="00D33464">
        <w:rPr>
          <w:rFonts w:ascii="GHEA Grapalat" w:eastAsia="Times New Roman" w:hAnsi="GHEA Grapalat" w:cs="Times New Roman"/>
          <w:sz w:val="24"/>
          <w:szCs w:val="24"/>
          <w:lang w:val="hy-AM" w:eastAsia="zh-CN"/>
        </w:rPr>
        <w:t xml:space="preserve">ՀՀ կառավարության որոշման ընդունմամբ  ինչպես </w:t>
      </w:r>
      <w:r w:rsidRPr="00D33464">
        <w:rPr>
          <w:rFonts w:ascii="GHEA Grapalat" w:hAnsi="GHEA Grapalat" w:cs="Sylfaen"/>
          <w:sz w:val="24"/>
          <w:szCs w:val="24"/>
          <w:lang w:val="hy-AM"/>
        </w:rPr>
        <w:t xml:space="preserve">Տեխնիկական ստեղծագործության հանրապետական </w:t>
      </w:r>
      <w:r w:rsidRPr="00D3346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կենտրոն հաճախող թվով  280, այնպես էլ Երևանի թիվ 159 ավագ դպրոց հաճախող </w:t>
      </w:r>
      <w:r w:rsidRPr="00D33464">
        <w:rPr>
          <w:rFonts w:ascii="GHEA Grapalat" w:hAnsi="GHEA Grapalat"/>
          <w:sz w:val="24"/>
          <w:szCs w:val="24"/>
          <w:shd w:val="clear" w:color="auto" w:fill="FFFFFF"/>
          <w:lang w:val="hy-AM" w:eastAsia="zh-CN"/>
        </w:rPr>
        <w:t xml:space="preserve">թվով 205 </w:t>
      </w:r>
      <w:r w:rsidRPr="00D3346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երեխաների </w:t>
      </w:r>
      <w:r w:rsidRPr="00D33464">
        <w:rPr>
          <w:rFonts w:ascii="GHEA Grapalat" w:eastAsia="SimSun" w:hAnsi="GHEA Grapalat" w:cs="GHEA Grapalat"/>
          <w:sz w:val="24"/>
          <w:szCs w:val="24"/>
          <w:lang w:val="hy-AM" w:eastAsia="zh-CN"/>
        </w:rPr>
        <w:t xml:space="preserve">տեխնիկական ստեղծագործության  և տեխնիկական մարզաձևերի  գիտելիքների  ամրապնդում ու խորացում,  սովորողների տեսական  գիտելիքների  և գործնական ունակությունների  փոխադարձ  կապի ամրապնդում, </w:t>
      </w:r>
      <w:r w:rsidRPr="00D33464">
        <w:rPr>
          <w:rFonts w:ascii="GHEA Grapalat" w:hAnsi="GHEA Grapalat"/>
          <w:sz w:val="24"/>
          <w:szCs w:val="24"/>
          <w:shd w:val="clear" w:color="auto" w:fill="FFFFFF"/>
          <w:lang w:val="hy-AM"/>
        </w:rPr>
        <w:t>տեխնիկական կրթության բազայի ստեղծում և տ</w:t>
      </w:r>
      <w:r w:rsidRPr="00D33464">
        <w:rPr>
          <w:rFonts w:ascii="GHEA Grapalat" w:eastAsia="Times New Roman" w:hAnsi="GHEA Grapalat" w:cs="Times New Roman"/>
          <w:sz w:val="24"/>
          <w:szCs w:val="24"/>
          <w:lang w:val="hy-AM" w:eastAsia="zh-CN"/>
        </w:rPr>
        <w:t>եխնոլոգիական կրթության խթանում</w:t>
      </w:r>
      <w:r w:rsidRPr="00D3346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,  մասնագիտական կողմնորոշման խթանում, տեխնիկական կրթությամբ մասնագիտական աշխատուժի պատրաստում, </w:t>
      </w:r>
      <w:r w:rsidRPr="00D33464">
        <w:rPr>
          <w:rFonts w:ascii="GHEA Grapalat" w:eastAsia="Times New Roman" w:hAnsi="GHEA Grapalat" w:cs="Times New Roman"/>
          <w:sz w:val="24"/>
          <w:szCs w:val="24"/>
          <w:lang w:val="hy-AM" w:eastAsia="zh-CN"/>
        </w:rPr>
        <w:t xml:space="preserve"> դ</w:t>
      </w:r>
      <w:r w:rsidRPr="00E553A5">
        <w:rPr>
          <w:rFonts w:ascii="GHEA Grapalat" w:eastAsia="Times New Roman" w:hAnsi="GHEA Grapalat" w:cs="Times New Roman"/>
          <w:sz w:val="24"/>
          <w:szCs w:val="24"/>
          <w:lang w:val="hy-AM" w:eastAsia="zh-CN"/>
        </w:rPr>
        <w:t>պրոցական համակարգ-աշխատաշուկա-բուհական համակարգ-աշխատա</w:t>
      </w:r>
      <w:r w:rsidRPr="00D33464">
        <w:rPr>
          <w:rFonts w:ascii="GHEA Grapalat" w:eastAsia="Times New Roman" w:hAnsi="GHEA Grapalat" w:cs="Times New Roman"/>
          <w:sz w:val="24"/>
          <w:szCs w:val="24"/>
          <w:lang w:val="hy-AM" w:eastAsia="zh-CN"/>
        </w:rPr>
        <w:t>շուկա կապի ստեղծում և հզորացում։</w:t>
      </w:r>
    </w:p>
    <w:p w:rsidR="00FA5E9F" w:rsidRDefault="00FA5E9F" w:rsidP="00FA5E9F">
      <w:pPr>
        <w:shd w:val="clear" w:color="auto" w:fill="FFFFFF"/>
        <w:rPr>
          <w:rFonts w:ascii="GHEA Grapalat" w:hAnsi="GHEA Grapalat" w:cs="Sylfaen"/>
          <w:b/>
          <w:noProof/>
          <w:sz w:val="24"/>
          <w:szCs w:val="24"/>
          <w:lang w:val="hy-AM"/>
        </w:rPr>
      </w:pPr>
      <w:r w:rsidRPr="00E133EF">
        <w:rPr>
          <w:rFonts w:ascii="GHEA Grapalat" w:hAnsi="GHEA Grapalat"/>
          <w:color w:val="000000"/>
          <w:sz w:val="24"/>
          <w:szCs w:val="24"/>
          <w:lang w:val="fr-FR"/>
        </w:rPr>
        <w:t xml:space="preserve"> «</w:t>
      </w:r>
      <w:r>
        <w:rPr>
          <w:rFonts w:ascii="GHEA Grapalat" w:hAnsi="GHEA Grapalat"/>
          <w:color w:val="000000"/>
          <w:sz w:val="24"/>
          <w:szCs w:val="24"/>
          <w:lang w:val="hy-AM"/>
        </w:rPr>
        <w:t>Հ</w:t>
      </w:r>
      <w:r w:rsidRPr="00E133EF">
        <w:rPr>
          <w:rFonts w:ascii="GHEA Grapalat" w:hAnsi="GHEA Grapalat"/>
          <w:color w:val="000000"/>
          <w:sz w:val="24"/>
          <w:szCs w:val="24"/>
          <w:lang w:val="hy-AM"/>
        </w:rPr>
        <w:t xml:space="preserve">այաստանի 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Հ</w:t>
      </w:r>
      <w:r w:rsidRPr="00E133EF">
        <w:rPr>
          <w:rFonts w:ascii="GHEA Grapalat" w:hAnsi="GHEA Grapalat"/>
          <w:color w:val="000000"/>
          <w:sz w:val="24"/>
          <w:szCs w:val="24"/>
          <w:lang w:val="hy-AM"/>
        </w:rPr>
        <w:t xml:space="preserve">անրապետության  կառավարության 2017 թվականի փետրվարի 2-ի </w:t>
      </w:r>
      <w:r w:rsidRPr="00E133EF">
        <w:rPr>
          <w:rFonts w:ascii="Sylfaen" w:hAnsi="Sylfaen"/>
          <w:color w:val="000000"/>
          <w:sz w:val="24"/>
          <w:szCs w:val="24"/>
          <w:lang w:val="hy-AM"/>
        </w:rPr>
        <w:t> </w:t>
      </w:r>
      <w:r w:rsidRPr="00E133EF">
        <w:rPr>
          <w:rFonts w:ascii="GHEA Grapalat" w:hAnsi="GHEA Grapalat"/>
          <w:color w:val="000000"/>
          <w:sz w:val="24"/>
          <w:szCs w:val="24"/>
          <w:lang w:val="hy-AM"/>
        </w:rPr>
        <w:t>N 71-Ա  որոշման մեջ փոփոխություններ կատարելու  մասին</w:t>
      </w:r>
      <w:r w:rsidRPr="00E133EF">
        <w:rPr>
          <w:rFonts w:ascii="GHEA Grapalat" w:hAnsi="GHEA Grapalat"/>
          <w:color w:val="000000"/>
          <w:sz w:val="24"/>
          <w:szCs w:val="24"/>
          <w:lang w:val="af-ZA"/>
        </w:rPr>
        <w:t>»</w:t>
      </w:r>
      <w:r w:rsidRPr="00E133EF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noProof/>
          <w:sz w:val="24"/>
          <w:szCs w:val="24"/>
          <w:lang w:val="hy-AM"/>
        </w:rPr>
        <w:t>Հայաստանի Հանրապետության կառավարության որոշման նախագծի ընդունման կապակցությամբ պետական կամ տեղական ինքնակառավարման մարմնի բյուջեում ծախսերի և եկամուտների էական ավելացում կամ նվազեցում չի սպասվում</w:t>
      </w:r>
      <w:r>
        <w:rPr>
          <w:rFonts w:ascii="GHEA Grapalat" w:hAnsi="GHEA Grapalat" w:cs="Sylfaen"/>
          <w:noProof/>
          <w:sz w:val="24"/>
          <w:szCs w:val="24"/>
          <w:lang w:val="pt-BR"/>
        </w:rPr>
        <w:t>:</w:t>
      </w:r>
    </w:p>
    <w:p w:rsidR="00FA5E9F" w:rsidRDefault="00FA5E9F" w:rsidP="00FA5E9F">
      <w:pPr>
        <w:pStyle w:val="BodyText"/>
        <w:spacing w:line="360" w:lineRule="auto"/>
        <w:ind w:firstLine="567"/>
        <w:rPr>
          <w:rFonts w:ascii="GHEA Grapalat" w:hAnsi="GHEA Grapalat"/>
          <w:b/>
          <w:lang w:val="hy-AM"/>
        </w:rPr>
      </w:pPr>
      <w:r w:rsidRPr="000A4F44">
        <w:rPr>
          <w:rFonts w:ascii="GHEA Grapalat" w:hAnsi="GHEA Grapalat"/>
          <w:b/>
          <w:lang w:val="hy-AM"/>
        </w:rPr>
        <w:t>«Կապը ռազմավարական փաստաթղթերի հետ. Հայաստանի վերափոխման ռազմավարություն 2050, Կառավարության 2021-2026թթ. ծրագիր, ոլորտային և/կամ այլ ռազմավարություններ».</w:t>
      </w:r>
    </w:p>
    <w:p w:rsidR="00FA5E9F" w:rsidRDefault="00FA5E9F" w:rsidP="00FA5E9F">
      <w:pPr>
        <w:tabs>
          <w:tab w:val="left" w:pos="1498"/>
        </w:tabs>
        <w:ind w:right="144" w:firstLine="576"/>
        <w:rPr>
          <w:rFonts w:ascii="GHEA Grapalat" w:hAnsi="GHEA Grapalat"/>
          <w:noProof/>
          <w:sz w:val="24"/>
          <w:szCs w:val="24"/>
          <w:lang w:val="pt-BR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0A4F44">
        <w:rPr>
          <w:rFonts w:ascii="GHEA Grapalat" w:hAnsi="GHEA Grapalat"/>
          <w:b/>
          <w:lang w:val="hy-AM"/>
        </w:rPr>
        <w:t xml:space="preserve"> </w:t>
      </w:r>
      <w:r>
        <w:rPr>
          <w:rFonts w:ascii="GHEA Grapalat" w:hAnsi="GHEA Grapalat"/>
          <w:color w:val="000000"/>
          <w:lang w:val="hy-AM"/>
        </w:rPr>
        <w:t xml:space="preserve"> </w:t>
      </w:r>
      <w:r w:rsidRPr="00E133EF">
        <w:rPr>
          <w:rFonts w:ascii="GHEA Grapalat" w:hAnsi="GHEA Grapalat"/>
          <w:color w:val="000000"/>
          <w:lang w:val="fr-FR"/>
        </w:rPr>
        <w:t>«</w:t>
      </w:r>
      <w:r>
        <w:rPr>
          <w:rFonts w:ascii="GHEA Grapalat" w:hAnsi="GHEA Grapalat"/>
          <w:color w:val="000000"/>
          <w:lang w:val="hy-AM"/>
        </w:rPr>
        <w:t>Հ</w:t>
      </w:r>
      <w:r w:rsidRPr="00E133EF">
        <w:rPr>
          <w:rFonts w:ascii="GHEA Grapalat" w:hAnsi="GHEA Grapalat"/>
          <w:color w:val="000000"/>
          <w:lang w:val="hy-AM"/>
        </w:rPr>
        <w:t xml:space="preserve">այաստանի  </w:t>
      </w:r>
      <w:r>
        <w:rPr>
          <w:rFonts w:ascii="GHEA Grapalat" w:hAnsi="GHEA Grapalat"/>
          <w:color w:val="000000"/>
          <w:lang w:val="hy-AM"/>
        </w:rPr>
        <w:t>Հ</w:t>
      </w:r>
      <w:r w:rsidRPr="00E133EF">
        <w:rPr>
          <w:rFonts w:ascii="GHEA Grapalat" w:hAnsi="GHEA Grapalat"/>
          <w:color w:val="000000"/>
          <w:lang w:val="hy-AM"/>
        </w:rPr>
        <w:t xml:space="preserve">անրապետության  կառավարության 2017 թվականի փետրվարի 2-ի </w:t>
      </w:r>
      <w:r w:rsidRPr="00E133EF">
        <w:rPr>
          <w:rFonts w:ascii="Sylfaen" w:hAnsi="Sylfaen"/>
          <w:color w:val="000000"/>
          <w:lang w:val="hy-AM"/>
        </w:rPr>
        <w:t> </w:t>
      </w:r>
      <w:r w:rsidRPr="00E133EF">
        <w:rPr>
          <w:rFonts w:ascii="GHEA Grapalat" w:hAnsi="GHEA Grapalat"/>
          <w:color w:val="000000"/>
          <w:lang w:val="hy-AM"/>
        </w:rPr>
        <w:t>N 71-Ա  որոշման մեջ  փոփոխություններ կատարելու  մասին</w:t>
      </w:r>
      <w:r w:rsidRPr="00E133EF">
        <w:rPr>
          <w:rFonts w:ascii="GHEA Grapalat" w:hAnsi="GHEA Grapalat"/>
          <w:color w:val="000000"/>
          <w:lang w:val="af-ZA"/>
        </w:rPr>
        <w:t>»</w:t>
      </w:r>
      <w:r w:rsidRPr="00E133EF"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Sylfaen"/>
          <w:noProof/>
          <w:lang w:val="hy-AM"/>
        </w:rPr>
        <w:t xml:space="preserve">Հայաստանի </w:t>
      </w:r>
      <w:r>
        <w:rPr>
          <w:rFonts w:ascii="GHEA Grapalat" w:hAnsi="GHEA Grapalat" w:cs="Sylfaen"/>
          <w:noProof/>
          <w:lang w:val="hy-AM"/>
        </w:rPr>
        <w:lastRenderedPageBreak/>
        <w:t>Հանրապետության կառավարության որոշման</w:t>
      </w:r>
      <w:r>
        <w:rPr>
          <w:rFonts w:ascii="GHEA Grapalat" w:hAnsi="GHEA Grapalat"/>
          <w:sz w:val="24"/>
          <w:szCs w:val="24"/>
          <w:lang w:val="hy-AM"/>
        </w:rPr>
        <w:t xml:space="preserve"> նախագիծը բխում է Կառավարության 2021-2026թթ. ծրագրի «Կրթություն բաժնում ամրագրված ծրագրերից։</w:t>
      </w:r>
    </w:p>
    <w:p w:rsidR="00FA5E9F" w:rsidRPr="00D33464" w:rsidRDefault="00FA5E9F" w:rsidP="00FA5E9F">
      <w:pPr>
        <w:tabs>
          <w:tab w:val="left" w:pos="720"/>
          <w:tab w:val="left" w:pos="990"/>
        </w:tabs>
        <w:snapToGrid w:val="0"/>
        <w:ind w:right="-90" w:firstLine="454"/>
        <w:rPr>
          <w:rFonts w:ascii="GHEA Grapalat" w:eastAsiaTheme="minorHAnsi" w:hAnsi="GHEA Grapalat"/>
          <w:b/>
          <w:sz w:val="24"/>
          <w:szCs w:val="24"/>
          <w:lang w:val="hy-AM"/>
        </w:rPr>
      </w:pPr>
      <w:r w:rsidRPr="00D33464">
        <w:rPr>
          <w:rFonts w:ascii="GHEA Grapalat" w:eastAsiaTheme="minorHAnsi" w:hAnsi="GHEA Grapalat" w:cs="Arial"/>
          <w:b/>
          <w:sz w:val="24"/>
          <w:szCs w:val="24"/>
          <w:u w:val="single"/>
          <w:lang w:val="hy-AM"/>
        </w:rPr>
        <w:t>Նախագծի</w:t>
      </w:r>
      <w:r w:rsidRPr="00D33464">
        <w:rPr>
          <w:rFonts w:ascii="GHEA Grapalat" w:eastAsiaTheme="minorHAnsi" w:hAnsi="GHEA Grapalat"/>
          <w:b/>
          <w:sz w:val="24"/>
          <w:szCs w:val="24"/>
          <w:u w:val="single"/>
          <w:lang w:val="it-IT"/>
        </w:rPr>
        <w:t xml:space="preserve"> </w:t>
      </w:r>
      <w:r w:rsidRPr="00D33464">
        <w:rPr>
          <w:rFonts w:ascii="GHEA Grapalat" w:eastAsiaTheme="minorHAnsi" w:hAnsi="GHEA Grapalat"/>
          <w:b/>
          <w:sz w:val="24"/>
          <w:szCs w:val="24"/>
          <w:u w:val="single"/>
          <w:lang w:val="hy-AM"/>
        </w:rPr>
        <w:t>մշակման</w:t>
      </w:r>
      <w:r w:rsidRPr="00D33464">
        <w:rPr>
          <w:rFonts w:ascii="GHEA Grapalat" w:eastAsiaTheme="minorHAnsi" w:hAnsi="GHEA Grapalat"/>
          <w:b/>
          <w:sz w:val="24"/>
          <w:szCs w:val="24"/>
          <w:u w:val="single"/>
          <w:lang w:val="it-IT"/>
        </w:rPr>
        <w:t xml:space="preserve"> </w:t>
      </w:r>
      <w:r w:rsidRPr="00D33464">
        <w:rPr>
          <w:rFonts w:ascii="GHEA Grapalat" w:eastAsiaTheme="minorHAnsi" w:hAnsi="GHEA Grapalat"/>
          <w:b/>
          <w:sz w:val="24"/>
          <w:szCs w:val="24"/>
          <w:u w:val="single"/>
          <w:lang w:val="hy-AM"/>
        </w:rPr>
        <w:t>գործընթացում</w:t>
      </w:r>
      <w:r w:rsidRPr="00D33464">
        <w:rPr>
          <w:rFonts w:ascii="GHEA Grapalat" w:eastAsiaTheme="minorHAnsi" w:hAnsi="GHEA Grapalat"/>
          <w:b/>
          <w:sz w:val="24"/>
          <w:szCs w:val="24"/>
          <w:u w:val="single"/>
          <w:lang w:val="it-IT"/>
        </w:rPr>
        <w:t xml:space="preserve"> </w:t>
      </w:r>
      <w:r w:rsidRPr="00D33464">
        <w:rPr>
          <w:rFonts w:ascii="GHEA Grapalat" w:eastAsiaTheme="minorHAnsi" w:hAnsi="GHEA Grapalat"/>
          <w:b/>
          <w:sz w:val="24"/>
          <w:szCs w:val="24"/>
          <w:u w:val="single"/>
          <w:lang w:val="hy-AM"/>
        </w:rPr>
        <w:t>ներգրավված</w:t>
      </w:r>
      <w:r w:rsidRPr="00D33464">
        <w:rPr>
          <w:rFonts w:ascii="GHEA Grapalat" w:eastAsiaTheme="minorHAnsi" w:hAnsi="GHEA Grapalat"/>
          <w:b/>
          <w:sz w:val="24"/>
          <w:szCs w:val="24"/>
          <w:u w:val="single"/>
          <w:lang w:val="it-IT"/>
        </w:rPr>
        <w:t xml:space="preserve"> </w:t>
      </w:r>
      <w:r w:rsidRPr="00D33464">
        <w:rPr>
          <w:rFonts w:ascii="GHEA Grapalat" w:eastAsiaTheme="minorHAnsi" w:hAnsi="GHEA Grapalat"/>
          <w:b/>
          <w:sz w:val="24"/>
          <w:szCs w:val="24"/>
          <w:u w:val="single"/>
          <w:lang w:val="hy-AM"/>
        </w:rPr>
        <w:t>ինստիտուտները</w:t>
      </w:r>
      <w:r w:rsidRPr="00D33464">
        <w:rPr>
          <w:rFonts w:ascii="GHEA Grapalat" w:eastAsiaTheme="minorHAnsi" w:hAnsi="GHEA Grapalat"/>
          <w:b/>
          <w:sz w:val="24"/>
          <w:szCs w:val="24"/>
          <w:u w:val="single"/>
          <w:lang w:val="it-IT"/>
        </w:rPr>
        <w:t xml:space="preserve"> </w:t>
      </w:r>
      <w:r w:rsidRPr="00D33464">
        <w:rPr>
          <w:rFonts w:ascii="GHEA Grapalat" w:eastAsiaTheme="minorHAnsi" w:hAnsi="GHEA Grapalat"/>
          <w:b/>
          <w:sz w:val="24"/>
          <w:szCs w:val="24"/>
          <w:u w:val="single"/>
          <w:lang w:val="hy-AM"/>
        </w:rPr>
        <w:t>և</w:t>
      </w:r>
      <w:r w:rsidRPr="00D33464">
        <w:rPr>
          <w:rFonts w:ascii="GHEA Grapalat" w:eastAsiaTheme="minorHAnsi" w:hAnsi="GHEA Grapalat"/>
          <w:b/>
          <w:sz w:val="24"/>
          <w:szCs w:val="24"/>
          <w:u w:val="single"/>
          <w:lang w:val="it-IT"/>
        </w:rPr>
        <w:t xml:space="preserve"> </w:t>
      </w:r>
      <w:r w:rsidRPr="00D33464">
        <w:rPr>
          <w:rFonts w:ascii="GHEA Grapalat" w:eastAsiaTheme="minorHAnsi" w:hAnsi="GHEA Grapalat"/>
          <w:b/>
          <w:sz w:val="24"/>
          <w:szCs w:val="24"/>
          <w:u w:val="single"/>
          <w:lang w:val="hy-AM"/>
        </w:rPr>
        <w:t>անձինք</w:t>
      </w:r>
      <w:r w:rsidRPr="00D33464">
        <w:rPr>
          <w:rFonts w:ascii="GHEA Grapalat" w:eastAsiaTheme="minorHAnsi" w:hAnsi="GHEA Grapalat"/>
          <w:b/>
          <w:sz w:val="24"/>
          <w:szCs w:val="24"/>
          <w:lang w:val="it-IT"/>
        </w:rPr>
        <w:t xml:space="preserve"> </w:t>
      </w:r>
    </w:p>
    <w:p w:rsidR="00FA5E9F" w:rsidRPr="00D33464" w:rsidRDefault="00FA5E9F" w:rsidP="00FA5E9F">
      <w:pPr>
        <w:snapToGrid w:val="0"/>
        <w:ind w:right="-90" w:firstLine="454"/>
        <w:rPr>
          <w:rFonts w:ascii="GHEA Grapalat" w:eastAsiaTheme="minorHAnsi" w:hAnsi="GHEA Grapalat"/>
          <w:sz w:val="24"/>
          <w:szCs w:val="24"/>
          <w:lang w:val="pt-BR"/>
        </w:rPr>
      </w:pPr>
      <w:r w:rsidRPr="00D33464">
        <w:rPr>
          <w:rFonts w:ascii="GHEA Grapalat" w:eastAsiaTheme="minorHAnsi" w:hAnsi="GHEA Grapalat"/>
          <w:sz w:val="24"/>
          <w:szCs w:val="24"/>
          <w:lang w:val="pt-BR"/>
        </w:rPr>
        <w:t xml:space="preserve">Նախագիծը մշակվել է Հայաստանի Հանրապետության </w:t>
      </w:r>
      <w:r w:rsidRPr="00D33464">
        <w:rPr>
          <w:rFonts w:ascii="GHEA Grapalat" w:eastAsiaTheme="minorHAnsi" w:hAnsi="GHEA Grapalat"/>
          <w:sz w:val="24"/>
          <w:szCs w:val="24"/>
          <w:lang w:val="hy-AM"/>
        </w:rPr>
        <w:t>կրթության</w:t>
      </w:r>
      <w:r w:rsidRPr="00D33464">
        <w:rPr>
          <w:rFonts w:ascii="GHEA Grapalat" w:eastAsiaTheme="minorHAnsi" w:hAnsi="GHEA Grapalat"/>
          <w:sz w:val="24"/>
          <w:szCs w:val="24"/>
          <w:lang w:val="it-IT"/>
        </w:rPr>
        <w:t xml:space="preserve">, </w:t>
      </w:r>
      <w:r w:rsidRPr="00D33464">
        <w:rPr>
          <w:rFonts w:ascii="GHEA Grapalat" w:eastAsiaTheme="minorHAnsi" w:hAnsi="GHEA Grapalat"/>
          <w:sz w:val="24"/>
          <w:szCs w:val="24"/>
          <w:lang w:val="hy-AM"/>
        </w:rPr>
        <w:t>գիտության</w:t>
      </w:r>
      <w:r w:rsidRPr="00D33464">
        <w:rPr>
          <w:rFonts w:ascii="GHEA Grapalat" w:eastAsiaTheme="minorHAnsi" w:hAnsi="GHEA Grapalat"/>
          <w:sz w:val="24"/>
          <w:szCs w:val="24"/>
          <w:lang w:val="it-IT"/>
        </w:rPr>
        <w:t xml:space="preserve">, </w:t>
      </w:r>
      <w:r w:rsidRPr="00D33464">
        <w:rPr>
          <w:rFonts w:ascii="GHEA Grapalat" w:eastAsiaTheme="minorHAnsi" w:hAnsi="GHEA Grapalat"/>
          <w:sz w:val="24"/>
          <w:szCs w:val="24"/>
          <w:lang w:val="hy-AM"/>
        </w:rPr>
        <w:t>մշակույթի</w:t>
      </w:r>
      <w:r w:rsidRPr="00D33464">
        <w:rPr>
          <w:rFonts w:ascii="GHEA Grapalat" w:eastAsiaTheme="minorHAnsi" w:hAnsi="GHEA Grapalat"/>
          <w:sz w:val="24"/>
          <w:szCs w:val="24"/>
          <w:lang w:val="it-IT"/>
        </w:rPr>
        <w:t xml:space="preserve"> </w:t>
      </w:r>
      <w:r w:rsidRPr="00D33464">
        <w:rPr>
          <w:rFonts w:ascii="GHEA Grapalat" w:eastAsiaTheme="minorHAnsi" w:hAnsi="GHEA Grapalat"/>
          <w:sz w:val="24"/>
          <w:szCs w:val="24"/>
          <w:lang w:val="hy-AM"/>
        </w:rPr>
        <w:t>և</w:t>
      </w:r>
      <w:r w:rsidRPr="00D33464">
        <w:rPr>
          <w:rFonts w:ascii="GHEA Grapalat" w:eastAsiaTheme="minorHAnsi" w:hAnsi="GHEA Grapalat"/>
          <w:sz w:val="24"/>
          <w:szCs w:val="24"/>
          <w:lang w:val="it-IT"/>
        </w:rPr>
        <w:t xml:space="preserve"> </w:t>
      </w:r>
      <w:r w:rsidRPr="00D33464">
        <w:rPr>
          <w:rFonts w:ascii="GHEA Grapalat" w:eastAsiaTheme="minorHAnsi" w:hAnsi="GHEA Grapalat"/>
          <w:sz w:val="24"/>
          <w:szCs w:val="24"/>
          <w:lang w:val="hy-AM"/>
        </w:rPr>
        <w:t>սպորտի</w:t>
      </w:r>
      <w:r w:rsidRPr="00D33464">
        <w:rPr>
          <w:rFonts w:ascii="GHEA Grapalat" w:eastAsiaTheme="minorHAnsi" w:hAnsi="GHEA Grapalat"/>
          <w:sz w:val="24"/>
          <w:szCs w:val="24"/>
          <w:lang w:val="pt-BR"/>
        </w:rPr>
        <w:t xml:space="preserve"> նախարարության կողմից:</w:t>
      </w:r>
    </w:p>
    <w:p w:rsidR="00FA5E9F" w:rsidRPr="00D33464" w:rsidRDefault="00FA5E9F" w:rsidP="00FA5E9F">
      <w:pPr>
        <w:pStyle w:val="NoSpacing"/>
        <w:snapToGrid w:val="0"/>
        <w:spacing w:line="360" w:lineRule="auto"/>
        <w:ind w:firstLine="454"/>
        <w:jc w:val="center"/>
        <w:rPr>
          <w:rFonts w:ascii="GHEA Grapalat" w:hAnsi="GHEA Grapalat"/>
          <w:b/>
          <w:sz w:val="24"/>
          <w:szCs w:val="24"/>
          <w:lang w:val="pt-BR"/>
        </w:rPr>
      </w:pPr>
    </w:p>
    <w:p w:rsidR="00FA5E9F" w:rsidRDefault="00FA5E9F" w:rsidP="00FA5E9F">
      <w:pPr>
        <w:spacing w:line="276" w:lineRule="auto"/>
        <w:ind w:firstLine="720"/>
        <w:jc w:val="right"/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</w:pPr>
    </w:p>
    <w:p w:rsidR="00FA5E9F" w:rsidRDefault="00FA5E9F" w:rsidP="00FA5E9F">
      <w:pPr>
        <w:spacing w:line="276" w:lineRule="auto"/>
        <w:ind w:firstLine="720"/>
        <w:jc w:val="right"/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</w:pPr>
    </w:p>
    <w:p w:rsidR="00FA5E9F" w:rsidRDefault="00FA5E9F" w:rsidP="00FA5E9F">
      <w:pPr>
        <w:spacing w:line="276" w:lineRule="auto"/>
        <w:ind w:firstLine="720"/>
        <w:jc w:val="right"/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</w:pPr>
    </w:p>
    <w:p w:rsidR="00FA5E9F" w:rsidRDefault="00FA5E9F" w:rsidP="00FA5E9F">
      <w:pPr>
        <w:spacing w:line="276" w:lineRule="auto"/>
        <w:ind w:firstLine="720"/>
        <w:jc w:val="right"/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</w:pPr>
    </w:p>
    <w:sectPr w:rsidR="00FA5E9F" w:rsidSect="006738C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4"/>
  <w:defaultTabStop w:val="720"/>
  <w:characterSpacingControl w:val="doNotCompress"/>
  <w:compat/>
  <w:rsids>
    <w:rsidRoot w:val="00FA5E9F"/>
    <w:rsid w:val="006738C6"/>
    <w:rsid w:val="00FA5E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5E9F"/>
    <w:pPr>
      <w:spacing w:after="0" w:line="360" w:lineRule="auto"/>
      <w:jc w:val="both"/>
    </w:pPr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A5E9F"/>
    <w:pPr>
      <w:spacing w:after="0" w:line="240" w:lineRule="auto"/>
      <w:jc w:val="both"/>
    </w:pPr>
    <w:rPr>
      <w:rFonts w:eastAsiaTheme="minorEastAsia"/>
    </w:rPr>
  </w:style>
  <w:style w:type="paragraph" w:styleId="ListParagraph">
    <w:name w:val="List Paragraph"/>
    <w:aliases w:val="Akapit z listą BS,List Paragraph 1,List Paragraph2,List Paragraph3,List Paragraph4,PDP DOCUMENT SUBTITLE,Абзац списка3,Bullet Points,Table of contents numbered,List Paragraph in table,lp1,List Paragraph1,List Paragraph nowy,Liste 1"/>
    <w:basedOn w:val="Normal"/>
    <w:link w:val="ListParagraphChar"/>
    <w:uiPriority w:val="34"/>
    <w:qFormat/>
    <w:rsid w:val="00FA5E9F"/>
    <w:pPr>
      <w:ind w:left="720"/>
      <w:contextualSpacing/>
    </w:pPr>
  </w:style>
  <w:style w:type="paragraph" w:styleId="BodyText">
    <w:name w:val="Body Text"/>
    <w:basedOn w:val="Normal"/>
    <w:link w:val="BodyTextChar"/>
    <w:rsid w:val="00FA5E9F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FA5E9F"/>
    <w:rPr>
      <w:rFonts w:ascii="Times New Roman" w:eastAsia="Times New Roman" w:hAnsi="Times New Roman" w:cs="Times New Roman"/>
      <w:sz w:val="24"/>
      <w:szCs w:val="24"/>
    </w:rPr>
  </w:style>
  <w:style w:type="character" w:customStyle="1" w:styleId="ListParagraphChar">
    <w:name w:val="List Paragraph Char"/>
    <w:aliases w:val="Akapit z listą BS Char,List Paragraph 1 Char,List Paragraph2 Char,List Paragraph3 Char,List Paragraph4 Char,PDP DOCUMENT SUBTITLE Char,Абзац списка3 Char,Bullet Points Char,Table of contents numbered Char,List Paragraph in table Char"/>
    <w:link w:val="ListParagraph"/>
    <w:uiPriority w:val="34"/>
    <w:locked/>
    <w:rsid w:val="00FA5E9F"/>
    <w:rPr>
      <w:rFonts w:eastAsiaTheme="minorEastAsi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962</Words>
  <Characters>5488</Characters>
  <Application>Microsoft Office Word</Application>
  <DocSecurity>0</DocSecurity>
  <Lines>45</Lines>
  <Paragraphs>12</Paragraphs>
  <ScaleCrop>false</ScaleCrop>
  <Company/>
  <LinksUpToDate>false</LinksUpToDate>
  <CharactersWithSpaces>6438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Maro</dc:creator>
  <cp:keywords/>
  <dc:description/>
  <cp:lastModifiedBy>Maro</cp:lastModifiedBy>
  <cp:revision>2</cp:revision>
  <dcterms:created xsi:type="dcterms:W3CDTF">2021-11-26T05:59:00Z</dcterms:created>
  <dcterms:modified xsi:type="dcterms:W3CDTF">2021-11-26T06:00:00Z</dcterms:modified>
</cp:coreProperties>
</file>