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6AE1" w:rsidRPr="00FD77CC" w:rsidRDefault="00B46AE1" w:rsidP="00B46AE1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GoBack"/>
      <w:bookmarkEnd w:id="0"/>
      <w:r w:rsidRPr="00FD77CC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:rsidR="00B46AE1" w:rsidRPr="00FD77CC" w:rsidRDefault="00B46AE1" w:rsidP="00B46AE1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D77CC">
        <w:rPr>
          <w:rFonts w:ascii="GHEA Grapalat" w:eastAsia="Times New Roman" w:hAnsi="GHEA Grapalat" w:cs="Times New Roman"/>
          <w:sz w:val="24"/>
          <w:szCs w:val="24"/>
          <w:lang w:val="hy-AM"/>
        </w:rPr>
        <w:t>«ՀԱՅ-ԱԼՄԱՍՏ» ՓԱԿ ԲԱԺՆԵՏԻՐԱԿԱՆ ԸՆԿԵՐՈՒԹՅՈՒՆ ՀԻՄՆԱԴՐԵԼՈՒ ՎԵՐԱԲԵՐՅԱԼ ՇԱՀԱԳՐԳԻՌ ՄԱՐՄԻՆՆԵՐԻ ԱՌԱՐԿՈՒԹՅՈՒՆՆԵՐԻ ԵՎ ԱՌԱՋԱՐԿՈՒԹՅՈՒՆՆԵՐԻ</w:t>
      </w:r>
    </w:p>
    <w:p w:rsidR="00B46AE1" w:rsidRPr="00FD77CC" w:rsidRDefault="00B46AE1" w:rsidP="00B46AE1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B46AE1" w:rsidRPr="00FD77CC" w:rsidTr="00B20BA4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B46AE1" w:rsidRPr="00FD77CC" w:rsidRDefault="00B46AE1" w:rsidP="00B20BA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78884433"/>
            <w:r w:rsidRPr="00FD77C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:rsidR="00B46AE1" w:rsidRPr="00FD77CC" w:rsidRDefault="00B46AE1" w:rsidP="00B20BA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46AE1" w:rsidRPr="00FD77CC" w:rsidRDefault="00B46AE1" w:rsidP="00B20BA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D77C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30-07-2021թ.</w:t>
            </w:r>
          </w:p>
        </w:tc>
      </w:tr>
      <w:tr w:rsidR="00B46AE1" w:rsidRPr="00FD77CC" w:rsidTr="00B20BA4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B46AE1" w:rsidRPr="00FD77CC" w:rsidRDefault="00B46AE1" w:rsidP="00B20BA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46AE1" w:rsidRPr="00FD77CC" w:rsidRDefault="00B46AE1" w:rsidP="00B20BA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D77C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 01/8-1/12079-2021</w:t>
            </w:r>
          </w:p>
        </w:tc>
      </w:tr>
      <w:bookmarkEnd w:id="1"/>
      <w:tr w:rsidR="00B46AE1" w:rsidRPr="00FD77CC" w:rsidTr="00B20BA4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46AE1" w:rsidRPr="00FD77CC" w:rsidRDefault="00B46AE1" w:rsidP="00B20BA4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D77C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Նախագծին կից ներկայացված հիմնավորման համաձայն ՌԴ «Ալռոսա» ընկերության կողմից արդյունավետ հումքը վաճառվում է բացառապես խոշոր ընկերություններին, իսկ հայկական ընկերություններն ըստ էության զրկված են «Ալռոսա» ընկերությունից արդյունավետ հումք ներմուծելու հնարավորությունից, քանի որ չեն համապատասխանում «Ալռոսա» ընկերության կողմից սահմանված չափանիշներին՝ մեր ձեռնարկություններն առանձին-առանձին ի վիճակի չեն յուրաքանչյուր ամիս սահմանված քանակությամբ հումք ձեռք բերել, սակայն հայկական ընկերությունների կոնսոլիդացված պահանջարկը կարող է հաղթահարել այս խոչընդոտը։ Ստեղծվող ընկերության նպատակը այդ պահանջարկի ձևավորումն է և դրա բավարարումը միասնական գնման միջոցով։ Եվ նոր ստեղծվող ընկերության շահույթը տաս տարիների ընթացքում գնահատվել է 34.6 մլն ԱՄՆ դոլլար:</w:t>
            </w:r>
          </w:p>
          <w:p w:rsidR="00B46AE1" w:rsidRPr="00FD77CC" w:rsidRDefault="00B46AE1" w:rsidP="00B20BA4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D77C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Այս կապակցությամբ լրացուցիչ հիմնավորման կարիք ունի, թե ինչով է պայմանավորված, որ նույն մոտեցումը (մասնավոր ընկերությունների </w:t>
            </w:r>
            <w:r w:rsidRPr="00FD77C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միավորման/միաձուլման արդյունքում) չեն նախաձեռնում տվյալ ոլորտում գործունեություն իրականացնող մասնավոր հատվածի ընկերությունները:</w:t>
            </w:r>
          </w:p>
          <w:p w:rsidR="00B46AE1" w:rsidRPr="00FD77CC" w:rsidRDefault="00B46AE1" w:rsidP="00B20BA4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D77C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Նախագծին կից ներկայացված հաշվարկները և արդյունքային ցուցանիշները ենթակա են վերանայման, քանի որ հաշվի չեն առնվել ՀՀ կառավարության 2011 թվականի մարտի 3-ի «Պետության սեփականու</w:t>
            </w:r>
            <w:r w:rsidRPr="00FD77C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թյուն հանդիսացող բաժնեմաս ունեցող առևտրային կազմակերպու</w:t>
            </w:r>
            <w:r w:rsidRPr="00FD77C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թյունների շահույթի բաշխման, շահութա</w:t>
            </w:r>
            <w:r w:rsidRPr="00FD77C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բաժինների հաշվարկման և Հայաս</w:t>
            </w:r>
            <w:r w:rsidRPr="00FD77C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տանի Հանրապե</w:t>
            </w:r>
            <w:r w:rsidRPr="00FD77C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տության պետա</w:t>
            </w:r>
            <w:r w:rsidRPr="00FD77C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կան բյուջե վճարման կարգը հաստատելու և Հայաստանի Հանրապետության կառավա</w:t>
            </w:r>
            <w:r w:rsidRPr="00FD77C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րության 2001 թվականի դեկտեմբերի 5-ի N 1194 որոշման մեջ փոփոխություն կատա</w:t>
            </w:r>
            <w:r w:rsidRPr="00FD77C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րելու մասին N 202-Ն որոշման (այսուհետ` Որոշում) կարգավորումները` ՀՀ պետական բյուջե վճարման ենթակա շահութաբաժինների գումարների մասով:</w:t>
            </w:r>
          </w:p>
          <w:p w:rsidR="00B46AE1" w:rsidRPr="00FD77CC" w:rsidRDefault="00B46AE1" w:rsidP="00B20BA4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D77C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Մասնավորապես, Որոշմամբ հաստատված կարգի (հավելված N1) 13-րդ կետի համաձայն` կանոնադրական կապիտալում 50 տոկոս և ավելի պետության սեփականություն հանդիսացող բաժնեմաս ունեցող առևտրային կազմակերպությունների կողմից ընթացիկ տարվա ՀՀ պետական բյուջե վճարման ենթակա տարեկան շահութաբաժնի չափը սահմանվում է հաշ</w:t>
            </w:r>
            <w:r w:rsidRPr="00FD77C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վետու տարվա տնտեսական գործունեության արդյունքում ձևավորված շահութաբաժնի հաշ</w:t>
            </w:r>
            <w:r w:rsidRPr="00FD77C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վարկման բազայի 50 տոկոսի չափով:</w:t>
            </w:r>
          </w:p>
          <w:p w:rsidR="00B46AE1" w:rsidRPr="00FD77CC" w:rsidRDefault="00B46AE1" w:rsidP="00B20BA4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D77C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3. Միաժամանակ, հաշվարկներում հիմք է ընդունվել շահութահարկի 20% դրույքաչափը, այնինչ ՀՀ հարկային օրենսգրքի 125-րդ հոդվածի 1-ին մասի համաձայն` շահութահարկի դրույքաչափը կազմում է 18 տոկոս:</w:t>
            </w:r>
          </w:p>
          <w:p w:rsidR="00B46AE1" w:rsidRPr="00FD77CC" w:rsidRDefault="00B46AE1" w:rsidP="00B20BA4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D77C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4. Հաշվի առնելով «Բաժնետիրական ընկերությունների մասին» օրենքի 16-րդ հոդվածը, առաջարկում ենք նախագծում նախատեսել նաև օրենքով</w:t>
            </w:r>
            <w:r w:rsidRPr="00FD77CC">
              <w:rPr>
                <w:rFonts w:ascii="Calibri" w:eastAsia="Times New Roman" w:hAnsi="Calibri" w:cs="Calibri"/>
                <w:b/>
                <w:bCs/>
                <w:sz w:val="24"/>
                <w:szCs w:val="24"/>
                <w:lang w:val="hy-AM"/>
              </w:rPr>
              <w:t> </w:t>
            </w:r>
            <w:r w:rsidRPr="00FD77C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սահմանված կարգով ընկերության պետական գրանցման վերաբերյալ դրույթ՝ նշելով նաև, թե ում միջոցների հաշվին պետք է այն իրականացվի: </w:t>
            </w:r>
          </w:p>
          <w:p w:rsidR="00B46AE1" w:rsidRPr="00FD77CC" w:rsidRDefault="00B46AE1" w:rsidP="00B20BA4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46AE1" w:rsidRPr="00FD77CC" w:rsidRDefault="00B46AE1" w:rsidP="00B20BA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D77C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 Ավելացվել է պետական մասնակցությամբ ընկերություն ստեղծելու հիմնավորումը։</w:t>
            </w:r>
          </w:p>
          <w:p w:rsidR="00B46AE1" w:rsidRPr="00FD77CC" w:rsidRDefault="00B46AE1" w:rsidP="00B20BA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B46AE1" w:rsidRPr="00FD77CC" w:rsidRDefault="00B46AE1" w:rsidP="00B20BA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B46AE1" w:rsidRPr="00FD77CC" w:rsidRDefault="00B46AE1" w:rsidP="00B20BA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B46AE1" w:rsidRPr="00FD77CC" w:rsidRDefault="00B46AE1" w:rsidP="00B20BA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B46AE1" w:rsidRPr="00FD77CC" w:rsidRDefault="00B46AE1" w:rsidP="00B20BA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B46AE1" w:rsidRPr="00FD77CC" w:rsidRDefault="00B46AE1" w:rsidP="00B20BA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B46AE1" w:rsidRPr="00FD77CC" w:rsidRDefault="00B46AE1" w:rsidP="00B20BA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B46AE1" w:rsidRPr="00FD77CC" w:rsidRDefault="00B46AE1" w:rsidP="00B20BA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B46AE1" w:rsidRPr="00FD77CC" w:rsidRDefault="00B46AE1" w:rsidP="00B20BA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B46AE1" w:rsidRPr="00FD77CC" w:rsidRDefault="00B46AE1" w:rsidP="00B20BA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B46AE1" w:rsidRPr="00FD77CC" w:rsidRDefault="00B46AE1" w:rsidP="00B20BA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B46AE1" w:rsidRPr="00FD77CC" w:rsidRDefault="00B46AE1" w:rsidP="00B20BA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B46AE1" w:rsidRPr="00FD77CC" w:rsidRDefault="00B46AE1" w:rsidP="00B20BA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D77C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Չի ընդունվել։ Հաշվարկները չեն ներառում շահույթի բաշխման վերաբերյալ ցուցանիշներ և դրանցում չկա որևէ ցուցանիշ, որը կարող է խոչընդոտել ՀՀ օրենսդրությամբ սահմանված 50%-ից ավել պետական մասնակցությամբ ընկերության շահույթի բաշխման պահանջներին։</w:t>
            </w:r>
          </w:p>
          <w:p w:rsidR="00B46AE1" w:rsidRPr="00FD77CC" w:rsidRDefault="00B46AE1" w:rsidP="00B20BA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B46AE1" w:rsidRPr="00FD77CC" w:rsidRDefault="00B46AE1" w:rsidP="00B20BA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B46AE1" w:rsidRPr="00FD77CC" w:rsidRDefault="00B46AE1" w:rsidP="00B20BA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B46AE1" w:rsidRPr="00FD77CC" w:rsidRDefault="00B46AE1" w:rsidP="00B20BA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B46AE1" w:rsidRPr="00FD77CC" w:rsidRDefault="00B46AE1" w:rsidP="00B20BA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B46AE1" w:rsidRPr="00FD77CC" w:rsidRDefault="00B46AE1" w:rsidP="00B20BA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B46AE1" w:rsidRPr="00FD77CC" w:rsidRDefault="00B46AE1" w:rsidP="00B20BA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B46AE1" w:rsidRPr="00FD77CC" w:rsidRDefault="00B46AE1" w:rsidP="00B20BA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B46AE1" w:rsidRPr="00FD77CC" w:rsidRDefault="00B46AE1" w:rsidP="00B20BA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B46AE1" w:rsidRPr="00FD77CC" w:rsidRDefault="00B46AE1" w:rsidP="00B20BA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B46AE1" w:rsidRDefault="00B46AE1" w:rsidP="00B20BA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B46AE1" w:rsidRPr="00FD77CC" w:rsidRDefault="00B46AE1" w:rsidP="00B20BA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D77C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Ընդունվել է։ </w:t>
            </w:r>
          </w:p>
          <w:p w:rsidR="00B46AE1" w:rsidRPr="00FD77CC" w:rsidRDefault="00B46AE1" w:rsidP="00B20BA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B46AE1" w:rsidRPr="00FD77CC" w:rsidRDefault="00B46AE1" w:rsidP="00B20BA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B46AE1" w:rsidRPr="00FD77CC" w:rsidRDefault="00B46AE1" w:rsidP="00B20BA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D77C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Ընդունվել է։ </w:t>
            </w:r>
          </w:p>
        </w:tc>
      </w:tr>
      <w:tr w:rsidR="00B46AE1" w:rsidRPr="00FD77CC" w:rsidTr="00B20BA4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B46AE1" w:rsidRPr="00FD77CC" w:rsidRDefault="00B46AE1" w:rsidP="00B20BA4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D77C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2. ՀՀ պետական եկամուտների կոմիտե</w:t>
            </w:r>
          </w:p>
          <w:p w:rsidR="00B46AE1" w:rsidRPr="00FD77CC" w:rsidRDefault="00B46AE1" w:rsidP="00B20BA4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B46AE1" w:rsidRPr="00FD77CC" w:rsidRDefault="00B46AE1" w:rsidP="00B20BA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D77C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26-07-2021թ. </w:t>
            </w:r>
          </w:p>
        </w:tc>
      </w:tr>
      <w:tr w:rsidR="00B46AE1" w:rsidRPr="00FD77CC" w:rsidTr="00B20BA4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B46AE1" w:rsidRPr="00FD77CC" w:rsidRDefault="00B46AE1" w:rsidP="00B20BA4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B46AE1" w:rsidRPr="00FD77CC" w:rsidRDefault="00B46AE1" w:rsidP="00B20BA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D77C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01/3-4/45505-2021</w:t>
            </w:r>
          </w:p>
        </w:tc>
      </w:tr>
      <w:tr w:rsidR="00B46AE1" w:rsidRPr="00FD77CC" w:rsidTr="00B20BA4">
        <w:trPr>
          <w:trHeight w:val="753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6AE1" w:rsidRPr="00FD77CC" w:rsidRDefault="00B46AE1" w:rsidP="00B20BA4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bookmarkStart w:id="2" w:name="_Hlk78884956"/>
            <w:r w:rsidRPr="00FD77C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FD77CC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Pr="00FD77C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Դիտողություններ և առաջարկություններ չկան։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6AE1" w:rsidRPr="00FD77CC" w:rsidRDefault="00B46AE1" w:rsidP="00B20BA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D77C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tr w:rsidR="00B46AE1" w:rsidRPr="00FD77CC" w:rsidTr="00B20BA4">
        <w:trPr>
          <w:trHeight w:val="570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B46AE1" w:rsidRPr="00FD77CC" w:rsidRDefault="00B46AE1" w:rsidP="00B20BA4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D77C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FD77CC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Pr="00FD77C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B46AE1" w:rsidRPr="00FD77CC" w:rsidRDefault="00B46AE1" w:rsidP="00B20BA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 w:rsidRPr="00FD77C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19-08-2021թ</w:t>
            </w:r>
            <w:r w:rsidRPr="00FD77C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B46AE1" w:rsidRPr="00FD77CC" w:rsidTr="00B20BA4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B46AE1" w:rsidRPr="00FD77CC" w:rsidRDefault="00B46AE1" w:rsidP="00B20BA4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B46AE1" w:rsidRPr="00FD77CC" w:rsidRDefault="00B46AE1" w:rsidP="00B20BA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D77C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 01/27.2/25540-2021</w:t>
            </w:r>
          </w:p>
        </w:tc>
      </w:tr>
      <w:tr w:rsidR="00B46AE1" w:rsidRPr="00FD77CC" w:rsidTr="00B20BA4">
        <w:trPr>
          <w:trHeight w:val="753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6AE1" w:rsidRPr="00FD77CC" w:rsidRDefault="00B46AE1" w:rsidP="00B20BA4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</w:pPr>
            <w:r w:rsidRPr="00FD77C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1. Նկատի ունենալով, որ ««Հայ-Ալմաստ» փակ բաժնետիրական ընկերություն հիմնադրելու մասին» Հայաստանի կառավարության որոշման նախագծի</w:t>
            </w:r>
            <w:r w:rsidRPr="00FD77CC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 xml:space="preserve"> (այսուեհտ՝ Նախագիծ) 2-րդ կետում օգտագործված «ընկերության ընդհանուր կապիտալ» և «ընկերության գլխավոր պահուստ» հասկացություններ «Բաժնետիրական </w:t>
            </w:r>
            <w:r w:rsidRPr="00FD77CC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lastRenderedPageBreak/>
              <w:t>ընկերությունների մասին» օրենքով նախատեսված չեն, ուստի առաջարկում ենք Նախագծի 2-րդ կետի կարգավորումները վերանայել:</w:t>
            </w:r>
          </w:p>
          <w:p w:rsidR="00B46AE1" w:rsidRPr="00FD77CC" w:rsidRDefault="00B46AE1" w:rsidP="00B20BA4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</w:pPr>
            <w:r w:rsidRPr="00FD77CC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ab/>
              <w:t>2. Առաջարկում ենք նախագծի 5-րդ կետը շարադրել հետևյալ բովանդակությամբ.</w:t>
            </w:r>
          </w:p>
          <w:p w:rsidR="00B46AE1" w:rsidRPr="00FD77CC" w:rsidRDefault="00B46AE1" w:rsidP="00B20BA4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</w:pPr>
            <w:r w:rsidRPr="00FD77CC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ab/>
              <w:t>«5. Ընկերության հիմնադրման հետ կապված «Բաժնետիրական ընկերությունների մասին» Հայաստանի Հանրապետության օրենքով սահմանված մյուս լիազորությունները վերապահել լիազոր մարմնին։»</w:t>
            </w:r>
          </w:p>
          <w:p w:rsidR="00B46AE1" w:rsidRPr="00FD77CC" w:rsidRDefault="00B46AE1" w:rsidP="00B20BA4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6AE1" w:rsidRDefault="00B46AE1" w:rsidP="00B20BA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:rsidR="00B46AE1" w:rsidRDefault="00B46AE1" w:rsidP="00B20BA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B46AE1" w:rsidRDefault="00B46AE1" w:rsidP="00B20BA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B46AE1" w:rsidRDefault="00B46AE1" w:rsidP="00B20BA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B46AE1" w:rsidRDefault="00B46AE1" w:rsidP="00B20BA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B46AE1" w:rsidRDefault="00B46AE1" w:rsidP="00B20BA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B46AE1" w:rsidRDefault="00B46AE1" w:rsidP="00B20BA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B46AE1" w:rsidRPr="00FD77CC" w:rsidRDefault="00B46AE1" w:rsidP="00B20BA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2"/>
    </w:tbl>
    <w:p w:rsidR="00B46AE1" w:rsidRPr="00FD77CC" w:rsidRDefault="00B46AE1" w:rsidP="00B46AE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92593D" w:rsidRDefault="0092593D"/>
    <w:sectPr w:rsidR="0092593D" w:rsidSect="000335B8">
      <w:pgSz w:w="15840" w:h="12240" w:orient="landscape"/>
      <w:pgMar w:top="1440" w:right="720" w:bottom="76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AE1"/>
    <w:rsid w:val="0092593D"/>
    <w:rsid w:val="00B46AE1"/>
    <w:rsid w:val="00C53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8759B4"/>
  <w15:chartTrackingRefBased/>
  <w15:docId w15:val="{E89A0CC4-103B-41C3-8AF0-8841CC34D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6A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579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Hayrapetyan</dc:creator>
  <cp:keywords/>
  <dc:description/>
  <cp:lastModifiedBy>Anna Hayrapetyan</cp:lastModifiedBy>
  <cp:revision>1</cp:revision>
  <dcterms:created xsi:type="dcterms:W3CDTF">2021-09-24T06:22:00Z</dcterms:created>
  <dcterms:modified xsi:type="dcterms:W3CDTF">2021-09-24T06:23:00Z</dcterms:modified>
</cp:coreProperties>
</file>