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33" w:rsidRPr="00CD757A" w:rsidRDefault="009F0033" w:rsidP="009F0033">
      <w:pPr>
        <w:jc w:val="center"/>
        <w:rPr>
          <w:rFonts w:ascii="GHEA Grapalat" w:hAnsi="GHEA Grapalat"/>
          <w:b/>
          <w:lang w:val="hy-AM"/>
        </w:rPr>
      </w:pPr>
      <w:r w:rsidRPr="00CD757A">
        <w:rPr>
          <w:rFonts w:ascii="GHEA Grapalat" w:hAnsi="GHEA Grapalat"/>
          <w:b/>
          <w:lang w:val="hy-AM"/>
        </w:rPr>
        <w:t>ՀԻՄՆԱՎՈՐՈՒՄ</w:t>
      </w:r>
    </w:p>
    <w:p w:rsidR="009F0033" w:rsidRPr="00CD757A" w:rsidRDefault="009F0033" w:rsidP="009F0033">
      <w:pPr>
        <w:spacing w:line="276" w:lineRule="auto"/>
        <w:jc w:val="center"/>
        <w:rPr>
          <w:rFonts w:ascii="GHEA Grapalat" w:hAnsi="GHEA Grapalat"/>
          <w:b/>
          <w:lang w:val="hy-AM"/>
        </w:rPr>
      </w:pPr>
      <w:r w:rsidRPr="00CD757A">
        <w:rPr>
          <w:rFonts w:ascii="GHEA Grapalat" w:hAnsi="GHEA Grapalat" w:cs="Sylfaen"/>
          <w:b/>
          <w:lang w:val="hy-AM"/>
        </w:rPr>
        <w:t>«</w:t>
      </w:r>
      <w:r w:rsidRPr="00CD757A">
        <w:rPr>
          <w:rFonts w:ascii="GHEA Grapalat" w:hAnsi="GHEA Grapalat"/>
          <w:b/>
          <w:lang w:val="hy-AM"/>
        </w:rPr>
        <w:t>ՀԱՅԱՍՏԱՆԻ ՀԱՆՐԱՊԵՏՈՒԹՅԱՆ ԿԱՌԱՎԱՐՈՒԹՅԱՆ 2011 ԹՎԱԿԱՆԻ ԴԵԿՏԵՄԲԵՐԻ 15-Ի N 1785-Ն ՈՐՈՇՄԱՆ ՄԵՋ ՓՈՓՈԽՈՒԹՅՈՒՆ ԿԱՏԱՐԵԼՈՒ ՄԱՍԻՆ</w:t>
      </w:r>
      <w:r w:rsidRPr="00CD757A">
        <w:rPr>
          <w:rFonts w:ascii="GHEA Grapalat" w:hAnsi="GHEA Grapalat" w:cs="Sylfaen"/>
          <w:b/>
          <w:lang w:val="hy-AM"/>
        </w:rPr>
        <w:t>»</w:t>
      </w:r>
      <w:r w:rsidRPr="00CD757A">
        <w:rPr>
          <w:rFonts w:ascii="GHEA Grapalat" w:hAnsi="GHEA Grapalat"/>
          <w:b/>
          <w:lang w:val="hy-AM"/>
        </w:rPr>
        <w:t xml:space="preserve"> ՀԱՅԱՍՏԱՆԻ ՀԱՆՐԱՊԵՏՈՒԹՅԱՆ  ԿԱՌԱՎԱՐՈՒԹՅԱՆ ՈՐՈՇՄԱՆ ԸՆԴՈՒՆՄԱՆ ՄԱՍԻՆ</w:t>
      </w:r>
    </w:p>
    <w:p w:rsidR="009F0033" w:rsidRPr="00CD757A" w:rsidRDefault="009F0033" w:rsidP="009F0033">
      <w:pPr>
        <w:spacing w:line="360" w:lineRule="auto"/>
        <w:ind w:left="630"/>
        <w:jc w:val="both"/>
        <w:rPr>
          <w:rFonts w:ascii="GHEA Grapalat" w:hAnsi="GHEA Grapalat"/>
          <w:b/>
          <w:lang w:val="hy-AM"/>
        </w:rPr>
      </w:pPr>
    </w:p>
    <w:p w:rsidR="009F0033" w:rsidRPr="00CD757A" w:rsidRDefault="009F0033" w:rsidP="009F0033">
      <w:pPr>
        <w:spacing w:line="360" w:lineRule="auto"/>
        <w:ind w:left="630"/>
        <w:jc w:val="both"/>
        <w:rPr>
          <w:rFonts w:ascii="GHEA Grapalat" w:hAnsi="GHEA Grapalat"/>
          <w:b/>
          <w:lang w:val="hy-AM"/>
        </w:rPr>
      </w:pPr>
      <w:r w:rsidRPr="00CD757A">
        <w:rPr>
          <w:rFonts w:ascii="GHEA Grapalat" w:hAnsi="GHEA Grapalat"/>
          <w:b/>
          <w:lang w:val="hy-AM"/>
        </w:rPr>
        <w:t>Անհրաժեշտությունը</w:t>
      </w:r>
    </w:p>
    <w:p w:rsidR="009F0033" w:rsidRPr="00CD757A" w:rsidRDefault="009F0033" w:rsidP="009F0033">
      <w:pPr>
        <w:spacing w:after="200" w:line="360" w:lineRule="auto"/>
        <w:ind w:firstLine="630"/>
        <w:jc w:val="both"/>
        <w:rPr>
          <w:rFonts w:ascii="GHEA Grapalat" w:hAnsi="GHEA Grapalat" w:cs="Sylfaen"/>
          <w:lang w:val="hy-AM"/>
        </w:rPr>
      </w:pPr>
      <w:r w:rsidRPr="00CD757A">
        <w:rPr>
          <w:rFonts w:ascii="GHEA Grapalat" w:hAnsi="GHEA Grapalat"/>
          <w:lang w:val="hy-AM"/>
        </w:rPr>
        <w:t xml:space="preserve">Սույն նախագծի ընդունումը պայմանավորված է </w:t>
      </w:r>
      <w:r w:rsidRPr="00CD757A">
        <w:rPr>
          <w:rFonts w:ascii="GHEA Grapalat" w:hAnsi="GHEA Grapalat" w:cs="Sylfaen"/>
          <w:lang w:val="hy-AM"/>
        </w:rPr>
        <w:t>ե</w:t>
      </w:r>
      <w:r w:rsidRPr="00CD757A">
        <w:rPr>
          <w:rFonts w:ascii="GHEA Grapalat" w:hAnsi="GHEA Grapalat"/>
          <w:lang w:val="hy-AM"/>
        </w:rPr>
        <w:t xml:space="preserve">րկակի նշանակության ապրանքների արտահանման, Հայաստանի Հանրապետության տարածքով դրանց տարանցիկ փոխադրման, ինչպես նաև երկակի նշանակության տեղեկատվության և մտավոր գործունեության արդյունքների փոխանցման նկատմամբ հսկողության ենթակա  </w:t>
      </w:r>
      <w:r w:rsidRPr="00CD757A">
        <w:rPr>
          <w:rFonts w:ascii="GHEA Grapalat" w:hAnsi="GHEA Grapalat" w:cs="Sylfaen"/>
          <w:lang w:val="hy-AM"/>
        </w:rPr>
        <w:t xml:space="preserve">ապրանքների </w:t>
      </w:r>
      <w:r w:rsidRPr="00CD757A">
        <w:rPr>
          <w:rFonts w:ascii="GHEA Grapalat" w:hAnsi="GHEA Grapalat"/>
          <w:lang w:val="hy-AM"/>
        </w:rPr>
        <w:t>(այսուհետ՝ Հսկողության ենթակա ապրանքներ)</w:t>
      </w:r>
      <w:r w:rsidRPr="00CD757A">
        <w:rPr>
          <w:rFonts w:ascii="GHEA Grapalat" w:hAnsi="GHEA Grapalat" w:cs="Sylfaen"/>
          <w:lang w:val="hy-AM"/>
        </w:rPr>
        <w:t xml:space="preserve"> արտահանման և ներմուծման ընթացակարգերի պարզեցման և  տնտեսավարող սուբյեկտների համար բարենպաստ պայմաններ ստեղծելու, ինչպես նաև դրանք՝ 2019թ</w:t>
      </w:r>
      <w:r w:rsidRPr="00CD757A">
        <w:rPr>
          <w:rFonts w:ascii="Cambria Math" w:hAnsi="Cambria Math" w:cs="Cambria Math"/>
          <w:lang w:val="hy-AM"/>
        </w:rPr>
        <w:t>․</w:t>
      </w:r>
      <w:r w:rsidRPr="00CD757A">
        <w:rPr>
          <w:rFonts w:ascii="GHEA Grapalat" w:hAnsi="GHEA Grapalat" w:cs="Sylfaen"/>
          <w:lang w:val="hy-AM"/>
        </w:rPr>
        <w:t xml:space="preserve"> </w:t>
      </w:r>
      <w:r w:rsidRPr="00CD757A">
        <w:rPr>
          <w:rFonts w:ascii="GHEA Grapalat" w:hAnsi="GHEA Grapalat" w:cs="GHEA Grapalat"/>
          <w:lang w:val="hy-AM"/>
        </w:rPr>
        <w:t>ԵՄ</w:t>
      </w:r>
      <w:r w:rsidRPr="00CD757A">
        <w:rPr>
          <w:rFonts w:ascii="GHEA Grapalat" w:hAnsi="GHEA Grapalat" w:cs="Sylfaen"/>
          <w:lang w:val="hy-AM"/>
        </w:rPr>
        <w:t xml:space="preserve"> </w:t>
      </w:r>
      <w:r w:rsidRPr="00CD757A">
        <w:rPr>
          <w:rFonts w:ascii="GHEA Grapalat" w:hAnsi="GHEA Grapalat" w:cs="GHEA Grapalat"/>
          <w:lang w:val="hy-AM"/>
        </w:rPr>
        <w:t>երկակի</w:t>
      </w:r>
      <w:r w:rsidRPr="00CD757A">
        <w:rPr>
          <w:rFonts w:ascii="GHEA Grapalat" w:hAnsi="GHEA Grapalat" w:cs="Sylfaen"/>
          <w:lang w:val="hy-AM"/>
        </w:rPr>
        <w:t xml:space="preserve"> </w:t>
      </w:r>
      <w:r w:rsidRPr="00CD757A">
        <w:rPr>
          <w:rFonts w:ascii="GHEA Grapalat" w:hAnsi="GHEA Grapalat" w:cs="GHEA Grapalat"/>
          <w:lang w:val="hy-AM"/>
        </w:rPr>
        <w:t>նշանակության</w:t>
      </w:r>
      <w:r w:rsidRPr="00CD757A">
        <w:rPr>
          <w:rFonts w:ascii="GHEA Grapalat" w:hAnsi="GHEA Grapalat" w:cs="Sylfaen"/>
          <w:lang w:val="hy-AM"/>
        </w:rPr>
        <w:t xml:space="preserve"> </w:t>
      </w:r>
      <w:r w:rsidRPr="00CD757A">
        <w:rPr>
          <w:rFonts w:ascii="GHEA Grapalat" w:hAnsi="GHEA Grapalat" w:cs="GHEA Grapalat"/>
          <w:lang w:val="hy-AM"/>
        </w:rPr>
        <w:t>ապրանքների</w:t>
      </w:r>
      <w:r w:rsidRPr="00CD757A">
        <w:rPr>
          <w:rFonts w:ascii="GHEA Grapalat" w:hAnsi="GHEA Grapalat" w:cs="Sylfaen"/>
          <w:lang w:val="hy-AM"/>
        </w:rPr>
        <w:t xml:space="preserve"> </w:t>
      </w:r>
      <w:r w:rsidRPr="00CD757A">
        <w:rPr>
          <w:rFonts w:ascii="GHEA Grapalat" w:hAnsi="GHEA Grapalat" w:cs="GHEA Grapalat"/>
          <w:lang w:val="hy-AM"/>
        </w:rPr>
        <w:t>ցանկին</w:t>
      </w:r>
      <w:r w:rsidRPr="00CD757A">
        <w:rPr>
          <w:rFonts w:ascii="GHEA Grapalat" w:hAnsi="GHEA Grapalat" w:cs="Sylfaen"/>
          <w:lang w:val="hy-AM"/>
        </w:rPr>
        <w:t xml:space="preserve"> </w:t>
      </w:r>
      <w:r w:rsidRPr="00CD757A">
        <w:rPr>
          <w:rFonts w:ascii="GHEA Grapalat" w:hAnsi="GHEA Grapalat" w:cs="GHEA Grapalat"/>
          <w:lang w:val="hy-AM"/>
        </w:rPr>
        <w:t>համապատասխանեցնելու</w:t>
      </w:r>
      <w:r w:rsidRPr="00CD757A">
        <w:rPr>
          <w:rFonts w:ascii="GHEA Grapalat" w:hAnsi="GHEA Grapalat"/>
          <w:lang w:val="hy-AM"/>
        </w:rPr>
        <w:t xml:space="preserve"> անհրաժեշտությամբ</w:t>
      </w:r>
      <w:r w:rsidRPr="00CD757A">
        <w:rPr>
          <w:rFonts w:ascii="GHEA Grapalat" w:hAnsi="GHEA Grapalat" w:cs="Sylfaen"/>
          <w:lang w:val="hy-AM"/>
        </w:rPr>
        <w:t xml:space="preserve">: </w:t>
      </w:r>
    </w:p>
    <w:p w:rsidR="009F0033" w:rsidRPr="00CD757A" w:rsidRDefault="009F0033" w:rsidP="009F0033">
      <w:pPr>
        <w:spacing w:line="360" w:lineRule="auto"/>
        <w:ind w:firstLine="540"/>
        <w:jc w:val="both"/>
        <w:rPr>
          <w:rFonts w:ascii="GHEA Grapalat" w:hAnsi="GHEA Grapalat"/>
          <w:b/>
          <w:lang w:val="hy-AM"/>
        </w:rPr>
      </w:pPr>
      <w:r w:rsidRPr="00CD757A">
        <w:rPr>
          <w:rFonts w:ascii="GHEA Grapalat" w:hAnsi="GHEA Grapalat"/>
          <w:b/>
          <w:lang w:val="hy-AM"/>
        </w:rPr>
        <w:t>Ընթացիկ իրավիճակը և խնդիրները</w:t>
      </w:r>
    </w:p>
    <w:p w:rsidR="009F0033" w:rsidRPr="00CD757A" w:rsidRDefault="009F0033" w:rsidP="009F0033">
      <w:pPr>
        <w:autoSpaceDE w:val="0"/>
        <w:autoSpaceDN w:val="0"/>
        <w:adjustRightInd w:val="0"/>
        <w:spacing w:line="360" w:lineRule="auto"/>
        <w:ind w:firstLine="540"/>
        <w:jc w:val="both"/>
        <w:rPr>
          <w:rFonts w:ascii="GHEA Grapalat" w:hAnsi="GHEA Grapalat"/>
          <w:lang w:val="hy-AM"/>
        </w:rPr>
      </w:pPr>
      <w:r w:rsidRPr="00CD757A">
        <w:rPr>
          <w:rFonts w:ascii="GHEA Grapalat" w:hAnsi="GHEA Grapalat"/>
          <w:lang w:val="hy-AM"/>
        </w:rPr>
        <w:t xml:space="preserve">Երկակի նշանակության ապրանքների արտահանման, Հայաստանի Հանրապետության տարածքով դրանց տարանցիկ փոխադրման, ինչպես նաև երկակի նշանակության տեղեկատվության և մտավոր գործունեության արդյունքների փոխանցման նկատմամբ հսկողության ենթակա  ապրանքների արտահանման և ներմուծման ընթացակարգերի պարզեցման և  տնտեսավարող սուբյեկտների համար բարենպաստ պայմաններ ստեղծելու նպատակով 2020 թվականին ձեռնարկվել է ՀՀ-ում երկակի նշանակության հսկվող ապրանքների ցանկերի թարմացման և դրանք՝ 2019 թվականի </w:t>
      </w:r>
      <w:r w:rsidRPr="00CD757A">
        <w:rPr>
          <w:rFonts w:ascii="GHEA Grapalat" w:hAnsi="GHEA Grapalat" w:cs="GHEA Grapalat"/>
          <w:lang w:val="hy-AM"/>
        </w:rPr>
        <w:t>ԵՄ</w:t>
      </w:r>
      <w:r w:rsidRPr="00CD757A">
        <w:rPr>
          <w:rFonts w:ascii="GHEA Grapalat" w:hAnsi="GHEA Grapalat"/>
          <w:lang w:val="hy-AM"/>
        </w:rPr>
        <w:t xml:space="preserve"> </w:t>
      </w:r>
      <w:r w:rsidRPr="00CD757A">
        <w:rPr>
          <w:rFonts w:ascii="GHEA Grapalat" w:hAnsi="GHEA Grapalat" w:cs="GHEA Grapalat"/>
          <w:lang w:val="hy-AM"/>
        </w:rPr>
        <w:t>երկակի</w:t>
      </w:r>
      <w:r w:rsidRPr="00CD757A">
        <w:rPr>
          <w:rFonts w:ascii="GHEA Grapalat" w:hAnsi="GHEA Grapalat"/>
          <w:lang w:val="hy-AM"/>
        </w:rPr>
        <w:t xml:space="preserve"> </w:t>
      </w:r>
      <w:r w:rsidRPr="00CD757A">
        <w:rPr>
          <w:rFonts w:ascii="GHEA Grapalat" w:hAnsi="GHEA Grapalat" w:cs="GHEA Grapalat"/>
          <w:lang w:val="hy-AM"/>
        </w:rPr>
        <w:t>նշանակության</w:t>
      </w:r>
      <w:r w:rsidRPr="00CD757A">
        <w:rPr>
          <w:rFonts w:ascii="GHEA Grapalat" w:hAnsi="GHEA Grapalat"/>
          <w:lang w:val="hy-AM"/>
        </w:rPr>
        <w:t xml:space="preserve"> </w:t>
      </w:r>
      <w:r w:rsidRPr="00CD757A">
        <w:rPr>
          <w:rFonts w:ascii="GHEA Grapalat" w:hAnsi="GHEA Grapalat" w:cs="GHEA Grapalat"/>
          <w:lang w:val="hy-AM"/>
        </w:rPr>
        <w:t>ապրանքների</w:t>
      </w:r>
      <w:r w:rsidRPr="00CD757A">
        <w:rPr>
          <w:rFonts w:ascii="GHEA Grapalat" w:hAnsi="GHEA Grapalat"/>
          <w:lang w:val="hy-AM"/>
        </w:rPr>
        <w:t xml:space="preserve"> </w:t>
      </w:r>
      <w:r w:rsidRPr="00CD757A">
        <w:rPr>
          <w:rFonts w:ascii="GHEA Grapalat" w:hAnsi="GHEA Grapalat" w:cs="GHEA Grapalat"/>
          <w:lang w:val="hy-AM"/>
        </w:rPr>
        <w:t>ցանկին</w:t>
      </w:r>
      <w:r w:rsidRPr="00CD757A">
        <w:rPr>
          <w:rFonts w:ascii="GHEA Grapalat" w:hAnsi="GHEA Grapalat"/>
          <w:lang w:val="hy-AM"/>
        </w:rPr>
        <w:t xml:space="preserve"> </w:t>
      </w:r>
      <w:r w:rsidRPr="00CD757A">
        <w:rPr>
          <w:rFonts w:ascii="GHEA Grapalat" w:hAnsi="GHEA Grapalat" w:cs="GHEA Grapalat"/>
          <w:lang w:val="hy-AM"/>
        </w:rPr>
        <w:t>համապատասխանեցնելու</w:t>
      </w:r>
      <w:r w:rsidRPr="00CD757A">
        <w:rPr>
          <w:rFonts w:ascii="GHEA Grapalat" w:hAnsi="GHEA Grapalat"/>
          <w:lang w:val="hy-AM"/>
        </w:rPr>
        <w:t xml:space="preserve"> </w:t>
      </w:r>
      <w:r w:rsidRPr="00CD757A">
        <w:rPr>
          <w:rFonts w:ascii="GHEA Grapalat" w:hAnsi="GHEA Grapalat" w:cs="GHEA Grapalat"/>
          <w:lang w:val="hy-AM"/>
        </w:rPr>
        <w:t>գործընթացը</w:t>
      </w:r>
      <w:r w:rsidRPr="00CD757A">
        <w:rPr>
          <w:rFonts w:ascii="GHEA Grapalat" w:hAnsi="GHEA Grapalat"/>
          <w:lang w:val="hy-AM"/>
        </w:rPr>
        <w:t xml:space="preserve">: Հայաստանում ԱՄՆ դեսպանության Արտահանման վերահսկման և սահմանների անվտանգության ծրագրի աջակցությամբ «Զանգվածային ոչնչացման զենքի չտարածման խնդիրների հայկական հետազոտական կենտրոն» /NPC/ ՀԿ-ի փորձագետները` ՀՀ պետական եկամուտների կոմիտեի մասնագետների հետ համատեղ, մշակել են </w:t>
      </w:r>
      <w:r w:rsidRPr="00CD757A">
        <w:rPr>
          <w:rFonts w:ascii="GHEA Grapalat" w:hAnsi="GHEA Grapalat" w:cs="Sylfaen"/>
          <w:lang w:val="hy-AM"/>
        </w:rPr>
        <w:t xml:space="preserve">Հայաստանի Հանրապետության երկակի նշանակության ապրանքների և տեխնոլոգիաների արտահանման, ինչպես նաև Հայաստանի Հանրապետության </w:t>
      </w:r>
      <w:r w:rsidRPr="00CD757A">
        <w:rPr>
          <w:rFonts w:ascii="GHEA Grapalat" w:hAnsi="GHEA Grapalat" w:cs="Sylfaen"/>
          <w:lang w:val="hy-AM"/>
        </w:rPr>
        <w:lastRenderedPageBreak/>
        <w:t xml:space="preserve">տարածքով դրանց տարանցիկ փոխադրման նորացված ցանկը` կատարելով </w:t>
      </w:r>
      <w:r w:rsidRPr="00CD757A">
        <w:rPr>
          <w:rFonts w:ascii="GHEA Grapalat" w:hAnsi="GHEA Grapalat"/>
          <w:lang w:val="hy-AM"/>
        </w:rPr>
        <w:t>երկակի նշանակության ապրանքների ԵՄ ցանկերի տեխնիկական թարգմանություն և ներդաշնակեցում ԵՄ օրենսդրությանը (հաշվի առնելով ոլորտում վերջիններիս լավագույն փորձը), ինչը ներկայացվում է սույն նախագծով:</w:t>
      </w:r>
    </w:p>
    <w:p w:rsidR="009F0033" w:rsidRPr="00CD757A" w:rsidRDefault="009F0033" w:rsidP="009F0033">
      <w:pPr>
        <w:spacing w:line="360" w:lineRule="auto"/>
        <w:ind w:firstLine="540"/>
        <w:jc w:val="both"/>
        <w:rPr>
          <w:rFonts w:ascii="GHEA Grapalat" w:hAnsi="GHEA Grapalat"/>
          <w:bCs/>
          <w:lang w:val="hy-AM"/>
        </w:rPr>
      </w:pPr>
      <w:r w:rsidRPr="00CD757A">
        <w:rPr>
          <w:rFonts w:ascii="GHEA Grapalat" w:hAnsi="GHEA Grapalat"/>
          <w:lang w:val="hy-AM"/>
        </w:rPr>
        <w:t>Հ</w:t>
      </w:r>
      <w:r w:rsidRPr="00CD757A">
        <w:rPr>
          <w:rFonts w:ascii="GHEA Grapalat" w:hAnsi="GHEA Grapalat"/>
          <w:bCs/>
          <w:lang w:val="hy-AM"/>
        </w:rPr>
        <w:t xml:space="preserve">այաստանի Հանրապետությունից արտահանվող և Հայաստանի Հանրապետության տարածքով տարանցիկ փոխադրվող երկակի նշանակության` հսկվող ապրանքների, ինչպես նաև փոխանցվող երկակի նշանակության տեղեկատվության և մտավոր գործունեության արդյունքների` հսկվող ոչ նյութական արժեքների արտահանումն ու տարանցիկ փոխադրումն իրականացվում է ՀՀ կառավարության 15.12.2011թ. </w:t>
      </w:r>
      <w:r w:rsidRPr="00CD757A">
        <w:rPr>
          <w:rFonts w:ascii="GHEA Grapalat" w:hAnsi="GHEA Grapalat"/>
          <w:lang w:val="hy-AM"/>
        </w:rPr>
        <w:t xml:space="preserve">N 1785-Ն որոշմամբ սահմանված </w:t>
      </w:r>
      <w:r w:rsidRPr="00CD757A">
        <w:rPr>
          <w:rFonts w:ascii="GHEA Grapalat" w:hAnsi="GHEA Grapalat"/>
          <w:bCs/>
          <w:lang w:val="hy-AM"/>
        </w:rPr>
        <w:t>ցանկերի հիման վրա: Նշված ցանկերը կազմված են Եվրամիության երկրներում 2016 թվականին գործող ցանկերի հիման վրա: Սակայն, հաշվի առնելով երկակի նշանակության ապրանքների, ինչպես նաև տեղեկատվության և մտավոր գործունեության արդյունքների տեխնոլոգիական զարգացումները` անհրաժեշտություն էր առաջացել կատարել նշված ցանկերի ճշգրտում` ներդաշնակեցնելով այն Եվրամիության երկրների կողմից 2019 թվականին ընդունված ցանկերին:</w:t>
      </w:r>
    </w:p>
    <w:p w:rsidR="009F0033" w:rsidRPr="00CD757A" w:rsidRDefault="009F0033" w:rsidP="009F0033">
      <w:pPr>
        <w:spacing w:line="360" w:lineRule="auto"/>
        <w:ind w:firstLine="540"/>
        <w:jc w:val="both"/>
        <w:rPr>
          <w:rFonts w:ascii="GHEA Grapalat" w:hAnsi="GHEA Grapalat"/>
          <w:bCs/>
          <w:lang w:val="hy-AM"/>
        </w:rPr>
      </w:pPr>
      <w:r w:rsidRPr="00CD757A">
        <w:rPr>
          <w:rFonts w:ascii="GHEA Grapalat" w:hAnsi="GHEA Grapalat"/>
          <w:bCs/>
          <w:lang w:val="hy-AM"/>
        </w:rPr>
        <w:t xml:space="preserve">Նախագծով առաջարկվող ցանկերում լրացվել են որոշակի ապրանքներ, որոնք նախկինում չեն եղել: Միևնույն ժամանակ ցանկերից հանվել են այն ապրանքները և մտավոր սեփականության արդյունքները, որոնք արդեն իսկ արդիական չեն ներկայիս երկակի նշանակության ապրանքներին ներկայացվող պահանջների համար, իսկ որոշակի ապրանքների համար բարձրացվել են դրանց ներկայացվող տեխնիկական չափանիշները, ինչը հնարավորություն կընձեռի տնտեսվարողին բավականին քանակի ապրանքներ արտահանել առանց որևէ սահմանափակման: </w:t>
      </w:r>
    </w:p>
    <w:p w:rsidR="009F0033" w:rsidRPr="00CD757A" w:rsidRDefault="009F0033" w:rsidP="009F0033">
      <w:pPr>
        <w:spacing w:line="360" w:lineRule="auto"/>
        <w:ind w:firstLine="540"/>
        <w:jc w:val="both"/>
        <w:rPr>
          <w:rFonts w:ascii="GHEA Grapalat" w:hAnsi="GHEA Grapalat"/>
          <w:bCs/>
          <w:lang w:val="hy-AM"/>
        </w:rPr>
      </w:pPr>
      <w:r w:rsidRPr="00CD757A">
        <w:rPr>
          <w:rFonts w:ascii="GHEA Grapalat" w:hAnsi="GHEA Grapalat"/>
          <w:bCs/>
          <w:lang w:val="hy-AM"/>
        </w:rPr>
        <w:t>Նախագծի վերջում տեղադրված ծածկագրերի չորսանիշ ցանկի ԱՏԳ ԱԱ չորսանիշ ծածկագրերը կրում են վերահսկող մարմինների համար ուղղորդիչ բնույթ (ինչի մասին նշված է ցանկի վերնագրի տակ):</w:t>
      </w:r>
    </w:p>
    <w:p w:rsidR="009F0033" w:rsidRPr="00CD757A" w:rsidRDefault="009F0033" w:rsidP="009F0033">
      <w:pPr>
        <w:spacing w:line="360" w:lineRule="auto"/>
        <w:ind w:firstLine="540"/>
        <w:jc w:val="both"/>
        <w:rPr>
          <w:rFonts w:ascii="GHEA Grapalat" w:hAnsi="GHEA Grapalat"/>
          <w:b/>
          <w:lang w:val="hy-AM"/>
        </w:rPr>
      </w:pPr>
      <w:r w:rsidRPr="00CD757A">
        <w:rPr>
          <w:rFonts w:ascii="GHEA Grapalat" w:hAnsi="GHEA Grapalat"/>
          <w:b/>
          <w:lang w:val="hy-AM"/>
        </w:rPr>
        <w:t>Տվյալ բնագավառում իրականացվող քաղաքականությունը</w:t>
      </w:r>
      <w:r w:rsidRPr="00CD757A">
        <w:rPr>
          <w:rFonts w:ascii="GHEA Grapalat" w:hAnsi="GHEA Grapalat"/>
          <w:lang w:val="hy-AM"/>
        </w:rPr>
        <w:t xml:space="preserve"> </w:t>
      </w:r>
    </w:p>
    <w:p w:rsidR="009F0033" w:rsidRPr="00CD757A" w:rsidRDefault="009F0033" w:rsidP="009F0033">
      <w:pPr>
        <w:spacing w:line="360" w:lineRule="auto"/>
        <w:ind w:firstLine="630"/>
        <w:jc w:val="both"/>
        <w:rPr>
          <w:rFonts w:ascii="GHEA Grapalat" w:hAnsi="GHEA Grapalat" w:cs="Sylfaen"/>
          <w:lang w:val="hy-AM"/>
        </w:rPr>
      </w:pPr>
      <w:r w:rsidRPr="00CD757A">
        <w:rPr>
          <w:rFonts w:ascii="GHEA Grapalat" w:hAnsi="GHEA Grapalat" w:cs="Sylfaen"/>
          <w:lang w:val="hy-AM"/>
        </w:rPr>
        <w:t>Գործարար միջավայրի բարելավում: Երկակի նշանակության ապրանքների արտահանման և տարանցիկ փոխադրման գործընթացների կանոնակարգում:</w:t>
      </w:r>
    </w:p>
    <w:p w:rsidR="009F0033" w:rsidRPr="00CD757A" w:rsidRDefault="009F0033" w:rsidP="009F0033">
      <w:pPr>
        <w:spacing w:line="360" w:lineRule="auto"/>
        <w:ind w:left="630"/>
        <w:jc w:val="both"/>
        <w:rPr>
          <w:rFonts w:ascii="GHEA Grapalat" w:hAnsi="GHEA Grapalat"/>
          <w:b/>
          <w:lang w:val="hy-AM"/>
        </w:rPr>
      </w:pPr>
      <w:r w:rsidRPr="00CD757A">
        <w:rPr>
          <w:rFonts w:ascii="GHEA Grapalat" w:hAnsi="GHEA Grapalat"/>
          <w:b/>
          <w:lang w:val="hy-AM"/>
        </w:rPr>
        <w:lastRenderedPageBreak/>
        <w:t>Կարգավորման նպատակը և բնույթը</w:t>
      </w:r>
    </w:p>
    <w:p w:rsidR="009F0033" w:rsidRPr="00CD757A" w:rsidRDefault="009F0033" w:rsidP="009F0033">
      <w:pPr>
        <w:spacing w:line="360" w:lineRule="auto"/>
        <w:ind w:firstLine="630"/>
        <w:jc w:val="both"/>
        <w:rPr>
          <w:rFonts w:ascii="GHEA Grapalat" w:hAnsi="GHEA Grapalat" w:cs="Sylfaen"/>
          <w:lang w:val="hy-AM"/>
        </w:rPr>
      </w:pPr>
      <w:r w:rsidRPr="00CD757A">
        <w:rPr>
          <w:rFonts w:ascii="GHEA Grapalat" w:hAnsi="GHEA Grapalat" w:cs="Sylfaen"/>
          <w:lang w:val="hy-AM"/>
        </w:rPr>
        <w:t xml:space="preserve">Հայաստանի Հանրապետությունից արտահանվող և Հայաստանի Հանրապետության տարածքով փոխադրվող երկակի </w:t>
      </w:r>
      <w:r w:rsidRPr="00CD757A">
        <w:rPr>
          <w:rFonts w:ascii="GHEA Grapalat" w:hAnsi="GHEA Grapalat"/>
          <w:lang w:val="hy-AM"/>
        </w:rPr>
        <w:t>օգտագործման և ռազմական նշանակության</w:t>
      </w:r>
      <w:r w:rsidRPr="00CD757A">
        <w:rPr>
          <w:rFonts w:ascii="GHEA Grapalat" w:hAnsi="GHEA Grapalat" w:cs="Sylfaen"/>
          <w:lang w:val="hy-AM"/>
        </w:rPr>
        <w:t>՝ հսկվող ապրանքների ցանկը Եվրոպական միության 2019 թվականի երկակի օգտագործման վերահսկման ցանկին համապատասխանեցում:</w:t>
      </w:r>
    </w:p>
    <w:p w:rsidR="009F0033" w:rsidRPr="00CD757A" w:rsidRDefault="009F0033" w:rsidP="009F0033">
      <w:pPr>
        <w:spacing w:line="360" w:lineRule="auto"/>
        <w:ind w:firstLine="630"/>
        <w:jc w:val="both"/>
        <w:rPr>
          <w:rFonts w:ascii="GHEA Grapalat" w:hAnsi="GHEA Grapalat" w:cs="Sylfaen"/>
          <w:lang w:val="hy-AM"/>
        </w:rPr>
      </w:pPr>
    </w:p>
    <w:p w:rsidR="009F0033" w:rsidRPr="00CD757A" w:rsidRDefault="009F0033" w:rsidP="009F0033">
      <w:pPr>
        <w:spacing w:line="360" w:lineRule="auto"/>
        <w:ind w:left="630"/>
        <w:jc w:val="both"/>
        <w:rPr>
          <w:rFonts w:ascii="GHEA Grapalat" w:hAnsi="GHEA Grapalat"/>
          <w:b/>
          <w:lang w:val="hy-AM"/>
        </w:rPr>
      </w:pPr>
      <w:r w:rsidRPr="00CD757A">
        <w:rPr>
          <w:rFonts w:ascii="GHEA Grapalat" w:hAnsi="GHEA Grapalat"/>
          <w:b/>
          <w:lang w:val="hy-AM"/>
        </w:rPr>
        <w:t>Նախագծի մշակման գործընթացում ներգրավված ինստիտուտները և անձինք</w:t>
      </w:r>
    </w:p>
    <w:p w:rsidR="009F0033" w:rsidRPr="00CD757A" w:rsidRDefault="009F0033" w:rsidP="009F0033">
      <w:pPr>
        <w:spacing w:line="360" w:lineRule="auto"/>
        <w:ind w:firstLine="630"/>
        <w:jc w:val="both"/>
        <w:rPr>
          <w:rFonts w:ascii="GHEA Grapalat" w:hAnsi="GHEA Grapalat" w:cs="Sylfaen"/>
          <w:lang w:val="hy-AM"/>
        </w:rPr>
      </w:pPr>
      <w:r w:rsidRPr="00CD757A">
        <w:rPr>
          <w:rFonts w:ascii="GHEA Grapalat" w:hAnsi="GHEA Grapalat" w:cs="Sylfaen"/>
          <w:lang w:val="hy-AM"/>
        </w:rPr>
        <w:t>Նախագիծը մշակվել է ՀՀ էկոնոմիկայի նախարարության կողմից` հիմք ընդունելով ԱՄՆ դեսպանության Արտահանման վերահսկման և սահմանների անվտանգության ծրագրի աջակցությամբ «Զանգվածային ոչնչացման զենքի չտարածման խնդիրների հայկական հետազոտական կենտրոն» /NPC/ ՀԿ-ի փորձագետների կողմից` ԵՄ երկակի նշանակության հսկվող ապրանքների 2019 թվականի թարմացված ցանկերի տեխնիկական թարգմանությունը և համապատասխանեցումը Հայաստանի օրենսդրությանը:</w:t>
      </w:r>
    </w:p>
    <w:p w:rsidR="009F0033" w:rsidRPr="00CD757A" w:rsidRDefault="009F0033" w:rsidP="009F0033">
      <w:pPr>
        <w:spacing w:line="360" w:lineRule="auto"/>
        <w:ind w:firstLine="630"/>
        <w:jc w:val="both"/>
        <w:rPr>
          <w:rFonts w:ascii="GHEA Grapalat" w:hAnsi="GHEA Grapalat" w:cs="Sylfaen"/>
          <w:lang w:val="hy-AM"/>
        </w:rPr>
      </w:pPr>
    </w:p>
    <w:p w:rsidR="009F0033" w:rsidRPr="00CD757A" w:rsidRDefault="009F0033" w:rsidP="009F0033">
      <w:pPr>
        <w:spacing w:line="360" w:lineRule="auto"/>
        <w:ind w:left="630"/>
        <w:jc w:val="both"/>
        <w:rPr>
          <w:rFonts w:ascii="GHEA Grapalat" w:hAnsi="GHEA Grapalat"/>
          <w:b/>
          <w:lang w:val="hy-AM"/>
        </w:rPr>
      </w:pPr>
      <w:r w:rsidRPr="00CD757A">
        <w:rPr>
          <w:rFonts w:ascii="GHEA Grapalat" w:hAnsi="GHEA Grapalat"/>
          <w:b/>
          <w:lang w:val="hy-AM"/>
        </w:rPr>
        <w:t>Ակնկալվող արդյունքը</w:t>
      </w:r>
    </w:p>
    <w:p w:rsidR="009F0033" w:rsidRPr="00CD757A" w:rsidRDefault="009F0033" w:rsidP="009F0033">
      <w:pPr>
        <w:spacing w:line="360" w:lineRule="auto"/>
        <w:ind w:firstLine="630"/>
        <w:jc w:val="both"/>
        <w:rPr>
          <w:rFonts w:ascii="GHEA Grapalat" w:hAnsi="GHEA Grapalat"/>
          <w:lang w:val="hy-AM"/>
        </w:rPr>
      </w:pPr>
      <w:r w:rsidRPr="00CD757A">
        <w:rPr>
          <w:rFonts w:ascii="GHEA Grapalat" w:hAnsi="GHEA Grapalat" w:cs="Sylfaen"/>
          <w:lang w:val="hy-AM"/>
        </w:rPr>
        <w:t>Երկակի նշանակության ապրանքների արտահանման և տարանցիկ փոխադրման</w:t>
      </w:r>
      <w:r w:rsidRPr="00CD757A">
        <w:rPr>
          <w:rFonts w:ascii="GHEA Grapalat" w:hAnsi="GHEA Grapalat"/>
          <w:lang w:val="hy-AM"/>
        </w:rPr>
        <w:t xml:space="preserve"> թույլտվությունների տրամադրման համար գործընթացի կանոնակարգում և միջազգային պահանջներին համապատասխանեցում, ռիսկերի նվազեցում:</w:t>
      </w:r>
    </w:p>
    <w:p w:rsidR="009F0033" w:rsidRPr="00CD757A" w:rsidRDefault="009F0033" w:rsidP="009F0033">
      <w:pPr>
        <w:spacing w:line="360" w:lineRule="auto"/>
        <w:ind w:left="630"/>
        <w:jc w:val="both"/>
        <w:rPr>
          <w:rFonts w:ascii="GHEA Grapalat" w:hAnsi="GHEA Grapalat"/>
          <w:b/>
          <w:lang w:val="hy-AM"/>
        </w:rPr>
      </w:pPr>
    </w:p>
    <w:p w:rsidR="009E3E47" w:rsidRPr="009E3E47" w:rsidRDefault="009E3E47" w:rsidP="009E3E47">
      <w:pPr>
        <w:spacing w:line="360" w:lineRule="auto"/>
        <w:ind w:left="720"/>
        <w:jc w:val="both"/>
        <w:rPr>
          <w:rFonts w:ascii="GHEA Grapalat" w:hAnsi="GHEA Grapalat"/>
          <w:b/>
          <w:lang w:val="hy-AM"/>
        </w:rPr>
      </w:pPr>
      <w:r w:rsidRPr="009E3E47">
        <w:rPr>
          <w:rFonts w:ascii="GHEA Grapalat" w:hAnsi="GHEA Grapalat"/>
          <w:b/>
          <w:lang w:val="hy-AM"/>
        </w:rPr>
        <w:t>Կապը ռազմավարական այ փաստաթղթերի հետ</w:t>
      </w:r>
    </w:p>
    <w:p w:rsidR="009E3E47" w:rsidRPr="00FD2EDD" w:rsidRDefault="009E3E47" w:rsidP="009E3E47">
      <w:pPr>
        <w:spacing w:line="360" w:lineRule="auto"/>
        <w:ind w:firstLine="630"/>
        <w:jc w:val="both"/>
        <w:rPr>
          <w:rFonts w:ascii="GHEA Grapalat" w:hAnsi="GHEA Grapalat"/>
          <w:lang w:val="hy-AM"/>
        </w:rPr>
      </w:pPr>
      <w:r>
        <w:rPr>
          <w:rFonts w:ascii="GHEA Grapalat" w:hAnsi="GHEA Grapalat"/>
          <w:lang w:val="hy-AM"/>
        </w:rPr>
        <w:t>ՀՀ կառավարության 2019-2023 թվականների գործունեության միջոցառումների ծրագիրը հաստատելու մասին 16</w:t>
      </w:r>
      <w:r w:rsidRPr="00FD2EDD">
        <w:rPr>
          <w:rFonts w:ascii="GHEA Grapalat" w:hAnsi="GHEA Grapalat"/>
          <w:lang w:val="hy-AM"/>
        </w:rPr>
        <w:t>.05.2019</w:t>
      </w:r>
      <w:r>
        <w:rPr>
          <w:rFonts w:ascii="GHEA Grapalat" w:hAnsi="GHEA Grapalat"/>
          <w:lang w:val="hy-AM"/>
        </w:rPr>
        <w:t>թ</w:t>
      </w:r>
      <w:r w:rsidRPr="00FD2EDD">
        <w:rPr>
          <w:rFonts w:ascii="GHEA Grapalat" w:hAnsi="GHEA Grapalat"/>
          <w:lang w:val="hy-AM"/>
        </w:rPr>
        <w:t>. N</w:t>
      </w:r>
      <w:r>
        <w:rPr>
          <w:rFonts w:ascii="GHEA Grapalat" w:hAnsi="GHEA Grapalat"/>
          <w:lang w:val="hy-AM"/>
        </w:rPr>
        <w:t xml:space="preserve"> 650-Լ որոշմամբ հաստատված Հավելված 1-ի 2</w:t>
      </w:r>
      <w:r w:rsidR="00043442" w:rsidRPr="00043442">
        <w:rPr>
          <w:rFonts w:ascii="GHEA Grapalat" w:hAnsi="GHEA Grapalat"/>
          <w:lang w:val="hy-AM"/>
        </w:rPr>
        <w:t>50</w:t>
      </w:r>
      <w:r w:rsidRPr="00FD2EDD">
        <w:rPr>
          <w:rFonts w:ascii="GHEA Grapalat" w:hAnsi="GHEA Grapalat"/>
          <w:lang w:val="hy-AM"/>
        </w:rPr>
        <w:t xml:space="preserve">.1 </w:t>
      </w:r>
      <w:r>
        <w:rPr>
          <w:rFonts w:ascii="GHEA Grapalat" w:hAnsi="GHEA Grapalat"/>
          <w:lang w:val="hy-AM"/>
        </w:rPr>
        <w:t>բաժնի միջոցառումների շարունակականության ապահովում։</w:t>
      </w:r>
      <w:r w:rsidRPr="00FD2EDD">
        <w:rPr>
          <w:rFonts w:ascii="GHEA Grapalat" w:hAnsi="GHEA Grapalat"/>
          <w:lang w:val="hy-AM"/>
        </w:rPr>
        <w:t xml:space="preserve">  </w:t>
      </w:r>
      <w:r>
        <w:rPr>
          <w:rFonts w:ascii="GHEA Grapalat" w:hAnsi="GHEA Grapalat"/>
          <w:lang w:val="hy-AM"/>
        </w:rPr>
        <w:t xml:space="preserve"> </w:t>
      </w:r>
      <w:r w:rsidRPr="00FD2EDD">
        <w:rPr>
          <w:rFonts w:ascii="GHEA Grapalat" w:hAnsi="GHEA Grapalat"/>
          <w:lang w:val="hy-AM"/>
        </w:rPr>
        <w:t xml:space="preserve"> </w:t>
      </w:r>
    </w:p>
    <w:p w:rsidR="009E3E47" w:rsidRDefault="009E3E47" w:rsidP="009F0033">
      <w:pPr>
        <w:spacing w:line="360" w:lineRule="auto"/>
        <w:ind w:left="630"/>
        <w:jc w:val="both"/>
        <w:rPr>
          <w:rFonts w:ascii="GHEA Grapalat" w:hAnsi="GHEA Grapalat"/>
          <w:b/>
          <w:lang w:val="hy-AM"/>
        </w:rPr>
      </w:pPr>
    </w:p>
    <w:p w:rsidR="009F0033" w:rsidRPr="00CD757A" w:rsidRDefault="009F0033" w:rsidP="009F0033">
      <w:pPr>
        <w:spacing w:line="360" w:lineRule="auto"/>
        <w:ind w:left="630"/>
        <w:jc w:val="both"/>
        <w:rPr>
          <w:rFonts w:ascii="GHEA Grapalat" w:hAnsi="GHEA Grapalat"/>
          <w:b/>
          <w:lang w:val="hy-AM"/>
        </w:rPr>
      </w:pPr>
      <w:r w:rsidRPr="00CD757A">
        <w:rPr>
          <w:rFonts w:ascii="GHEA Grapalat" w:hAnsi="GHEA Grapalat"/>
          <w:b/>
          <w:lang w:val="hy-AM"/>
        </w:rPr>
        <w:t xml:space="preserve">Այլ տեղեկություններ </w:t>
      </w:r>
    </w:p>
    <w:p w:rsidR="009F0033" w:rsidRDefault="009F0033" w:rsidP="009F0033">
      <w:pPr>
        <w:spacing w:line="360" w:lineRule="auto"/>
        <w:ind w:firstLine="630"/>
        <w:jc w:val="both"/>
        <w:rPr>
          <w:rFonts w:ascii="GHEA Grapalat" w:hAnsi="GHEA Grapalat"/>
          <w:lang w:val="hy-AM"/>
        </w:rPr>
      </w:pPr>
      <w:r w:rsidRPr="00CD757A">
        <w:rPr>
          <w:rFonts w:ascii="GHEA Grapalat" w:hAnsi="GHEA Grapalat"/>
          <w:lang w:val="hy-AM"/>
        </w:rPr>
        <w:t xml:space="preserve">Սույն ցանկերում ընդգրկված են երկակի օգտագործման ապրանքների միջազգայնորեն համաձայնեցված ցանկերը, ներառյալ Վասսենաարի համաձայնագրի, Հրթիռային տեխնոլոգիաների վերահսկման ռեժիմի (MTCR), Միջուկային </w:t>
      </w:r>
      <w:r w:rsidRPr="00CD757A">
        <w:rPr>
          <w:rFonts w:ascii="GHEA Grapalat" w:hAnsi="GHEA Grapalat"/>
          <w:lang w:val="hy-AM"/>
        </w:rPr>
        <w:lastRenderedPageBreak/>
        <w:t>մատակարարների խմբի (NSG), Ավստրալական խմբի և Քիմիական զենքերի կոնվենցիայի (CWC) ցանկերը:</w:t>
      </w:r>
    </w:p>
    <w:p w:rsidR="009F0033" w:rsidRPr="00BD56B3" w:rsidRDefault="009F0033" w:rsidP="009F0033">
      <w:pPr>
        <w:spacing w:after="120" w:line="360" w:lineRule="auto"/>
        <w:ind w:firstLine="630"/>
        <w:jc w:val="both"/>
        <w:rPr>
          <w:rFonts w:ascii="GHEA Grapalat" w:eastAsia="Calibri" w:hAnsi="GHEA Grapalat"/>
          <w:lang w:val="hy-AM"/>
        </w:rPr>
      </w:pPr>
      <w:r w:rsidRPr="00CD757A">
        <w:rPr>
          <w:rFonts w:ascii="GHEA Grapalat" w:hAnsi="GHEA Grapalat" w:cs="Sylfaen"/>
          <w:lang w:val="hy-AM"/>
        </w:rPr>
        <w:t>«Հայաստանի Հանրապետության կառավարության 2011 թվականի դեկտեմբերի 15-ի N 1785-Ն որոշման մեջ փոփոխություն կատարելու մասին» ՀՀ կառավարության որոշման</w:t>
      </w:r>
      <w:r w:rsidRPr="00CD757A">
        <w:rPr>
          <w:rFonts w:ascii="GHEA Grapalat" w:eastAsia="Calibri" w:hAnsi="GHEA Grapalat"/>
          <w:lang w:val="hy-AM"/>
        </w:rPr>
        <w:t xml:space="preserve"> նախագծի ընդունման հետ կապված այլ իրավական ակտերի ընդունման անհրաժեշտություն չի առաջանում</w:t>
      </w:r>
      <w:r>
        <w:rPr>
          <w:rFonts w:ascii="GHEA Grapalat" w:eastAsia="Calibri" w:hAnsi="GHEA Grapalat"/>
          <w:lang w:val="hy-AM"/>
        </w:rPr>
        <w:t xml:space="preserve">, իսկ </w:t>
      </w:r>
      <w:r w:rsidRPr="00CD757A">
        <w:rPr>
          <w:rFonts w:ascii="GHEA Grapalat" w:hAnsi="GHEA Grapalat"/>
          <w:lang w:val="hy-AM"/>
        </w:rPr>
        <w:t>պետական բյուջեում (կամ տեղական ինքնակառավարման մարմնի բյուջեում) ծախսերի կամ եկամուտների էական ավելացում կամ նվազեցում չի նախատեսվում:</w:t>
      </w:r>
    </w:p>
    <w:p w:rsidR="009F0033" w:rsidRPr="00CD757A" w:rsidRDefault="009F0033" w:rsidP="009F0033">
      <w:pPr>
        <w:spacing w:line="360" w:lineRule="auto"/>
        <w:jc w:val="both"/>
        <w:rPr>
          <w:rFonts w:ascii="GHEA Grapalat" w:hAnsi="GHEA Grapalat"/>
          <w:lang w:val="hy-AM"/>
        </w:rPr>
      </w:pPr>
    </w:p>
    <w:p w:rsidR="003939A7" w:rsidRDefault="003939A7">
      <w:bookmarkStart w:id="0" w:name="_GoBack"/>
      <w:bookmarkEnd w:id="0"/>
    </w:p>
    <w:sectPr w:rsidR="003939A7" w:rsidSect="002773D7">
      <w:footerReference w:type="default" r:id="rId7"/>
      <w:pgSz w:w="11906" w:h="16838" w:code="9"/>
      <w:pgMar w:top="1440" w:right="746" w:bottom="81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E6" w:rsidRDefault="004F71E6">
      <w:r>
        <w:separator/>
      </w:r>
    </w:p>
  </w:endnote>
  <w:endnote w:type="continuationSeparator" w:id="0">
    <w:p w:rsidR="004F71E6" w:rsidRDefault="004F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28" w:rsidRDefault="004F71E6">
    <w:pPr>
      <w:pStyle w:val="Footer"/>
    </w:pPr>
  </w:p>
  <w:p w:rsidR="00AF6028" w:rsidRDefault="004F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E6" w:rsidRDefault="004F71E6">
      <w:r>
        <w:separator/>
      </w:r>
    </w:p>
  </w:footnote>
  <w:footnote w:type="continuationSeparator" w:id="0">
    <w:p w:rsidR="004F71E6" w:rsidRDefault="004F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96F"/>
    <w:multiLevelType w:val="hybridMultilevel"/>
    <w:tmpl w:val="3A7AAEB2"/>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33"/>
    <w:rsid w:val="00043442"/>
    <w:rsid w:val="003939A7"/>
    <w:rsid w:val="004F71E6"/>
    <w:rsid w:val="00887206"/>
    <w:rsid w:val="009E3E47"/>
    <w:rsid w:val="009F0033"/>
    <w:rsid w:val="00B16FAA"/>
    <w:rsid w:val="00C53B0C"/>
    <w:rsid w:val="00E3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0E2E"/>
  <w15:chartTrackingRefBased/>
  <w15:docId w15:val="{E2ADB74D-F9F9-4821-ACC3-EC488051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3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0033"/>
    <w:pPr>
      <w:tabs>
        <w:tab w:val="center" w:pos="4677"/>
        <w:tab w:val="right" w:pos="9355"/>
      </w:tabs>
    </w:pPr>
    <w:rPr>
      <w:sz w:val="20"/>
      <w:szCs w:val="20"/>
      <w:lang w:val="en-US" w:eastAsia="en-US"/>
    </w:rPr>
  </w:style>
  <w:style w:type="character" w:customStyle="1" w:styleId="FooterChar">
    <w:name w:val="Footer Char"/>
    <w:basedOn w:val="DefaultParagraphFont"/>
    <w:link w:val="Footer"/>
    <w:uiPriority w:val="99"/>
    <w:rsid w:val="009F0033"/>
    <w:rPr>
      <w:rFonts w:ascii="Times New Roman" w:eastAsia="Times New Roman" w:hAnsi="Times New Roman" w:cs="Times New Roman"/>
      <w:sz w:val="20"/>
      <w:szCs w:val="20"/>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9E3E47"/>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9E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Hayrapetyan</dc:creator>
  <cp:keywords>https:/mul2-mineconomy.gov.am/tasks/237984/oneclick/Himnavorum.docx?token=16429b6579362e8aaae55b419187c556</cp:keywords>
  <dc:description/>
  <cp:lastModifiedBy>Samvel S. Paranyan</cp:lastModifiedBy>
  <cp:revision>5</cp:revision>
  <dcterms:created xsi:type="dcterms:W3CDTF">2021-11-03T11:56:00Z</dcterms:created>
  <dcterms:modified xsi:type="dcterms:W3CDTF">2021-11-03T12:52:00Z</dcterms:modified>
</cp:coreProperties>
</file>