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7C70C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BA5707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C70C8" w:rsidRPr="007C70C8" w:rsidRDefault="007C70C8" w:rsidP="007C70C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</w:p>
    <w:p w:rsidR="007C70C8" w:rsidRDefault="007C70C8" w:rsidP="007C70C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2012 ԹՎԱԿԱՆԻ ՍԵՊՏԵՄԲԵՐԻ 6-Ի N 1125-Ն ՈՐՈՇՄԱՆ ՄԵՋ</w:t>
      </w:r>
      <w:r w:rsidRPr="007C70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</w:p>
    <w:p w:rsidR="007C70C8" w:rsidRDefault="007C70C8" w:rsidP="007C70C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ԼՐԱՑՈՒՄՆԵՐ ԿԱՏԱՐԵԼՈՒ ՄԱՍԻՆ</w:t>
      </w:r>
    </w:p>
    <w:p w:rsidR="007C70C8" w:rsidRPr="007C70C8" w:rsidRDefault="007C70C8" w:rsidP="007C70C8">
      <w:pPr>
        <w:shd w:val="clear" w:color="auto" w:fill="FFFFFF"/>
        <w:ind w:firstLine="375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---------------------------------------------------------------------------------------</w:t>
      </w:r>
    </w:p>
    <w:p w:rsidR="007C70C8" w:rsidRPr="00202D71" w:rsidRDefault="007C70C8" w:rsidP="007C70C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202D71">
        <w:rPr>
          <w:rFonts w:ascii="Courier New" w:hAnsi="Courier New" w:cs="Courier New"/>
          <w:color w:val="000000"/>
          <w:sz w:val="21"/>
          <w:szCs w:val="21"/>
          <w:lang w:val="hy-AM" w:eastAsia="en-GB"/>
        </w:rPr>
        <w:t> </w:t>
      </w:r>
    </w:p>
    <w:p w:rsidR="007C70C8" w:rsidRPr="007C70C8" w:rsidRDefault="007C70C8" w:rsidP="007C70C8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p w:rsidR="007C70C8" w:rsidRPr="007C70C8" w:rsidRDefault="007C70C8" w:rsidP="007C70C8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C70C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 w:themeColor="text1"/>
          <w:sz w:val="24"/>
          <w:szCs w:val="24"/>
          <w:lang w:val="hy-AM"/>
        </w:rPr>
        <w:tab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օրենքի 26-րդ հոդվածի 28-րդ մասը, ինչպես նաև ղեկա</w:t>
      </w:r>
      <w:r w:rsidR="008B38F9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վարվելով «Նորմատիվ իրավական ակտերի մասին» </w:t>
      </w:r>
      <w:r w:rsidRPr="007C70C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C70C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C70C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8B38F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7C70C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</w:t>
      </w:r>
      <w:r w:rsidR="008B38F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7C70C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օրենքի 34-րդ հոդվածի 1-ին մասով՝ Հայաստանի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 </w:t>
      </w:r>
      <w:r w:rsidRPr="007C70C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7C70C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7C70C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7C70C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7C70C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7C70C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>մ    է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7C70C8" w:rsidRPr="007C70C8" w:rsidRDefault="007C70C8" w:rsidP="007C70C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1. Հայաստանի Հանրապետության կառավարության 2012 թվականի սեպտեմբերի 6-ի «Հայաստանի Հանրապետության արդարադատության նախա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րարության պետական ռեգիստրի գործակալության պետական միաս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նական գրանցամատյանի տեղեկություններն ինքնաշխատ եղանակով ստանալու իրա</w:t>
      </w:r>
      <w:r w:rsidR="00AE4A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վունք ունեցող մասնավոր անձանց խմբերի (ըստ գործունեության տեսակ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ների) 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ցուցակը հաստատելու մասին» N 1125-Ն որոշման (այսուհետ՝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րոշում) նախա</w:t>
      </w:r>
      <w:r w:rsidR="00AE4A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բանը </w:t>
      </w:r>
      <w:r w:rsidRPr="007C70C8">
        <w:rPr>
          <w:rFonts w:ascii="GHEA Mariam" w:hAnsi="GHEA Mariam" w:cs="IRTEK Courier"/>
          <w:sz w:val="24"/>
          <w:szCs w:val="24"/>
          <w:lang w:val="hy-AM"/>
        </w:rPr>
        <w:t>«65-րդ հոդվածի 2-րդ մասը» բառերից հետո լրացնել «</w:t>
      </w:r>
      <w:bookmarkStart w:id="1" w:name="_Hlk83820756"/>
      <w:r>
        <w:rPr>
          <w:rFonts w:ascii="GHEA Mariam" w:hAnsi="GHEA Mariam" w:cs="IRTEK Courier"/>
          <w:sz w:val="24"/>
          <w:szCs w:val="24"/>
          <w:lang w:val="hy-AM"/>
        </w:rPr>
        <w:t xml:space="preserve">և </w:t>
      </w:r>
      <w:r w:rsidRPr="007C70C8">
        <w:rPr>
          <w:rFonts w:ascii="GHEA Mariam" w:hAnsi="GHEA Mariam" w:cs="IRTEK Courier"/>
          <w:sz w:val="24"/>
          <w:szCs w:val="24"/>
          <w:lang w:val="hy-AM"/>
        </w:rPr>
        <w:t xml:space="preserve">26-րդ հոդվածի </w:t>
      </w:r>
      <w:r w:rsidR="00AE4AAE">
        <w:rPr>
          <w:rFonts w:ascii="GHEA Mariam" w:hAnsi="GHEA Mariam" w:cs="IRTEK Courier"/>
          <w:sz w:val="24"/>
          <w:szCs w:val="24"/>
          <w:lang w:val="hy-AM"/>
        </w:rPr>
        <w:t xml:space="preserve">  </w:t>
      </w:r>
      <w:r w:rsidRPr="007C70C8">
        <w:rPr>
          <w:rFonts w:ascii="GHEA Mariam" w:hAnsi="GHEA Mariam" w:cs="IRTEK Courier"/>
          <w:sz w:val="24"/>
          <w:szCs w:val="24"/>
          <w:lang w:val="hy-AM"/>
        </w:rPr>
        <w:t>28-րդ մասը</w:t>
      </w:r>
      <w:bookmarkEnd w:id="1"/>
      <w:r w:rsidRPr="007C70C8">
        <w:rPr>
          <w:rFonts w:ascii="GHEA Mariam" w:hAnsi="GHEA Mariam" w:cs="IRTEK Courier"/>
          <w:sz w:val="24"/>
          <w:szCs w:val="24"/>
          <w:lang w:val="hy-AM"/>
        </w:rPr>
        <w:t>» բառերով։</w:t>
      </w:r>
    </w:p>
    <w:p w:rsidR="007C70C8" w:rsidRPr="007C70C8" w:rsidRDefault="007C70C8" w:rsidP="007C70C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 w:cs="IRTEK Courier"/>
          <w:sz w:val="24"/>
          <w:szCs w:val="24"/>
          <w:lang w:val="hy-AM"/>
        </w:rPr>
        <w:t xml:space="preserve">2. 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Որոշմամբ հաստատված հավելվածի՝ </w:t>
      </w:r>
    </w:p>
    <w:p w:rsidR="007C70C8" w:rsidRPr="007C70C8" w:rsidRDefault="007C70C8" w:rsidP="007C70C8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1</w:t>
      </w:r>
      <w:r w:rsidRPr="007C70C8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)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1-ին կետում՝ «տեղեկություններն» բառից հետո լրացնել «</w:t>
      </w:r>
      <w:bookmarkStart w:id="2" w:name="_Hlk83820806"/>
      <w:bookmarkStart w:id="3" w:name="_Hlk83820897"/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(այդ թվում՝ Կենտրոնական բանկի կողմից գրանցվող իրավաբանական անձանց վերա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բե</w:t>
      </w:r>
      <w:r w:rsidR="00AE4A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րյալ գրանցամատյանում գրառվող տեղեկությունները)</w:t>
      </w:r>
      <w:bookmarkEnd w:id="2"/>
      <w:bookmarkEnd w:id="3"/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» բառերով</w:t>
      </w:r>
      <w:r w:rsidRPr="007C70C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7C70C8" w:rsidRDefault="007C70C8" w:rsidP="007C70C8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2) 1-ին կետը լրացնել հետևյալ բովանդակությամբ 7-րդ կետով</w:t>
      </w:r>
      <w:r w:rsidRPr="007C70C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7C70C8" w:rsidRPr="007C70C8" w:rsidRDefault="007C70C8" w:rsidP="007C70C8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bookmarkStart w:id="4" w:name="_Hlk83820924"/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7) իրավաբանական անձանց պետական ռեգիստրի սպասարկման գրա</w:t>
      </w:r>
      <w:r w:rsidR="00AE4AAE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սենյակի գործառույթներ իրականացնող անձինք:</w:t>
      </w:r>
      <w:bookmarkEnd w:id="4"/>
      <w:r w:rsidRPr="007C70C8">
        <w:rPr>
          <w:rFonts w:ascii="GHEA Mariam" w:hAnsi="GHEA Mariam"/>
          <w:color w:val="000000" w:themeColor="text1"/>
          <w:sz w:val="24"/>
          <w:szCs w:val="24"/>
          <w:lang w:val="hy-AM"/>
        </w:rPr>
        <w:t>»։</w:t>
      </w:r>
    </w:p>
    <w:p w:rsidR="00BA5707" w:rsidRPr="007C70C8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7C70C8">
      <w:headerReference w:type="even" r:id="rId8"/>
      <w:headerReference w:type="default" r:id="rId9"/>
      <w:footerReference w:type="even" r:id="rId10"/>
      <w:pgSz w:w="11909" w:h="16834" w:code="9"/>
      <w:pgMar w:top="1560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3E2" w:rsidRDefault="006063E2">
      <w:r>
        <w:separator/>
      </w:r>
    </w:p>
  </w:endnote>
  <w:endnote w:type="continuationSeparator" w:id="0">
    <w:p w:rsidR="006063E2" w:rsidRDefault="0060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70C8">
      <w:rPr>
        <w:noProof/>
        <w:sz w:val="18"/>
      </w:rPr>
      <w:t>KA-320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3E2" w:rsidRDefault="006063E2">
      <w:r>
        <w:separator/>
      </w:r>
    </w:p>
  </w:footnote>
  <w:footnote w:type="continuationSeparator" w:id="0">
    <w:p w:rsidR="006063E2" w:rsidRDefault="00606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71A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331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1A1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3E2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0C8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8F9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AAE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22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113</cp:revision>
  <cp:lastPrinted>2021-10-19T08:42:00Z</cp:lastPrinted>
  <dcterms:created xsi:type="dcterms:W3CDTF">2021-03-09T05:28:00Z</dcterms:created>
  <dcterms:modified xsi:type="dcterms:W3CDTF">2021-10-20T10:18:00Z</dcterms:modified>
</cp:coreProperties>
</file>