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2B" w:rsidRPr="0076442B" w:rsidRDefault="003C5F2B" w:rsidP="003C5F2B">
      <w:pPr>
        <w:spacing w:after="0" w:line="240" w:lineRule="auto"/>
        <w:jc w:val="center"/>
        <w:rPr>
          <w:rFonts w:ascii="GHEA Grapalat" w:eastAsia="Times New Roman" w:hAnsi="GHEA Grapalat" w:cs="Calibri"/>
          <w:b/>
          <w:bCs/>
          <w:color w:val="000000"/>
          <w:sz w:val="24"/>
          <w:szCs w:val="24"/>
          <w:lang w:val="hy-AM"/>
        </w:rPr>
      </w:pPr>
      <w:r w:rsidRPr="0076442B">
        <w:rPr>
          <w:rFonts w:ascii="GHEA Grapalat" w:eastAsia="Times New Roman" w:hAnsi="GHEA Grapalat" w:cs="Calibri"/>
          <w:b/>
          <w:bCs/>
          <w:color w:val="000000"/>
          <w:sz w:val="24"/>
          <w:szCs w:val="24"/>
          <w:lang w:val="hy-AM"/>
        </w:rPr>
        <w:t>ԱՄՓՈՓԱԹԵՐԹ</w:t>
      </w:r>
      <w:r w:rsidRPr="0076442B">
        <w:rPr>
          <w:rFonts w:ascii="GHEA Grapalat" w:eastAsia="Times New Roman" w:hAnsi="GHEA Grapalat" w:cs="Calibri"/>
          <w:b/>
          <w:bCs/>
          <w:color w:val="000000"/>
          <w:sz w:val="24"/>
          <w:szCs w:val="24"/>
          <w:lang w:val="hy-AM"/>
        </w:rPr>
        <w:br/>
      </w:r>
      <w:r w:rsidR="00AC2834">
        <w:rPr>
          <w:rFonts w:ascii="GHEA Grapalat" w:hAnsi="GHEA Grapalat"/>
          <w:b/>
          <w:sz w:val="24"/>
          <w:szCs w:val="24"/>
          <w:lang w:val="hy-AM"/>
        </w:rPr>
        <w:t>«</w:t>
      </w:r>
      <w:r w:rsidRPr="0076442B">
        <w:rPr>
          <w:rFonts w:ascii="GHEA Grapalat" w:hAnsi="GHEA Grapalat"/>
          <w:b/>
          <w:sz w:val="24"/>
          <w:szCs w:val="24"/>
          <w:lang w:val="hy-AM"/>
        </w:rPr>
        <w:t>«</w:t>
      </w:r>
      <w:r w:rsidR="00B47C10" w:rsidRPr="0076442B">
        <w:rPr>
          <w:rFonts w:ascii="GHEA Grapalat" w:hAnsi="GHEA Grapalat"/>
          <w:b/>
          <w:sz w:val="24"/>
          <w:szCs w:val="24"/>
          <w:lang w:val="hy-AM"/>
        </w:rPr>
        <w:t>ԼԻՑԵՆԶԱՎՈՐՄԱՆ</w:t>
      </w:r>
      <w:r w:rsidRPr="0076442B">
        <w:rPr>
          <w:rFonts w:ascii="GHEA Grapalat" w:hAnsi="GHEA Grapalat"/>
          <w:b/>
          <w:sz w:val="24"/>
          <w:szCs w:val="24"/>
          <w:lang w:val="hy-AM"/>
        </w:rPr>
        <w:t xml:space="preserve"> ՄԱՍԻՆ» ՕՐԵՆՔՈՒՄ </w:t>
      </w:r>
      <w:r w:rsidR="00B47C10" w:rsidRPr="0076442B">
        <w:rPr>
          <w:rFonts w:ascii="GHEA Grapalat" w:hAnsi="GHEA Grapalat"/>
          <w:b/>
          <w:sz w:val="24"/>
          <w:szCs w:val="24"/>
          <w:lang w:val="hy-AM"/>
        </w:rPr>
        <w:t>ԼՐԱՑՈՒՄ</w:t>
      </w:r>
      <w:r w:rsidR="00D45F6E" w:rsidRPr="0076442B">
        <w:rPr>
          <w:rFonts w:ascii="GHEA Grapalat" w:hAnsi="GHEA Grapalat"/>
          <w:b/>
          <w:sz w:val="24"/>
          <w:szCs w:val="24"/>
          <w:lang w:val="hy-AM"/>
        </w:rPr>
        <w:t>ՆԵՐ</w:t>
      </w:r>
      <w:r w:rsidRPr="0076442B">
        <w:rPr>
          <w:rFonts w:ascii="GHEA Grapalat" w:hAnsi="GHEA Grapalat"/>
          <w:b/>
          <w:sz w:val="24"/>
          <w:szCs w:val="24"/>
          <w:lang w:val="hy-AM"/>
        </w:rPr>
        <w:t xml:space="preserve"> ԿԱՏԱՐԵԼՈՒ ՄԱՍԻՆ» </w:t>
      </w:r>
      <w:r w:rsidR="00B47C10" w:rsidRPr="0076442B">
        <w:rPr>
          <w:rFonts w:ascii="GHEA Grapalat" w:hAnsi="GHEA Grapalat"/>
          <w:b/>
          <w:sz w:val="24"/>
          <w:szCs w:val="24"/>
          <w:lang w:val="hy-AM"/>
        </w:rPr>
        <w:t>ՕՐԵՆՔ</w:t>
      </w:r>
      <w:r w:rsidRPr="0076442B">
        <w:rPr>
          <w:rFonts w:ascii="GHEA Grapalat" w:hAnsi="GHEA Grapalat"/>
          <w:b/>
          <w:sz w:val="24"/>
          <w:szCs w:val="24"/>
          <w:lang w:val="hy-AM"/>
        </w:rPr>
        <w:t xml:space="preserve">Ի </w:t>
      </w:r>
      <w:r w:rsidR="00B47C10" w:rsidRPr="0076442B">
        <w:rPr>
          <w:rFonts w:ascii="GHEA Grapalat" w:hAnsi="GHEA Grapalat"/>
          <w:b/>
          <w:sz w:val="24"/>
          <w:szCs w:val="24"/>
          <w:lang w:val="hy-AM"/>
        </w:rPr>
        <w:t>ՆԱԽԱԳԾ</w:t>
      </w:r>
      <w:r w:rsidRPr="0076442B">
        <w:rPr>
          <w:rFonts w:ascii="GHEA Grapalat" w:hAnsi="GHEA Grapalat"/>
          <w:b/>
          <w:sz w:val="24"/>
          <w:szCs w:val="24"/>
          <w:lang w:val="hy-AM"/>
        </w:rPr>
        <w:t>Ի</w:t>
      </w:r>
    </w:p>
    <w:p w:rsidR="005D0256" w:rsidRPr="0076442B" w:rsidRDefault="006F2F37">
      <w:pPr>
        <w:rPr>
          <w:lang w:val="hy-AM"/>
        </w:rPr>
      </w:pPr>
    </w:p>
    <w:p w:rsidR="003C5F2B" w:rsidRPr="0076442B" w:rsidRDefault="003C5F2B">
      <w:pPr>
        <w:rPr>
          <w:lang w:val="hy-AM"/>
        </w:rPr>
      </w:pPr>
    </w:p>
    <w:tbl>
      <w:tblPr>
        <w:tblStyle w:val="TableGrid"/>
        <w:tblW w:w="14220" w:type="dxa"/>
        <w:tblInd w:w="-635" w:type="dxa"/>
        <w:tblLook w:val="04A0" w:firstRow="1" w:lastRow="0" w:firstColumn="1" w:lastColumn="0" w:noHBand="0" w:noVBand="1"/>
      </w:tblPr>
      <w:tblGrid>
        <w:gridCol w:w="8280"/>
        <w:gridCol w:w="5940"/>
      </w:tblGrid>
      <w:tr w:rsidR="003C5F2B" w:rsidRPr="0076442B" w:rsidTr="008D1AF2">
        <w:tc>
          <w:tcPr>
            <w:tcW w:w="8280" w:type="dxa"/>
            <w:vMerge w:val="restart"/>
            <w:shd w:val="clear" w:color="auto" w:fill="A6A6A6" w:themeFill="background1" w:themeFillShade="A6"/>
          </w:tcPr>
          <w:p w:rsidR="003C5F2B" w:rsidRPr="0076442B" w:rsidRDefault="00B47C10" w:rsidP="008D1AF2">
            <w:pPr>
              <w:contextualSpacing/>
              <w:rPr>
                <w:rFonts w:ascii="GHEA Grapalat" w:hAnsi="GHEA Grapalat"/>
                <w:sz w:val="24"/>
                <w:szCs w:val="24"/>
                <w:lang w:val="hy-AM"/>
              </w:rPr>
            </w:pPr>
            <w:r w:rsidRPr="0076442B">
              <w:rPr>
                <w:rFonts w:ascii="GHEA Grapalat" w:eastAsia="Times New Roman" w:hAnsi="GHEA Grapalat" w:cs="Times New Roman"/>
                <w:sz w:val="24"/>
                <w:szCs w:val="24"/>
                <w:lang w:val="hy-AM"/>
              </w:rPr>
              <w:t>1</w:t>
            </w:r>
            <w:r w:rsidRPr="0076442B">
              <w:rPr>
                <w:rFonts w:ascii="Cambria Math" w:eastAsia="Times New Roman" w:hAnsi="Cambria Math" w:cs="Cambria Math"/>
                <w:sz w:val="24"/>
                <w:szCs w:val="24"/>
                <w:lang w:val="hy-AM"/>
              </w:rPr>
              <w:t>․</w:t>
            </w:r>
            <w:r w:rsidRPr="0076442B">
              <w:rPr>
                <w:rFonts w:ascii="GHEA Grapalat" w:eastAsia="Times New Roman" w:hAnsi="GHEA Grapalat" w:cs="Times New Roman"/>
                <w:sz w:val="24"/>
                <w:szCs w:val="24"/>
                <w:lang w:val="hy-AM"/>
              </w:rPr>
              <w:t xml:space="preserve"> ՀՀ կրթության, գիտության, մշակույթի և սպորտի նախարարություն</w:t>
            </w:r>
          </w:p>
        </w:tc>
        <w:tc>
          <w:tcPr>
            <w:tcW w:w="5940" w:type="dxa"/>
            <w:shd w:val="clear" w:color="auto" w:fill="A6A6A6" w:themeFill="background1" w:themeFillShade="A6"/>
          </w:tcPr>
          <w:p w:rsidR="003C5F2B" w:rsidRPr="0076442B" w:rsidRDefault="00B47C10" w:rsidP="00594860">
            <w:pPr>
              <w:contextualSpacing/>
              <w:jc w:val="center"/>
              <w:rPr>
                <w:rFonts w:ascii="GHEA Grapalat" w:hAnsi="GHEA Grapalat"/>
                <w:sz w:val="24"/>
                <w:szCs w:val="24"/>
                <w:lang w:val="hy-AM"/>
              </w:rPr>
            </w:pPr>
            <w:r w:rsidRPr="0076442B">
              <w:rPr>
                <w:rFonts w:ascii="GHEA Grapalat" w:hAnsi="GHEA Grapalat"/>
                <w:sz w:val="24"/>
                <w:szCs w:val="24"/>
                <w:lang w:val="hy-AM"/>
              </w:rPr>
              <w:t>10.06.2021</w:t>
            </w:r>
            <w:r w:rsidR="003C5F2B" w:rsidRPr="0076442B">
              <w:rPr>
                <w:rFonts w:ascii="GHEA Grapalat" w:hAnsi="GHEA Grapalat"/>
                <w:sz w:val="24"/>
                <w:szCs w:val="24"/>
                <w:lang w:val="hy-AM"/>
              </w:rPr>
              <w:t>թ</w:t>
            </w:r>
            <w:r w:rsidR="003C5F2B" w:rsidRPr="0076442B">
              <w:rPr>
                <w:rFonts w:ascii="Cambria Math" w:hAnsi="Cambria Math" w:cs="Cambria Math"/>
                <w:sz w:val="24"/>
                <w:szCs w:val="24"/>
                <w:lang w:val="hy-AM"/>
              </w:rPr>
              <w:t>․</w:t>
            </w:r>
          </w:p>
        </w:tc>
      </w:tr>
      <w:tr w:rsidR="003C5F2B" w:rsidRPr="0076442B" w:rsidTr="008D1AF2">
        <w:tc>
          <w:tcPr>
            <w:tcW w:w="8280" w:type="dxa"/>
            <w:vMerge/>
            <w:shd w:val="clear" w:color="auto" w:fill="A6A6A6" w:themeFill="background1" w:themeFillShade="A6"/>
          </w:tcPr>
          <w:p w:rsidR="003C5F2B" w:rsidRPr="0076442B" w:rsidRDefault="003C5F2B" w:rsidP="008D1AF2">
            <w:pPr>
              <w:contextualSpacing/>
              <w:rPr>
                <w:rFonts w:ascii="GHEA Grapalat" w:hAnsi="GHEA Grapalat"/>
                <w:sz w:val="24"/>
                <w:szCs w:val="24"/>
                <w:lang w:val="hy-AM"/>
              </w:rPr>
            </w:pPr>
          </w:p>
        </w:tc>
        <w:tc>
          <w:tcPr>
            <w:tcW w:w="5940" w:type="dxa"/>
            <w:shd w:val="clear" w:color="auto" w:fill="A6A6A6" w:themeFill="background1" w:themeFillShade="A6"/>
          </w:tcPr>
          <w:p w:rsidR="003C5F2B" w:rsidRPr="0076442B" w:rsidRDefault="003C5F2B" w:rsidP="00594860">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 xml:space="preserve">N </w:t>
            </w:r>
            <w:r w:rsidR="00B47C10" w:rsidRPr="0076442B">
              <w:rPr>
                <w:rFonts w:ascii="GHEA Grapalat" w:eastAsia="Times New Roman" w:hAnsi="GHEA Grapalat" w:cs="Times New Roman"/>
                <w:sz w:val="24"/>
                <w:szCs w:val="24"/>
                <w:lang w:val="hy-AM"/>
              </w:rPr>
              <w:t>01/28.1/12368-2021</w:t>
            </w:r>
          </w:p>
        </w:tc>
      </w:tr>
      <w:tr w:rsidR="003C5F2B" w:rsidRPr="0076442B" w:rsidTr="008D1AF2">
        <w:tc>
          <w:tcPr>
            <w:tcW w:w="8280" w:type="dxa"/>
          </w:tcPr>
          <w:p w:rsidR="003C5F2B" w:rsidRPr="0076442B" w:rsidRDefault="00B47C10" w:rsidP="008D1AF2">
            <w:pPr>
              <w:contextualSpacing/>
              <w:jc w:val="both"/>
              <w:rPr>
                <w:rFonts w:ascii="GHEA Grapalat" w:hAnsi="GHEA Grapalat"/>
                <w:sz w:val="24"/>
                <w:szCs w:val="24"/>
                <w:lang w:val="hy-AM"/>
              </w:rPr>
            </w:pPr>
            <w:r w:rsidRPr="0076442B">
              <w:rPr>
                <w:rFonts w:ascii="GHEA Grapalat" w:hAnsi="GHEA Grapalat"/>
                <w:sz w:val="24"/>
                <w:szCs w:val="24"/>
                <w:lang w:val="hy-AM"/>
              </w:rPr>
              <w:t>1․ Նախագծի վերաբերյալ առաջարկություններ և դիտողություններ չկան:</w:t>
            </w:r>
          </w:p>
        </w:tc>
        <w:tc>
          <w:tcPr>
            <w:tcW w:w="5940" w:type="dxa"/>
          </w:tcPr>
          <w:p w:rsidR="003C5F2B" w:rsidRPr="0076442B" w:rsidRDefault="003C5F2B" w:rsidP="00B47C10">
            <w:pPr>
              <w:contextualSpacing/>
              <w:jc w:val="center"/>
              <w:rPr>
                <w:rFonts w:ascii="GHEA Grapalat" w:eastAsia="Times New Roman" w:hAnsi="GHEA Grapalat" w:cs="Times New Roman"/>
                <w:sz w:val="24"/>
                <w:szCs w:val="24"/>
                <w:lang w:val="hy-AM"/>
              </w:rPr>
            </w:pPr>
          </w:p>
        </w:tc>
      </w:tr>
      <w:tr w:rsidR="003C5F2B" w:rsidRPr="0076442B" w:rsidTr="008D1AF2">
        <w:tc>
          <w:tcPr>
            <w:tcW w:w="8280" w:type="dxa"/>
            <w:vMerge w:val="restart"/>
            <w:shd w:val="clear" w:color="auto" w:fill="A6A6A6" w:themeFill="background1" w:themeFillShade="A6"/>
          </w:tcPr>
          <w:p w:rsidR="00B12D52" w:rsidRPr="0076442B" w:rsidRDefault="00B47C10" w:rsidP="00B47C10">
            <w:pP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 xml:space="preserve">2․ </w:t>
            </w:r>
            <w:r w:rsidRPr="0076442B">
              <w:rPr>
                <w:rFonts w:ascii="GHEA Grapalat" w:hAnsi="GHEA Grapalat"/>
                <w:sz w:val="24"/>
                <w:szCs w:val="24"/>
                <w:lang w:val="hy-AM"/>
              </w:rPr>
              <w:t>ՀՀ հեռուստատեսության և ռադիոյի հանձնաժողով</w:t>
            </w:r>
          </w:p>
          <w:p w:rsidR="003C5F2B" w:rsidRPr="0076442B" w:rsidRDefault="003C5F2B" w:rsidP="008D1AF2">
            <w:pPr>
              <w:ind w:left="360"/>
              <w:contextualSpacing/>
              <w:rPr>
                <w:rFonts w:ascii="GHEA Grapalat" w:hAnsi="GHEA Grapalat"/>
                <w:sz w:val="24"/>
                <w:szCs w:val="24"/>
                <w:lang w:val="hy-AM"/>
              </w:rPr>
            </w:pPr>
          </w:p>
        </w:tc>
        <w:tc>
          <w:tcPr>
            <w:tcW w:w="5940" w:type="dxa"/>
            <w:shd w:val="clear" w:color="auto" w:fill="A6A6A6" w:themeFill="background1" w:themeFillShade="A6"/>
          </w:tcPr>
          <w:p w:rsidR="003C5F2B" w:rsidRPr="0076442B" w:rsidRDefault="00B47C10" w:rsidP="00594860">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10.06.2021</w:t>
            </w:r>
            <w:r w:rsidR="00B12D52" w:rsidRPr="0076442B">
              <w:rPr>
                <w:rFonts w:ascii="GHEA Grapalat" w:eastAsia="Times New Roman" w:hAnsi="GHEA Grapalat" w:cs="Times New Roman"/>
                <w:sz w:val="24"/>
                <w:szCs w:val="24"/>
                <w:lang w:val="hy-AM"/>
              </w:rPr>
              <w:t>թ</w:t>
            </w:r>
            <w:r w:rsidR="00B12D52" w:rsidRPr="0076442B">
              <w:rPr>
                <w:rFonts w:ascii="Cambria Math" w:eastAsia="Times New Roman" w:hAnsi="Cambria Math" w:cs="Cambria Math"/>
                <w:sz w:val="24"/>
                <w:szCs w:val="24"/>
                <w:lang w:val="hy-AM"/>
              </w:rPr>
              <w:t>․</w:t>
            </w:r>
          </w:p>
        </w:tc>
      </w:tr>
      <w:tr w:rsidR="003C5F2B" w:rsidRPr="0076442B" w:rsidTr="008D1AF2">
        <w:tc>
          <w:tcPr>
            <w:tcW w:w="8280" w:type="dxa"/>
            <w:vMerge/>
            <w:shd w:val="clear" w:color="auto" w:fill="A6A6A6" w:themeFill="background1" w:themeFillShade="A6"/>
          </w:tcPr>
          <w:p w:rsidR="003C5F2B" w:rsidRPr="0076442B" w:rsidRDefault="003C5F2B" w:rsidP="008D1AF2">
            <w:pPr>
              <w:contextualSpacing/>
              <w:rPr>
                <w:rFonts w:ascii="GHEA Grapalat" w:hAnsi="GHEA Grapalat"/>
                <w:sz w:val="24"/>
                <w:szCs w:val="24"/>
                <w:lang w:val="hy-AM"/>
              </w:rPr>
            </w:pPr>
          </w:p>
        </w:tc>
        <w:tc>
          <w:tcPr>
            <w:tcW w:w="5940" w:type="dxa"/>
            <w:shd w:val="clear" w:color="auto" w:fill="A6A6A6" w:themeFill="background1" w:themeFillShade="A6"/>
          </w:tcPr>
          <w:p w:rsidR="003C5F2B" w:rsidRPr="0076442B" w:rsidRDefault="00840219" w:rsidP="00594860">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 xml:space="preserve">N </w:t>
            </w:r>
            <w:r w:rsidR="00B47C10" w:rsidRPr="0076442B">
              <w:rPr>
                <w:rFonts w:ascii="GHEA Grapalat" w:eastAsia="Times New Roman" w:hAnsi="GHEA Grapalat" w:cs="Times New Roman"/>
                <w:sz w:val="24"/>
                <w:szCs w:val="24"/>
                <w:lang w:val="hy-AM"/>
              </w:rPr>
              <w:t>01/540</w:t>
            </w:r>
          </w:p>
        </w:tc>
      </w:tr>
      <w:tr w:rsidR="00840219" w:rsidRPr="00393756" w:rsidTr="008D1AF2">
        <w:tc>
          <w:tcPr>
            <w:tcW w:w="8280" w:type="dxa"/>
          </w:tcPr>
          <w:p w:rsidR="00840219" w:rsidRPr="0076442B" w:rsidRDefault="00B47C10" w:rsidP="00B47C10">
            <w:pPr>
              <w:jc w:val="both"/>
              <w:rPr>
                <w:rFonts w:ascii="GHEA Grapalat" w:eastAsia="Times New Roman" w:hAnsi="GHEA Grapalat" w:cs="Times New Roman"/>
                <w:sz w:val="24"/>
                <w:szCs w:val="24"/>
                <w:lang w:val="hy-AM" w:eastAsia="ru-RU"/>
              </w:rPr>
            </w:pPr>
            <w:r w:rsidRPr="0076442B">
              <w:rPr>
                <w:rFonts w:ascii="GHEA Grapalat" w:eastAsia="Times New Roman" w:hAnsi="GHEA Grapalat" w:cs="Times New Roman"/>
                <w:sz w:val="24"/>
                <w:szCs w:val="24"/>
                <w:lang w:val="hy-AM" w:eastAsia="ru-RU"/>
              </w:rPr>
              <w:t>1</w:t>
            </w:r>
            <w:r w:rsidRPr="0076442B">
              <w:rPr>
                <w:rFonts w:ascii="Cambria Math" w:eastAsia="Times New Roman" w:hAnsi="Cambria Math" w:cs="Cambria Math"/>
                <w:sz w:val="24"/>
                <w:szCs w:val="24"/>
                <w:lang w:val="hy-AM" w:eastAsia="ru-RU"/>
              </w:rPr>
              <w:t>․</w:t>
            </w:r>
            <w:r w:rsidRPr="0076442B">
              <w:rPr>
                <w:rFonts w:ascii="GHEA Grapalat" w:eastAsia="Times New Roman" w:hAnsi="GHEA Grapalat" w:cs="Times New Roman"/>
                <w:sz w:val="24"/>
                <w:szCs w:val="24"/>
                <w:lang w:val="hy-AM" w:eastAsia="ru-RU"/>
              </w:rPr>
              <w:t xml:space="preserve"> </w:t>
            </w:r>
            <w:r w:rsidR="00840219" w:rsidRPr="0076442B">
              <w:rPr>
                <w:rFonts w:ascii="GHEA Grapalat" w:eastAsia="Times New Roman" w:hAnsi="GHEA Grapalat" w:cs="Times New Roman"/>
                <w:sz w:val="24"/>
                <w:szCs w:val="24"/>
                <w:lang w:val="hy-AM" w:eastAsia="ru-RU"/>
              </w:rPr>
              <w:t>Նախագծերի վերաբերյալ առաջարկություններ և դիտողություններ չկան:</w:t>
            </w:r>
          </w:p>
          <w:p w:rsidR="00B47C10" w:rsidRPr="0076442B" w:rsidRDefault="00B47C10" w:rsidP="00B47C10">
            <w:pPr>
              <w:jc w:val="both"/>
              <w:rPr>
                <w:rFonts w:ascii="GHEA Grapalat" w:hAnsi="GHEA Grapalat"/>
                <w:sz w:val="24"/>
                <w:szCs w:val="24"/>
                <w:lang w:val="hy-AM"/>
              </w:rPr>
            </w:pPr>
            <w:r w:rsidRPr="0076442B">
              <w:rPr>
                <w:rFonts w:ascii="GHEA Grapalat" w:eastAsia="Times New Roman" w:hAnsi="GHEA Grapalat" w:cs="Times New Roman"/>
                <w:sz w:val="24"/>
                <w:szCs w:val="24"/>
                <w:lang w:val="hy-AM" w:eastAsia="ru-RU"/>
              </w:rPr>
              <w:t>Միաժամանակ, ՀՀ հեռուստատեսության և ռադիոյի հանձնաժողովի կողմից լիցենզավորման ենթակա գործունեության տեսակների համար «Լիցենզավորման մասին» ՀՀ օրենքով սահմանված է գործունեության իրականացման վայրի պահանջ։</w:t>
            </w:r>
            <w:r w:rsidRPr="0076442B">
              <w:rPr>
                <w:rFonts w:ascii="GHEA Grapalat" w:hAnsi="GHEA Grapalat"/>
                <w:sz w:val="24"/>
                <w:szCs w:val="24"/>
                <w:lang w:val="hy-AM"/>
              </w:rPr>
              <w:t xml:space="preserve"> </w:t>
            </w:r>
          </w:p>
        </w:tc>
        <w:tc>
          <w:tcPr>
            <w:tcW w:w="5940" w:type="dxa"/>
          </w:tcPr>
          <w:p w:rsidR="00840219" w:rsidRPr="0076442B" w:rsidRDefault="00840219" w:rsidP="00594860">
            <w:pPr>
              <w:contextualSpacing/>
              <w:jc w:val="both"/>
              <w:rPr>
                <w:rFonts w:ascii="GHEA Grapalat" w:hAnsi="GHEA Grapalat"/>
                <w:sz w:val="24"/>
                <w:szCs w:val="24"/>
                <w:lang w:val="hy-AM"/>
              </w:rPr>
            </w:pPr>
          </w:p>
        </w:tc>
      </w:tr>
      <w:tr w:rsidR="00840219" w:rsidRPr="0076442B" w:rsidTr="008D1AF2">
        <w:tc>
          <w:tcPr>
            <w:tcW w:w="8280" w:type="dxa"/>
            <w:vMerge w:val="restart"/>
            <w:shd w:val="clear" w:color="auto" w:fill="A6A6A6" w:themeFill="background1" w:themeFillShade="A6"/>
          </w:tcPr>
          <w:p w:rsidR="00840219" w:rsidRPr="0076442B" w:rsidRDefault="00B47C10" w:rsidP="00B47C10">
            <w:pP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 xml:space="preserve">3․ </w:t>
            </w:r>
            <w:r w:rsidR="00840219" w:rsidRPr="0076442B">
              <w:rPr>
                <w:rFonts w:ascii="GHEA Grapalat" w:eastAsia="Times New Roman" w:hAnsi="GHEA Grapalat" w:cs="Times New Roman"/>
                <w:sz w:val="24"/>
                <w:szCs w:val="24"/>
                <w:lang w:val="hy-AM"/>
              </w:rPr>
              <w:t xml:space="preserve">ՀՀ </w:t>
            </w:r>
            <w:r w:rsidRPr="0076442B">
              <w:rPr>
                <w:rFonts w:ascii="GHEA Grapalat" w:eastAsia="Times New Roman" w:hAnsi="GHEA Grapalat" w:cs="Times New Roman"/>
                <w:sz w:val="24"/>
                <w:szCs w:val="24"/>
                <w:lang w:val="hy-AM"/>
              </w:rPr>
              <w:t>առողջապահության</w:t>
            </w:r>
            <w:r w:rsidR="00840219" w:rsidRPr="0076442B">
              <w:rPr>
                <w:rFonts w:ascii="GHEA Grapalat" w:eastAsia="Times New Roman" w:hAnsi="GHEA Grapalat" w:cs="Times New Roman"/>
                <w:sz w:val="24"/>
                <w:szCs w:val="24"/>
                <w:lang w:val="hy-AM"/>
              </w:rPr>
              <w:t xml:space="preserve"> նախարարություն </w:t>
            </w:r>
          </w:p>
          <w:p w:rsidR="00840219" w:rsidRPr="0076442B" w:rsidRDefault="00840219" w:rsidP="008D1AF2">
            <w:pPr>
              <w:contextualSpacing/>
              <w:rPr>
                <w:rFonts w:ascii="GHEA Grapalat" w:hAnsi="GHEA Grapalat"/>
                <w:sz w:val="24"/>
                <w:szCs w:val="24"/>
                <w:lang w:val="hy-AM"/>
              </w:rPr>
            </w:pPr>
          </w:p>
        </w:tc>
        <w:tc>
          <w:tcPr>
            <w:tcW w:w="5940" w:type="dxa"/>
            <w:shd w:val="clear" w:color="auto" w:fill="A6A6A6" w:themeFill="background1" w:themeFillShade="A6"/>
          </w:tcPr>
          <w:p w:rsidR="00840219" w:rsidRPr="0076442B" w:rsidRDefault="00B47C10" w:rsidP="00B47C10">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11.06.2021</w:t>
            </w:r>
            <w:r w:rsidR="008D1AF2" w:rsidRPr="0076442B">
              <w:rPr>
                <w:rFonts w:ascii="GHEA Grapalat" w:eastAsia="Times New Roman" w:hAnsi="GHEA Grapalat" w:cs="Times New Roman"/>
                <w:sz w:val="24"/>
                <w:szCs w:val="24"/>
                <w:lang w:val="hy-AM"/>
              </w:rPr>
              <w:t>թ</w:t>
            </w:r>
            <w:r w:rsidR="008D1AF2" w:rsidRPr="0076442B">
              <w:rPr>
                <w:rFonts w:ascii="Cambria Math" w:eastAsia="Times New Roman" w:hAnsi="Cambria Math" w:cs="Cambria Math"/>
                <w:sz w:val="24"/>
                <w:szCs w:val="24"/>
                <w:lang w:val="hy-AM"/>
              </w:rPr>
              <w:t>․</w:t>
            </w:r>
          </w:p>
        </w:tc>
      </w:tr>
      <w:tr w:rsidR="00840219" w:rsidRPr="0076442B" w:rsidTr="008D1AF2">
        <w:tc>
          <w:tcPr>
            <w:tcW w:w="8280" w:type="dxa"/>
            <w:vMerge/>
            <w:shd w:val="clear" w:color="auto" w:fill="A6A6A6" w:themeFill="background1" w:themeFillShade="A6"/>
          </w:tcPr>
          <w:p w:rsidR="00840219" w:rsidRPr="0076442B" w:rsidRDefault="00840219" w:rsidP="008D1AF2">
            <w:pPr>
              <w:contextualSpacing/>
              <w:rPr>
                <w:rFonts w:ascii="GHEA Grapalat" w:hAnsi="GHEA Grapalat"/>
                <w:sz w:val="24"/>
                <w:szCs w:val="24"/>
                <w:lang w:val="hy-AM"/>
              </w:rPr>
            </w:pPr>
          </w:p>
        </w:tc>
        <w:tc>
          <w:tcPr>
            <w:tcW w:w="5940" w:type="dxa"/>
            <w:shd w:val="clear" w:color="auto" w:fill="A6A6A6" w:themeFill="background1" w:themeFillShade="A6"/>
          </w:tcPr>
          <w:p w:rsidR="00840219" w:rsidRPr="0076442B" w:rsidRDefault="008D1AF2" w:rsidP="00594860">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 xml:space="preserve">N </w:t>
            </w:r>
            <w:r w:rsidR="00B47C10" w:rsidRPr="0076442B">
              <w:rPr>
                <w:rFonts w:ascii="GHEA Grapalat" w:eastAsia="Times New Roman" w:hAnsi="GHEA Grapalat" w:cs="Times New Roman"/>
                <w:sz w:val="24"/>
                <w:szCs w:val="24"/>
                <w:lang w:val="hy-AM"/>
              </w:rPr>
              <w:t>ԱԱ/14.2/12435-2021</w:t>
            </w:r>
          </w:p>
        </w:tc>
      </w:tr>
      <w:tr w:rsidR="008D1AF2" w:rsidRPr="00393756" w:rsidTr="008D1AF2">
        <w:tc>
          <w:tcPr>
            <w:tcW w:w="8280" w:type="dxa"/>
          </w:tcPr>
          <w:p w:rsidR="008D1AF2" w:rsidRPr="0076442B" w:rsidRDefault="00B47C10" w:rsidP="008D1AF2">
            <w:pPr>
              <w:pStyle w:val="NormalWeb"/>
              <w:shd w:val="clear" w:color="auto" w:fill="FFFFFF"/>
              <w:spacing w:before="0" w:beforeAutospacing="0" w:after="0" w:afterAutospacing="0"/>
              <w:contextualSpacing/>
              <w:jc w:val="both"/>
              <w:rPr>
                <w:rFonts w:ascii="GHEA Grapalat" w:hAnsi="GHEA Grapalat"/>
                <w:color w:val="000000"/>
                <w:shd w:val="clear" w:color="auto" w:fill="FFFFFF"/>
                <w:lang w:val="hy-AM"/>
              </w:rPr>
            </w:pPr>
            <w:r w:rsidRPr="0076442B">
              <w:rPr>
                <w:rFonts w:ascii="GHEA Grapalat" w:hAnsi="GHEA Grapalat"/>
                <w:color w:val="000000"/>
                <w:shd w:val="clear" w:color="auto" w:fill="FFFFFF"/>
                <w:lang w:val="hy-AM"/>
              </w:rPr>
              <w:t xml:space="preserve">1․ </w:t>
            </w:r>
            <w:r w:rsidRPr="0076442B">
              <w:rPr>
                <w:rFonts w:ascii="GHEA Grapalat" w:hAnsi="GHEA Grapalat"/>
                <w:lang w:val="hy-AM" w:eastAsia="ru-RU"/>
              </w:rPr>
              <w:t xml:space="preserve">«Լիցենզավորման մասին» ՀՀ օրենքի 43-րդ հոդվածով նախատեսված առողջապահության բնագավառում լիցենզավորման ենթակա գործունեության բոլոր տեսակների համար սահմանված է վայրի պահանջ: «Լիցենզավորման մասին» ՀՀ օրենքում լրացումներ և փոփոխություններ կատարելու մասին» 2020 թվականի մայիսի 6-ին ընդունված օրենքի համաձայն նույն օրենքի 43-րդ հոդվածի 11-րդ կետում կատարվել է լրացում, համաձայն որի Հայաստանի Հանրապետության կառավարությանը լիազորություն է վերապահվել սահմանելու նշված հոդվածի աղյուսակի «3. Առողջապահության բնագավառ» բաժնի 3-րդ կետով նախատեսված բժշկական օգնության և սպասարկման այն </w:t>
            </w:r>
            <w:r w:rsidRPr="0076442B">
              <w:rPr>
                <w:rFonts w:ascii="GHEA Grapalat" w:hAnsi="GHEA Grapalat"/>
                <w:lang w:val="hy-AM" w:eastAsia="ru-RU"/>
              </w:rPr>
              <w:lastRenderedPageBreak/>
              <w:t>տեսակները,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 սակայն բժշկական օգնության և սպասարկման շարժական տեսակներով կարող են լիցենզավորվել միայն բժշկական օգնության և սպասարկման համապատասխան տեսակով և վայրի պահանջով լիցենզիայի առկայության դեպքում: Ուստի ԱՆ լիցենզավորման գործակալությունը սույն նախագծի վերաբերյալ առաջարկություններ և դիտողություններ չունի:</w:t>
            </w:r>
          </w:p>
        </w:tc>
        <w:tc>
          <w:tcPr>
            <w:tcW w:w="5940" w:type="dxa"/>
          </w:tcPr>
          <w:p w:rsidR="008D1AF2" w:rsidRPr="0076442B" w:rsidRDefault="008D1AF2" w:rsidP="008D1AF2">
            <w:pPr>
              <w:contextualSpacing/>
              <w:jc w:val="both"/>
              <w:rPr>
                <w:rFonts w:ascii="GHEA Grapalat" w:hAnsi="GHEA Grapalat"/>
                <w:sz w:val="24"/>
                <w:szCs w:val="24"/>
                <w:lang w:val="hy-AM"/>
              </w:rPr>
            </w:pPr>
          </w:p>
        </w:tc>
      </w:tr>
      <w:tr w:rsidR="00161BB6" w:rsidRPr="0076442B" w:rsidTr="00161BB6">
        <w:tc>
          <w:tcPr>
            <w:tcW w:w="8280" w:type="dxa"/>
            <w:vMerge w:val="restart"/>
            <w:shd w:val="clear" w:color="auto" w:fill="808080" w:themeFill="background1" w:themeFillShade="80"/>
          </w:tcPr>
          <w:p w:rsidR="00161BB6" w:rsidRPr="0076442B" w:rsidRDefault="00161BB6" w:rsidP="00161BB6">
            <w:pPr>
              <w:rPr>
                <w:rFonts w:ascii="GHEA Grapalat" w:eastAsia="Times New Roman" w:hAnsi="GHEA Grapalat" w:cs="Times New Roman"/>
                <w:sz w:val="24"/>
                <w:szCs w:val="24"/>
                <w:lang w:val="hy-AM"/>
              </w:rPr>
            </w:pPr>
            <w:r w:rsidRPr="0076442B">
              <w:rPr>
                <w:rFonts w:ascii="GHEA Grapalat" w:eastAsia="Times New Roman" w:hAnsi="GHEA Grapalat" w:cs="Cambria Math"/>
                <w:sz w:val="24"/>
                <w:szCs w:val="24"/>
                <w:lang w:val="hy-AM"/>
              </w:rPr>
              <w:lastRenderedPageBreak/>
              <w:t>4</w:t>
            </w:r>
            <w:r w:rsidRPr="0076442B">
              <w:rPr>
                <w:rFonts w:ascii="Cambria Math" w:eastAsia="Times New Roman" w:hAnsi="Cambria Math" w:cs="Cambria Math"/>
                <w:sz w:val="24"/>
                <w:szCs w:val="24"/>
                <w:lang w:val="hy-AM"/>
              </w:rPr>
              <w:t>․</w:t>
            </w:r>
            <w:r w:rsidRPr="0076442B">
              <w:rPr>
                <w:rFonts w:ascii="GHEA Grapalat" w:eastAsia="Times New Roman" w:hAnsi="GHEA Grapalat" w:cs="Times New Roman"/>
                <w:sz w:val="24"/>
                <w:szCs w:val="24"/>
                <w:lang w:val="hy-AM"/>
              </w:rPr>
              <w:t xml:space="preserve"> </w:t>
            </w:r>
            <w:r w:rsidRPr="0076442B">
              <w:rPr>
                <w:rFonts w:ascii="GHEA Grapalat" w:eastAsia="Times New Roman" w:hAnsi="GHEA Grapalat" w:cs="Times New Roman"/>
                <w:sz w:val="24"/>
                <w:szCs w:val="24"/>
                <w:lang w:val="hy-AM" w:eastAsia="ru-RU"/>
              </w:rPr>
              <w:t>ՀՀ տարածքային կառավարման և ենթակառուցվածքների նախարարություն</w:t>
            </w:r>
          </w:p>
          <w:p w:rsidR="00161BB6" w:rsidRPr="0076442B" w:rsidRDefault="00161BB6" w:rsidP="00161BB6">
            <w:pPr>
              <w:contextualSpacing/>
              <w:rPr>
                <w:rFonts w:ascii="GHEA Grapalat" w:hAnsi="GHEA Grapalat"/>
                <w:sz w:val="24"/>
                <w:szCs w:val="24"/>
                <w:lang w:val="hy-AM"/>
              </w:rPr>
            </w:pPr>
          </w:p>
        </w:tc>
        <w:tc>
          <w:tcPr>
            <w:tcW w:w="5940" w:type="dxa"/>
            <w:shd w:val="clear" w:color="auto" w:fill="808080" w:themeFill="background1" w:themeFillShade="80"/>
          </w:tcPr>
          <w:p w:rsidR="00161BB6" w:rsidRPr="0076442B" w:rsidRDefault="00161BB6" w:rsidP="00161BB6">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14.06.2021թ</w:t>
            </w:r>
            <w:r w:rsidRPr="0076442B">
              <w:rPr>
                <w:rFonts w:ascii="Cambria Math" w:eastAsia="Times New Roman" w:hAnsi="Cambria Math" w:cs="Cambria Math"/>
                <w:sz w:val="24"/>
                <w:szCs w:val="24"/>
                <w:lang w:val="hy-AM"/>
              </w:rPr>
              <w:t>․</w:t>
            </w:r>
          </w:p>
        </w:tc>
      </w:tr>
      <w:tr w:rsidR="00161BB6" w:rsidRPr="0076442B" w:rsidTr="00161BB6">
        <w:tc>
          <w:tcPr>
            <w:tcW w:w="8280" w:type="dxa"/>
            <w:vMerge/>
            <w:shd w:val="clear" w:color="auto" w:fill="808080" w:themeFill="background1" w:themeFillShade="80"/>
          </w:tcPr>
          <w:p w:rsidR="00161BB6" w:rsidRPr="0076442B" w:rsidRDefault="00161BB6" w:rsidP="00161BB6">
            <w:pPr>
              <w:pStyle w:val="NormalWeb"/>
              <w:shd w:val="clear" w:color="auto" w:fill="FFFFFF"/>
              <w:spacing w:before="0" w:beforeAutospacing="0" w:after="0" w:afterAutospacing="0"/>
              <w:contextualSpacing/>
              <w:jc w:val="both"/>
              <w:rPr>
                <w:rFonts w:ascii="GHEA Grapalat" w:hAnsi="GHEA Grapalat"/>
                <w:color w:val="000000"/>
                <w:shd w:val="clear" w:color="auto" w:fill="FFFFFF"/>
                <w:lang w:val="hy-AM"/>
              </w:rPr>
            </w:pPr>
          </w:p>
        </w:tc>
        <w:tc>
          <w:tcPr>
            <w:tcW w:w="5940" w:type="dxa"/>
            <w:shd w:val="clear" w:color="auto" w:fill="808080" w:themeFill="background1" w:themeFillShade="80"/>
          </w:tcPr>
          <w:p w:rsidR="00161BB6" w:rsidRPr="0076442B" w:rsidRDefault="00161BB6" w:rsidP="00161BB6">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N ՍՊ/25.1/14755-2021</w:t>
            </w:r>
          </w:p>
        </w:tc>
      </w:tr>
      <w:tr w:rsidR="00161BB6" w:rsidRPr="0076442B" w:rsidTr="00161BB6">
        <w:tc>
          <w:tcPr>
            <w:tcW w:w="8280" w:type="dxa"/>
            <w:shd w:val="clear" w:color="auto" w:fill="FFFFFF" w:themeFill="background1"/>
          </w:tcPr>
          <w:p w:rsidR="00161BB6" w:rsidRPr="0076442B" w:rsidRDefault="00161BB6" w:rsidP="00161BB6">
            <w:pPr>
              <w:contextualSpacing/>
              <w:jc w:val="both"/>
              <w:rPr>
                <w:rFonts w:ascii="GHEA Grapalat" w:hAnsi="GHEA Grapalat"/>
                <w:sz w:val="24"/>
                <w:szCs w:val="24"/>
                <w:lang w:val="hy-AM"/>
              </w:rPr>
            </w:pPr>
            <w:r w:rsidRPr="0076442B">
              <w:rPr>
                <w:rFonts w:ascii="GHEA Grapalat" w:hAnsi="GHEA Grapalat"/>
                <w:sz w:val="24"/>
                <w:szCs w:val="24"/>
                <w:lang w:val="hy-AM"/>
              </w:rPr>
              <w:t>1</w:t>
            </w:r>
            <w:r w:rsidRPr="0076442B">
              <w:rPr>
                <w:rFonts w:ascii="Cambria Math" w:hAnsi="Cambria Math" w:cs="Cambria Math"/>
                <w:sz w:val="24"/>
                <w:szCs w:val="24"/>
                <w:lang w:val="hy-AM"/>
              </w:rPr>
              <w:t>․</w:t>
            </w:r>
            <w:r w:rsidRPr="0076442B">
              <w:rPr>
                <w:rFonts w:ascii="GHEA Grapalat" w:hAnsi="GHEA Grapalat"/>
                <w:sz w:val="24"/>
                <w:szCs w:val="24"/>
                <w:lang w:val="hy-AM"/>
              </w:rPr>
              <w:t xml:space="preserve"> Նախագծի վերաբերյալ առաջարկություններ և դիտողություններ չկան:</w:t>
            </w:r>
          </w:p>
        </w:tc>
        <w:tc>
          <w:tcPr>
            <w:tcW w:w="5940" w:type="dxa"/>
            <w:shd w:val="clear" w:color="auto" w:fill="FFFFFF" w:themeFill="background1"/>
          </w:tcPr>
          <w:p w:rsidR="00161BB6" w:rsidRPr="0076442B" w:rsidRDefault="00161BB6" w:rsidP="00161BB6">
            <w:pPr>
              <w:contextualSpacing/>
              <w:jc w:val="center"/>
              <w:rPr>
                <w:rFonts w:ascii="GHEA Grapalat" w:eastAsia="Times New Roman" w:hAnsi="GHEA Grapalat" w:cs="Times New Roman"/>
                <w:sz w:val="24"/>
                <w:szCs w:val="24"/>
                <w:lang w:val="hy-AM"/>
              </w:rPr>
            </w:pPr>
          </w:p>
        </w:tc>
      </w:tr>
      <w:tr w:rsidR="000019FD" w:rsidRPr="0076442B" w:rsidTr="00161BB6">
        <w:tc>
          <w:tcPr>
            <w:tcW w:w="8280" w:type="dxa"/>
            <w:vMerge w:val="restart"/>
            <w:shd w:val="clear" w:color="auto" w:fill="808080" w:themeFill="background1" w:themeFillShade="80"/>
          </w:tcPr>
          <w:p w:rsidR="000019FD" w:rsidRPr="0076442B" w:rsidRDefault="000019FD" w:rsidP="000019FD">
            <w:pPr>
              <w:rPr>
                <w:rFonts w:ascii="Times New Roman" w:eastAsia="Times New Roman" w:hAnsi="Times New Roman" w:cs="Times New Roman"/>
                <w:sz w:val="24"/>
                <w:szCs w:val="24"/>
                <w:lang w:val="hy-AM"/>
              </w:rPr>
            </w:pPr>
            <w:r w:rsidRPr="0076442B">
              <w:rPr>
                <w:rFonts w:ascii="GHEA Grapalat" w:hAnsi="GHEA Grapalat"/>
                <w:sz w:val="24"/>
                <w:szCs w:val="24"/>
                <w:lang w:val="hy-AM"/>
              </w:rPr>
              <w:t xml:space="preserve">5. </w:t>
            </w:r>
            <w:r w:rsidRPr="0076442B">
              <w:rPr>
                <w:rFonts w:ascii="GHEA Grapalat" w:eastAsia="Times New Roman" w:hAnsi="GHEA Grapalat" w:cs="Times New Roman"/>
                <w:sz w:val="24"/>
                <w:szCs w:val="24"/>
                <w:lang w:val="hy-AM" w:eastAsia="ru-RU"/>
              </w:rPr>
              <w:t xml:space="preserve">ՀՀ պաշտպանության նախարարություն </w:t>
            </w:r>
          </w:p>
          <w:p w:rsidR="000019FD" w:rsidRPr="0076442B" w:rsidRDefault="000019FD" w:rsidP="000019FD">
            <w:pPr>
              <w:contextualSpacing/>
              <w:jc w:val="both"/>
              <w:rPr>
                <w:rFonts w:ascii="GHEA Grapalat" w:hAnsi="GHEA Grapalat"/>
                <w:sz w:val="24"/>
                <w:szCs w:val="24"/>
                <w:lang w:val="hy-AM"/>
              </w:rPr>
            </w:pPr>
          </w:p>
        </w:tc>
        <w:tc>
          <w:tcPr>
            <w:tcW w:w="5940" w:type="dxa"/>
            <w:shd w:val="clear" w:color="auto" w:fill="808080" w:themeFill="background1" w:themeFillShade="80"/>
          </w:tcPr>
          <w:p w:rsidR="000019FD" w:rsidRPr="0076442B" w:rsidRDefault="000019FD" w:rsidP="000019FD">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14.06.2021թ</w:t>
            </w:r>
            <w:r w:rsidRPr="0076442B">
              <w:rPr>
                <w:rFonts w:ascii="Cambria Math" w:eastAsia="Times New Roman" w:hAnsi="Cambria Math" w:cs="Cambria Math"/>
                <w:sz w:val="24"/>
                <w:szCs w:val="24"/>
                <w:lang w:val="hy-AM"/>
              </w:rPr>
              <w:t>․</w:t>
            </w:r>
          </w:p>
        </w:tc>
      </w:tr>
      <w:tr w:rsidR="000019FD" w:rsidRPr="0076442B" w:rsidTr="00161BB6">
        <w:tc>
          <w:tcPr>
            <w:tcW w:w="8280" w:type="dxa"/>
            <w:vMerge/>
            <w:shd w:val="clear" w:color="auto" w:fill="808080" w:themeFill="background1" w:themeFillShade="80"/>
          </w:tcPr>
          <w:p w:rsidR="000019FD" w:rsidRPr="0076442B" w:rsidRDefault="000019FD" w:rsidP="000019FD">
            <w:pPr>
              <w:contextualSpacing/>
              <w:jc w:val="both"/>
              <w:rPr>
                <w:rFonts w:ascii="GHEA Grapalat" w:hAnsi="GHEA Grapalat"/>
                <w:sz w:val="24"/>
                <w:szCs w:val="24"/>
                <w:lang w:val="hy-AM"/>
              </w:rPr>
            </w:pPr>
          </w:p>
        </w:tc>
        <w:tc>
          <w:tcPr>
            <w:tcW w:w="5940" w:type="dxa"/>
            <w:shd w:val="clear" w:color="auto" w:fill="808080" w:themeFill="background1" w:themeFillShade="80"/>
          </w:tcPr>
          <w:p w:rsidR="000019FD" w:rsidRPr="0076442B" w:rsidRDefault="000019FD" w:rsidP="000019FD">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ՊՆ/510/3061-2021</w:t>
            </w:r>
          </w:p>
        </w:tc>
      </w:tr>
      <w:tr w:rsidR="00161BB6" w:rsidRPr="0076442B" w:rsidTr="00161BB6">
        <w:tc>
          <w:tcPr>
            <w:tcW w:w="8280" w:type="dxa"/>
            <w:shd w:val="clear" w:color="auto" w:fill="FFFFFF" w:themeFill="background1"/>
          </w:tcPr>
          <w:p w:rsidR="000019FD" w:rsidRPr="0076442B" w:rsidRDefault="000019FD" w:rsidP="000019FD">
            <w:pPr>
              <w:spacing w:line="259" w:lineRule="auto"/>
              <w:jc w:val="both"/>
              <w:rPr>
                <w:rFonts w:ascii="GHEA Grapalat" w:hAnsi="GHEA Grapalat"/>
                <w:sz w:val="24"/>
                <w:szCs w:val="24"/>
                <w:lang w:val="hy-AM"/>
              </w:rPr>
            </w:pPr>
            <w:r w:rsidRPr="0076442B">
              <w:rPr>
                <w:rFonts w:ascii="GHEA Grapalat" w:hAnsi="GHEA Grapalat"/>
                <w:spacing w:val="-2"/>
                <w:sz w:val="24"/>
                <w:szCs w:val="24"/>
                <w:lang w:val="hy-AM"/>
              </w:rPr>
              <w:t>Նախագծի քննարկման արդյունքներով հայտնում եմ, որ Պաշտ</w:t>
            </w:r>
            <w:r w:rsidRPr="0076442B">
              <w:rPr>
                <w:rFonts w:ascii="GHEA Grapalat" w:hAnsi="GHEA Grapalat"/>
                <w:spacing w:val="-2"/>
                <w:sz w:val="24"/>
                <w:szCs w:val="24"/>
                <w:lang w:val="hy-AM"/>
              </w:rPr>
              <w:softHyphen/>
            </w:r>
            <w:r w:rsidRPr="0076442B">
              <w:rPr>
                <w:rFonts w:ascii="GHEA Grapalat" w:hAnsi="GHEA Grapalat"/>
                <w:sz w:val="24"/>
                <w:szCs w:val="24"/>
                <w:lang w:val="hy-AM"/>
              </w:rPr>
              <w:t>պանության նախարարության կողմից տրամադրվում են ռազմական նշանակության արտադրանքի ներմուծման և արտահանման, տարանցիկ փոխադրման, առևտրի միջնորդական գործունեության լիցենզիաներ և դրանցից բխող թույլտվություններ: Ռազ</w:t>
            </w:r>
            <w:r w:rsidRPr="0076442B">
              <w:rPr>
                <w:rFonts w:ascii="GHEA Grapalat" w:hAnsi="GHEA Grapalat"/>
                <w:spacing w:val="-4"/>
                <w:sz w:val="24"/>
                <w:szCs w:val="24"/>
                <w:lang w:val="hy-AM"/>
              </w:rPr>
              <w:t>մական նշանակության արտադրանքի շրջանառությունը զգայուն և հսկվող գործ</w:t>
            </w:r>
            <w:r w:rsidRPr="0076442B">
              <w:rPr>
                <w:rFonts w:ascii="GHEA Grapalat" w:hAnsi="GHEA Grapalat"/>
                <w:spacing w:val="-4"/>
                <w:sz w:val="24"/>
                <w:szCs w:val="24"/>
                <w:lang w:val="hy-AM"/>
              </w:rPr>
              <w:softHyphen/>
            </w:r>
            <w:r w:rsidRPr="0076442B">
              <w:rPr>
                <w:rFonts w:ascii="GHEA Grapalat" w:hAnsi="GHEA Grapalat"/>
                <w:sz w:val="24"/>
                <w:szCs w:val="24"/>
                <w:lang w:val="hy-AM"/>
              </w:rPr>
              <w:t>ընթաց է, որի նկատմամբ ամբողջ աշխարհում իրականացվում է խիստ վերա</w:t>
            </w:r>
            <w:r w:rsidRPr="0076442B">
              <w:rPr>
                <w:rFonts w:ascii="GHEA Grapalat" w:hAnsi="GHEA Grapalat"/>
                <w:sz w:val="24"/>
                <w:szCs w:val="24"/>
                <w:lang w:val="hy-AM"/>
              </w:rPr>
              <w:softHyphen/>
              <w:t>հսկո</w:t>
            </w:r>
            <w:r w:rsidRPr="0076442B">
              <w:rPr>
                <w:rFonts w:ascii="GHEA Grapalat" w:hAnsi="GHEA Grapalat"/>
                <w:sz w:val="24"/>
                <w:szCs w:val="24"/>
                <w:lang w:val="hy-AM"/>
              </w:rPr>
              <w:softHyphen/>
              <w:t>ղու</w:t>
            </w:r>
            <w:r w:rsidRPr="0076442B">
              <w:rPr>
                <w:rFonts w:ascii="GHEA Grapalat" w:hAnsi="GHEA Grapalat"/>
                <w:sz w:val="24"/>
                <w:szCs w:val="24"/>
                <w:lang w:val="hy-AM"/>
              </w:rPr>
              <w:softHyphen/>
              <w:t>թյուն:</w:t>
            </w:r>
          </w:p>
          <w:p w:rsidR="00161BB6" w:rsidRPr="0076442B" w:rsidRDefault="000019FD" w:rsidP="000019FD">
            <w:pPr>
              <w:contextualSpacing/>
              <w:jc w:val="both"/>
              <w:rPr>
                <w:rFonts w:ascii="GHEA Grapalat" w:hAnsi="GHEA Grapalat"/>
                <w:sz w:val="24"/>
                <w:szCs w:val="24"/>
                <w:lang w:val="hy-AM"/>
              </w:rPr>
            </w:pPr>
            <w:r w:rsidRPr="0076442B">
              <w:rPr>
                <w:rFonts w:ascii="GHEA Grapalat" w:hAnsi="GHEA Grapalat"/>
                <w:sz w:val="24"/>
                <w:szCs w:val="24"/>
                <w:lang w:val="hy-AM"/>
              </w:rPr>
              <w:t>Հաշվի առնելով վերոգրյալը և Հայաստանի Հանրապետության անվտան</w:t>
            </w:r>
            <w:r w:rsidRPr="0076442B">
              <w:rPr>
                <w:rFonts w:ascii="GHEA Grapalat" w:hAnsi="GHEA Grapalat"/>
                <w:sz w:val="24"/>
                <w:szCs w:val="24"/>
                <w:lang w:val="hy-AM"/>
              </w:rPr>
              <w:softHyphen/>
              <w:t>գու</w:t>
            </w:r>
            <w:r w:rsidRPr="0076442B">
              <w:rPr>
                <w:rFonts w:ascii="GHEA Grapalat" w:hAnsi="GHEA Grapalat"/>
                <w:sz w:val="24"/>
                <w:szCs w:val="24"/>
                <w:lang w:val="hy-AM"/>
              </w:rPr>
              <w:softHyphen/>
              <w:t>թյունն ու պետական շահերը, ինչպես նաև ՀՀ ստանձնած միջազգային պարտա</w:t>
            </w:r>
            <w:r w:rsidRPr="0076442B">
              <w:rPr>
                <w:rFonts w:ascii="GHEA Grapalat" w:hAnsi="GHEA Grapalat"/>
                <w:sz w:val="24"/>
                <w:szCs w:val="24"/>
                <w:lang w:val="hy-AM"/>
              </w:rPr>
              <w:softHyphen/>
              <w:t>վո</w:t>
            </w:r>
            <w:r w:rsidRPr="0076442B">
              <w:rPr>
                <w:rFonts w:ascii="GHEA Grapalat" w:hAnsi="GHEA Grapalat"/>
                <w:sz w:val="24"/>
                <w:szCs w:val="24"/>
                <w:lang w:val="hy-AM"/>
              </w:rPr>
              <w:softHyphen/>
              <w:t>րու</w:t>
            </w:r>
            <w:r w:rsidRPr="0076442B">
              <w:rPr>
                <w:rFonts w:ascii="GHEA Grapalat" w:hAnsi="GHEA Grapalat"/>
                <w:sz w:val="24"/>
                <w:szCs w:val="24"/>
                <w:lang w:val="hy-AM"/>
              </w:rPr>
              <w:softHyphen/>
              <w:t xml:space="preserve">թյունները՝ նպատակահարմար չենք համարում օտարերկրյա պետությունների կողմից տրված համապատասխան </w:t>
            </w:r>
            <w:r w:rsidRPr="0076442B">
              <w:rPr>
                <w:rFonts w:ascii="GHEA Grapalat" w:hAnsi="GHEA Grapalat"/>
                <w:sz w:val="24"/>
                <w:szCs w:val="24"/>
                <w:lang w:val="hy-AM"/>
              </w:rPr>
              <w:lastRenderedPageBreak/>
              <w:t>լիցենզիայի (կամ համարժեք թույլտվության) առկա</w:t>
            </w:r>
            <w:r w:rsidRPr="0076442B">
              <w:rPr>
                <w:rFonts w:ascii="GHEA Grapalat" w:hAnsi="GHEA Grapalat"/>
                <w:sz w:val="24"/>
                <w:szCs w:val="24"/>
                <w:lang w:val="hy-AM"/>
              </w:rPr>
              <w:softHyphen/>
              <w:t>յության պարագայում «Լիցենզավորման մասին» ՀՀ օրենքով նախատեսված լիցեն</w:t>
            </w:r>
            <w:r w:rsidRPr="0076442B">
              <w:rPr>
                <w:rFonts w:ascii="GHEA Grapalat" w:hAnsi="GHEA Grapalat"/>
                <w:sz w:val="24"/>
                <w:szCs w:val="24"/>
                <w:lang w:val="hy-AM"/>
              </w:rPr>
              <w:softHyphen/>
              <w:t>զավորման ենթակա գործունեության տեսակներով (կամ դրանց մի մասով, որոնց հ</w:t>
            </w:r>
            <w:r w:rsidRPr="0076442B">
              <w:rPr>
                <w:rFonts w:ascii="GHEA Grapalat" w:hAnsi="GHEA Grapalat"/>
                <w:spacing w:val="-8"/>
                <w:sz w:val="24"/>
                <w:szCs w:val="24"/>
                <w:lang w:val="hy-AM"/>
              </w:rPr>
              <w:t>ամար, օրինակ, սահմանված չէ գործունեության իրականացման վայրի պահանջ)</w:t>
            </w:r>
            <w:r w:rsidRPr="0076442B">
              <w:rPr>
                <w:rFonts w:ascii="GHEA Grapalat" w:hAnsi="GHEA Grapalat"/>
                <w:sz w:val="24"/>
                <w:szCs w:val="24"/>
                <w:lang w:val="hy-AM"/>
              </w:rPr>
              <w:t xml:space="preserve"> զբաղվել</w:t>
            </w:r>
            <w:r w:rsidRPr="0076442B">
              <w:rPr>
                <w:rFonts w:ascii="GHEA Grapalat" w:hAnsi="GHEA Grapalat"/>
                <w:spacing w:val="-4"/>
                <w:sz w:val="24"/>
                <w:szCs w:val="24"/>
                <w:lang w:val="hy-AM"/>
              </w:rPr>
              <w:t>ու համար օտարերկրյա իրավաբանական անձանց կողմից դիմելը և պարզեց</w:t>
            </w:r>
            <w:r w:rsidRPr="0076442B">
              <w:rPr>
                <w:rFonts w:ascii="GHEA Grapalat" w:hAnsi="GHEA Grapalat"/>
                <w:spacing w:val="-4"/>
                <w:sz w:val="24"/>
                <w:szCs w:val="24"/>
                <w:lang w:val="hy-AM"/>
              </w:rPr>
              <w:softHyphen/>
            </w:r>
            <w:r w:rsidRPr="0076442B">
              <w:rPr>
                <w:rFonts w:ascii="GHEA Grapalat" w:hAnsi="GHEA Grapalat"/>
                <w:sz w:val="24"/>
                <w:szCs w:val="24"/>
                <w:lang w:val="hy-AM"/>
              </w:rPr>
              <w:t xml:space="preserve">ված ընթացակարգով լիցենզիա կամ թույլտվություն տրամադրելը: </w:t>
            </w:r>
            <w:r w:rsidRPr="0076442B">
              <w:rPr>
                <w:rFonts w:ascii="GHEA Grapalat" w:hAnsi="GHEA Grapalat"/>
                <w:sz w:val="24"/>
                <w:szCs w:val="24"/>
                <w:lang w:val="hy-AM"/>
              </w:rPr>
              <w:tab/>
            </w:r>
            <w:r w:rsidRPr="0076442B">
              <w:rPr>
                <w:rFonts w:ascii="GHEA Grapalat" w:hAnsi="GHEA Grapalat"/>
                <w:sz w:val="24"/>
                <w:szCs w:val="24"/>
                <w:lang w:val="hy-AM"/>
              </w:rPr>
              <w:br/>
              <w:t>Վերոգրյալի հիման վրա առաջարկում ենք «Լիցենզավորման մասին» ՀՀ օրեն</w:t>
            </w:r>
            <w:r w:rsidRPr="0076442B">
              <w:rPr>
                <w:rFonts w:ascii="GHEA Grapalat" w:hAnsi="GHEA Grapalat"/>
                <w:sz w:val="24"/>
                <w:szCs w:val="24"/>
                <w:lang w:val="hy-AM"/>
              </w:rPr>
              <w:softHyphen/>
              <w:t>քում կատարվող կարգավորումը չտարածել ռազմական նշանակության արտա</w:t>
            </w:r>
            <w:r w:rsidRPr="0076442B">
              <w:rPr>
                <w:rFonts w:ascii="GHEA Grapalat" w:hAnsi="GHEA Grapalat"/>
                <w:sz w:val="24"/>
                <w:szCs w:val="24"/>
                <w:lang w:val="hy-AM"/>
              </w:rPr>
              <w:softHyphen/>
              <w:t>դրանքի ներմուծման և արտահանման, տարանցիկ փոխադրման, առևտրի միջնոր</w:t>
            </w:r>
            <w:r w:rsidRPr="0076442B">
              <w:rPr>
                <w:rFonts w:ascii="GHEA Grapalat" w:hAnsi="GHEA Grapalat"/>
                <w:sz w:val="24"/>
                <w:szCs w:val="24"/>
                <w:lang w:val="hy-AM"/>
              </w:rPr>
              <w:softHyphen/>
              <w:t>դա</w:t>
            </w:r>
            <w:r w:rsidRPr="0076442B">
              <w:rPr>
                <w:rFonts w:ascii="GHEA Grapalat" w:hAnsi="GHEA Grapalat"/>
                <w:sz w:val="24"/>
                <w:szCs w:val="24"/>
                <w:lang w:val="hy-AM"/>
              </w:rPr>
              <w:softHyphen/>
              <w:t>կան գործունեության լիցենզավորման գործընթացի վրա:</w:t>
            </w:r>
          </w:p>
        </w:tc>
        <w:tc>
          <w:tcPr>
            <w:tcW w:w="5940" w:type="dxa"/>
            <w:shd w:val="clear" w:color="auto" w:fill="FFFFFF" w:themeFill="background1"/>
          </w:tcPr>
          <w:p w:rsidR="00161BB6" w:rsidRPr="0076442B" w:rsidRDefault="003B0827" w:rsidP="003B0827">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lastRenderedPageBreak/>
              <w:t>Ընդունվել է։</w:t>
            </w:r>
          </w:p>
          <w:p w:rsidR="003B0827" w:rsidRPr="0076442B" w:rsidRDefault="003B0827" w:rsidP="00791448">
            <w:pPr>
              <w:contextualSpacing/>
              <w:jc w:val="both"/>
              <w:rPr>
                <w:rFonts w:ascii="GHEA Grapalat" w:eastAsia="Times New Roman" w:hAnsi="GHEA Grapalat" w:cs="Times New Roman"/>
                <w:sz w:val="24"/>
                <w:szCs w:val="24"/>
                <w:lang w:val="hy-AM"/>
              </w:rPr>
            </w:pPr>
          </w:p>
        </w:tc>
      </w:tr>
      <w:tr w:rsidR="000019FD" w:rsidRPr="0076442B" w:rsidTr="000019FD">
        <w:trPr>
          <w:trHeight w:val="70"/>
        </w:trPr>
        <w:tc>
          <w:tcPr>
            <w:tcW w:w="8280" w:type="dxa"/>
            <w:vMerge w:val="restart"/>
            <w:shd w:val="clear" w:color="auto" w:fill="808080" w:themeFill="background1" w:themeFillShade="80"/>
          </w:tcPr>
          <w:p w:rsidR="000019FD" w:rsidRPr="0076442B" w:rsidRDefault="000019FD" w:rsidP="000019FD">
            <w:pPr>
              <w:contextualSpacing/>
              <w:jc w:val="both"/>
              <w:rPr>
                <w:rFonts w:ascii="GHEA Grapalat" w:hAnsi="GHEA Grapalat"/>
                <w:sz w:val="24"/>
                <w:szCs w:val="24"/>
                <w:lang w:val="hy-AM"/>
              </w:rPr>
            </w:pPr>
            <w:r w:rsidRPr="0076442B">
              <w:rPr>
                <w:rFonts w:ascii="GHEA Grapalat" w:hAnsi="GHEA Grapalat"/>
                <w:sz w:val="24"/>
                <w:szCs w:val="24"/>
                <w:lang w:val="hy-AM"/>
              </w:rPr>
              <w:lastRenderedPageBreak/>
              <w:t>6</w:t>
            </w:r>
            <w:r w:rsidRPr="0076442B">
              <w:rPr>
                <w:rFonts w:ascii="Cambria Math" w:hAnsi="Cambria Math" w:cs="Cambria Math"/>
                <w:sz w:val="24"/>
                <w:szCs w:val="24"/>
                <w:lang w:val="hy-AM"/>
              </w:rPr>
              <w:t>․</w:t>
            </w:r>
            <w:r w:rsidRPr="0076442B">
              <w:rPr>
                <w:rFonts w:ascii="GHEA Grapalat" w:hAnsi="GHEA Grapalat"/>
                <w:sz w:val="24"/>
                <w:szCs w:val="24"/>
                <w:lang w:val="hy-AM"/>
              </w:rPr>
              <w:t xml:space="preserve"> </w:t>
            </w:r>
            <w:r w:rsidR="00B01971" w:rsidRPr="0076442B">
              <w:rPr>
                <w:rFonts w:ascii="GHEA Grapalat" w:hAnsi="GHEA Grapalat"/>
                <w:sz w:val="24"/>
                <w:szCs w:val="24"/>
                <w:lang w:val="hy-AM"/>
              </w:rPr>
              <w:t>Միջուկային անվտանգության կարգավորման կոմիտե</w:t>
            </w:r>
          </w:p>
        </w:tc>
        <w:tc>
          <w:tcPr>
            <w:tcW w:w="5940" w:type="dxa"/>
            <w:shd w:val="clear" w:color="auto" w:fill="808080" w:themeFill="background1" w:themeFillShade="80"/>
          </w:tcPr>
          <w:p w:rsidR="000019FD" w:rsidRPr="0076442B" w:rsidRDefault="000019FD" w:rsidP="000019FD">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w:t>
            </w:r>
            <w:r w:rsidR="00B01971" w:rsidRPr="0076442B">
              <w:rPr>
                <w:rFonts w:ascii="GHEA Grapalat" w:eastAsia="Times New Roman" w:hAnsi="GHEA Grapalat" w:cs="Times New Roman"/>
                <w:sz w:val="24"/>
                <w:szCs w:val="24"/>
                <w:lang w:val="hy-AM"/>
              </w:rPr>
              <w:t>1</w:t>
            </w:r>
            <w:r w:rsidRPr="0076442B">
              <w:rPr>
                <w:rFonts w:ascii="GHEA Grapalat" w:eastAsia="Times New Roman" w:hAnsi="GHEA Grapalat" w:cs="Times New Roman"/>
                <w:sz w:val="24"/>
                <w:szCs w:val="24"/>
                <w:lang w:val="hy-AM"/>
              </w:rPr>
              <w:t>.06.2021թ</w:t>
            </w:r>
            <w:r w:rsidRPr="0076442B">
              <w:rPr>
                <w:rFonts w:ascii="Cambria Math" w:eastAsia="Times New Roman" w:hAnsi="Cambria Math" w:cs="Cambria Math"/>
                <w:sz w:val="24"/>
                <w:szCs w:val="24"/>
                <w:lang w:val="hy-AM"/>
              </w:rPr>
              <w:t>․</w:t>
            </w:r>
          </w:p>
        </w:tc>
      </w:tr>
      <w:tr w:rsidR="000019FD" w:rsidRPr="0076442B" w:rsidTr="000019FD">
        <w:trPr>
          <w:trHeight w:val="70"/>
        </w:trPr>
        <w:tc>
          <w:tcPr>
            <w:tcW w:w="8280" w:type="dxa"/>
            <w:vMerge/>
            <w:shd w:val="clear" w:color="auto" w:fill="808080" w:themeFill="background1" w:themeFillShade="80"/>
          </w:tcPr>
          <w:p w:rsidR="000019FD" w:rsidRPr="0076442B" w:rsidRDefault="000019FD" w:rsidP="000019FD">
            <w:pPr>
              <w:contextualSpacing/>
              <w:jc w:val="both"/>
              <w:rPr>
                <w:rFonts w:ascii="GHEA Grapalat" w:hAnsi="GHEA Grapalat"/>
                <w:sz w:val="24"/>
                <w:szCs w:val="24"/>
                <w:lang w:val="hy-AM"/>
              </w:rPr>
            </w:pPr>
          </w:p>
        </w:tc>
        <w:tc>
          <w:tcPr>
            <w:tcW w:w="5940" w:type="dxa"/>
            <w:shd w:val="clear" w:color="auto" w:fill="808080" w:themeFill="background1" w:themeFillShade="80"/>
          </w:tcPr>
          <w:p w:rsidR="000019FD" w:rsidRPr="0076442B" w:rsidRDefault="000019FD" w:rsidP="000019FD">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 xml:space="preserve">N </w:t>
            </w:r>
            <w:r w:rsidR="00B01971" w:rsidRPr="0076442B">
              <w:rPr>
                <w:rFonts w:ascii="GHEA Grapalat" w:eastAsia="Times New Roman" w:hAnsi="GHEA Grapalat" w:cs="Times New Roman"/>
                <w:sz w:val="24"/>
                <w:szCs w:val="24"/>
                <w:lang w:val="hy-AM"/>
              </w:rPr>
              <w:t>01/610/612-2021</w:t>
            </w:r>
          </w:p>
        </w:tc>
      </w:tr>
      <w:tr w:rsidR="000019FD" w:rsidRPr="0076442B" w:rsidTr="00161BB6">
        <w:trPr>
          <w:trHeight w:val="70"/>
        </w:trPr>
        <w:tc>
          <w:tcPr>
            <w:tcW w:w="8280" w:type="dxa"/>
            <w:shd w:val="clear" w:color="auto" w:fill="FFFFFF" w:themeFill="background1"/>
          </w:tcPr>
          <w:p w:rsidR="000019FD" w:rsidRPr="0076442B" w:rsidRDefault="00B01971" w:rsidP="00FB3B65">
            <w:pPr>
              <w:pStyle w:val="ListParagraph"/>
              <w:numPr>
                <w:ilvl w:val="0"/>
                <w:numId w:val="7"/>
              </w:numPr>
              <w:ind w:left="0" w:firstLine="0"/>
              <w:jc w:val="both"/>
              <w:rPr>
                <w:rFonts w:ascii="GHEA Grapalat" w:hAnsi="GHEA Grapalat"/>
                <w:sz w:val="24"/>
                <w:szCs w:val="24"/>
                <w:lang w:val="hy-AM"/>
              </w:rPr>
            </w:pPr>
            <w:r w:rsidRPr="0076442B">
              <w:rPr>
                <w:rFonts w:ascii="GHEA Grapalat" w:hAnsi="GHEA Grapalat"/>
                <w:sz w:val="24"/>
                <w:szCs w:val="24"/>
                <w:lang w:val="hy-AM"/>
              </w:rPr>
              <w:t>Նախագծի վերաբերյալ առաջարկություններ և դիտողություններ չկան:</w:t>
            </w:r>
          </w:p>
        </w:tc>
        <w:tc>
          <w:tcPr>
            <w:tcW w:w="5940" w:type="dxa"/>
            <w:shd w:val="clear" w:color="auto" w:fill="FFFFFF" w:themeFill="background1"/>
          </w:tcPr>
          <w:p w:rsidR="000019FD" w:rsidRPr="0076442B" w:rsidRDefault="000019FD" w:rsidP="00161BB6">
            <w:pPr>
              <w:contextualSpacing/>
              <w:jc w:val="center"/>
              <w:rPr>
                <w:rFonts w:ascii="GHEA Grapalat" w:eastAsia="Times New Roman" w:hAnsi="GHEA Grapalat" w:cs="Times New Roman"/>
                <w:sz w:val="24"/>
                <w:szCs w:val="24"/>
                <w:lang w:val="hy-AM"/>
              </w:rPr>
            </w:pPr>
          </w:p>
        </w:tc>
      </w:tr>
      <w:tr w:rsidR="00B01971" w:rsidRPr="0076442B" w:rsidTr="00B01971">
        <w:trPr>
          <w:trHeight w:val="70"/>
        </w:trPr>
        <w:tc>
          <w:tcPr>
            <w:tcW w:w="8280" w:type="dxa"/>
            <w:vMerge w:val="restart"/>
            <w:shd w:val="clear" w:color="auto" w:fill="808080" w:themeFill="background1" w:themeFillShade="80"/>
          </w:tcPr>
          <w:p w:rsidR="00B01971" w:rsidRPr="0076442B" w:rsidRDefault="00B01971" w:rsidP="00FB3B65">
            <w:pPr>
              <w:rPr>
                <w:rFonts w:ascii="Times New Roman" w:eastAsia="Times New Roman" w:hAnsi="Times New Roman" w:cs="Times New Roman"/>
                <w:sz w:val="24"/>
                <w:szCs w:val="24"/>
                <w:lang w:val="hy-AM"/>
              </w:rPr>
            </w:pPr>
            <w:r w:rsidRPr="0076442B">
              <w:rPr>
                <w:rFonts w:ascii="GHEA Grapalat" w:hAnsi="GHEA Grapalat"/>
                <w:sz w:val="24"/>
                <w:szCs w:val="24"/>
                <w:lang w:val="hy-AM"/>
              </w:rPr>
              <w:t>7. Շրջակա միջավայրի նախարարություն</w:t>
            </w:r>
            <w:r w:rsidRPr="0076442B">
              <w:rPr>
                <w:rFonts w:ascii="Times New Roman" w:eastAsia="Times New Roman" w:hAnsi="Times New Roman" w:cs="Times New Roman"/>
                <w:sz w:val="24"/>
                <w:szCs w:val="24"/>
                <w:lang w:val="hy-AM"/>
              </w:rPr>
              <w:t xml:space="preserve"> </w:t>
            </w:r>
          </w:p>
          <w:p w:rsidR="00B01971" w:rsidRPr="0076442B" w:rsidRDefault="00B01971" w:rsidP="00FB3B65">
            <w:pPr>
              <w:contextualSpacing/>
              <w:jc w:val="both"/>
              <w:rPr>
                <w:rFonts w:ascii="GHEA Grapalat" w:hAnsi="GHEA Grapalat"/>
                <w:sz w:val="24"/>
                <w:szCs w:val="24"/>
                <w:lang w:val="hy-AM"/>
              </w:rPr>
            </w:pPr>
          </w:p>
        </w:tc>
        <w:tc>
          <w:tcPr>
            <w:tcW w:w="5940" w:type="dxa"/>
            <w:shd w:val="clear" w:color="auto" w:fill="808080" w:themeFill="background1" w:themeFillShade="80"/>
          </w:tcPr>
          <w:p w:rsidR="00B01971" w:rsidRPr="0076442B" w:rsidRDefault="00B01971" w:rsidP="00B01971">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11.06.2021թ</w:t>
            </w:r>
            <w:r w:rsidRPr="0076442B">
              <w:rPr>
                <w:rFonts w:ascii="Cambria Math" w:eastAsia="Times New Roman" w:hAnsi="Cambria Math" w:cs="Cambria Math"/>
                <w:sz w:val="24"/>
                <w:szCs w:val="24"/>
                <w:lang w:val="hy-AM"/>
              </w:rPr>
              <w:t>․</w:t>
            </w:r>
          </w:p>
        </w:tc>
      </w:tr>
      <w:tr w:rsidR="00B01971" w:rsidRPr="0076442B" w:rsidTr="00B01971">
        <w:trPr>
          <w:trHeight w:val="70"/>
        </w:trPr>
        <w:tc>
          <w:tcPr>
            <w:tcW w:w="8280" w:type="dxa"/>
            <w:vMerge/>
            <w:shd w:val="clear" w:color="auto" w:fill="808080" w:themeFill="background1" w:themeFillShade="80"/>
          </w:tcPr>
          <w:p w:rsidR="00B01971" w:rsidRPr="0076442B" w:rsidRDefault="00B01971" w:rsidP="00FB3B65">
            <w:pPr>
              <w:contextualSpacing/>
              <w:jc w:val="both"/>
              <w:rPr>
                <w:rFonts w:ascii="GHEA Grapalat" w:hAnsi="GHEA Grapalat"/>
                <w:sz w:val="24"/>
                <w:szCs w:val="24"/>
                <w:lang w:val="hy-AM"/>
              </w:rPr>
            </w:pPr>
          </w:p>
        </w:tc>
        <w:tc>
          <w:tcPr>
            <w:tcW w:w="5940" w:type="dxa"/>
            <w:shd w:val="clear" w:color="auto" w:fill="808080" w:themeFill="background1" w:themeFillShade="80"/>
          </w:tcPr>
          <w:p w:rsidR="00B01971" w:rsidRPr="0076442B" w:rsidRDefault="00B01971" w:rsidP="00B01971">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1/10.3.3/8225-2021</w:t>
            </w:r>
          </w:p>
        </w:tc>
      </w:tr>
      <w:tr w:rsidR="00B01971" w:rsidRPr="0076442B" w:rsidTr="00161BB6">
        <w:trPr>
          <w:trHeight w:val="70"/>
        </w:trPr>
        <w:tc>
          <w:tcPr>
            <w:tcW w:w="8280" w:type="dxa"/>
            <w:shd w:val="clear" w:color="auto" w:fill="FFFFFF" w:themeFill="background1"/>
          </w:tcPr>
          <w:p w:rsidR="00B01971" w:rsidRPr="0076442B" w:rsidRDefault="00B01971" w:rsidP="00FB3B65">
            <w:pPr>
              <w:pStyle w:val="ListParagraph"/>
              <w:numPr>
                <w:ilvl w:val="0"/>
                <w:numId w:val="8"/>
              </w:numPr>
              <w:ind w:left="0" w:firstLine="0"/>
              <w:jc w:val="both"/>
              <w:rPr>
                <w:rFonts w:ascii="GHEA Grapalat" w:hAnsi="GHEA Grapalat"/>
                <w:sz w:val="24"/>
                <w:szCs w:val="24"/>
                <w:lang w:val="hy-AM"/>
              </w:rPr>
            </w:pPr>
            <w:r w:rsidRPr="0076442B">
              <w:rPr>
                <w:rFonts w:ascii="GHEA Grapalat" w:hAnsi="GHEA Grapalat"/>
                <w:sz w:val="24"/>
                <w:szCs w:val="24"/>
                <w:lang w:val="hy-AM"/>
              </w:rPr>
              <w:t>Նախագծի վերաբերյալ առաջարկություններ և դիտողություններ չկան:</w:t>
            </w:r>
          </w:p>
        </w:tc>
        <w:tc>
          <w:tcPr>
            <w:tcW w:w="5940" w:type="dxa"/>
            <w:shd w:val="clear" w:color="auto" w:fill="FFFFFF" w:themeFill="background1"/>
          </w:tcPr>
          <w:p w:rsidR="00B01971" w:rsidRPr="0076442B" w:rsidRDefault="00B01971" w:rsidP="00161BB6">
            <w:pPr>
              <w:contextualSpacing/>
              <w:jc w:val="center"/>
              <w:rPr>
                <w:rFonts w:ascii="GHEA Grapalat" w:eastAsia="Times New Roman" w:hAnsi="GHEA Grapalat" w:cs="Times New Roman"/>
                <w:sz w:val="24"/>
                <w:szCs w:val="24"/>
                <w:lang w:val="hy-AM"/>
              </w:rPr>
            </w:pPr>
          </w:p>
        </w:tc>
      </w:tr>
      <w:tr w:rsidR="00FB3B65" w:rsidRPr="0076442B" w:rsidTr="00FB3B65">
        <w:trPr>
          <w:trHeight w:val="70"/>
        </w:trPr>
        <w:tc>
          <w:tcPr>
            <w:tcW w:w="8280" w:type="dxa"/>
            <w:vMerge w:val="restart"/>
            <w:shd w:val="clear" w:color="auto" w:fill="808080" w:themeFill="background1" w:themeFillShade="80"/>
          </w:tcPr>
          <w:p w:rsidR="00FB3B65" w:rsidRPr="0076442B" w:rsidRDefault="00FB3B65" w:rsidP="00FB3B65">
            <w:pPr>
              <w:rPr>
                <w:rFonts w:ascii="Times New Roman" w:eastAsia="Times New Roman" w:hAnsi="Times New Roman" w:cs="Times New Roman"/>
                <w:sz w:val="24"/>
                <w:szCs w:val="24"/>
                <w:lang w:val="hy-AM"/>
              </w:rPr>
            </w:pPr>
            <w:r w:rsidRPr="0076442B">
              <w:rPr>
                <w:rFonts w:ascii="GHEA Grapalat" w:hAnsi="GHEA Grapalat"/>
                <w:sz w:val="24"/>
                <w:szCs w:val="24"/>
                <w:lang w:val="hy-AM"/>
              </w:rPr>
              <w:t xml:space="preserve">8. ՀՀ արտակարգ իրավիճակների նախարարություն </w:t>
            </w:r>
          </w:p>
          <w:p w:rsidR="00FB3B65" w:rsidRPr="0076442B" w:rsidRDefault="00FB3B65" w:rsidP="00FB3B65">
            <w:pPr>
              <w:jc w:val="both"/>
              <w:rPr>
                <w:rFonts w:ascii="GHEA Grapalat" w:hAnsi="GHEA Grapalat"/>
                <w:sz w:val="24"/>
                <w:szCs w:val="24"/>
                <w:lang w:val="hy-AM"/>
              </w:rPr>
            </w:pPr>
          </w:p>
        </w:tc>
        <w:tc>
          <w:tcPr>
            <w:tcW w:w="5940" w:type="dxa"/>
            <w:shd w:val="clear" w:color="auto" w:fill="808080" w:themeFill="background1" w:themeFillShade="80"/>
          </w:tcPr>
          <w:p w:rsidR="00FB3B65" w:rsidRPr="0076442B" w:rsidRDefault="00FB3B65" w:rsidP="00FB3B65">
            <w:pPr>
              <w:contextualSpacing/>
              <w:jc w:val="center"/>
              <w:rPr>
                <w:rFonts w:ascii="GHEA Grapalat" w:hAnsi="GHEA Grapalat"/>
                <w:sz w:val="24"/>
                <w:szCs w:val="24"/>
                <w:lang w:val="hy-AM"/>
              </w:rPr>
            </w:pPr>
            <w:r w:rsidRPr="0076442B">
              <w:rPr>
                <w:rFonts w:ascii="GHEA Grapalat" w:eastAsia="Times New Roman" w:hAnsi="GHEA Grapalat" w:cs="Times New Roman"/>
                <w:sz w:val="24"/>
                <w:szCs w:val="24"/>
                <w:lang w:val="hy-AM"/>
              </w:rPr>
              <w:t>15.06.2021թ</w:t>
            </w:r>
            <w:r w:rsidRPr="0076442B">
              <w:rPr>
                <w:rFonts w:ascii="Cambria Math" w:eastAsia="Times New Roman" w:hAnsi="Cambria Math" w:cs="Cambria Math"/>
                <w:sz w:val="24"/>
                <w:szCs w:val="24"/>
                <w:lang w:val="hy-AM"/>
              </w:rPr>
              <w:t>․</w:t>
            </w:r>
          </w:p>
        </w:tc>
      </w:tr>
      <w:tr w:rsidR="00FB3B65" w:rsidRPr="0076442B" w:rsidTr="00FB3B65">
        <w:trPr>
          <w:trHeight w:val="70"/>
        </w:trPr>
        <w:tc>
          <w:tcPr>
            <w:tcW w:w="8280" w:type="dxa"/>
            <w:vMerge/>
            <w:shd w:val="clear" w:color="auto" w:fill="808080" w:themeFill="background1" w:themeFillShade="80"/>
          </w:tcPr>
          <w:p w:rsidR="00FB3B65" w:rsidRPr="0076442B" w:rsidRDefault="00FB3B65" w:rsidP="00FB3B65">
            <w:pPr>
              <w:pStyle w:val="ListParagraph"/>
              <w:ind w:left="0"/>
              <w:jc w:val="both"/>
              <w:rPr>
                <w:rFonts w:ascii="GHEA Grapalat" w:hAnsi="GHEA Grapalat"/>
                <w:sz w:val="24"/>
                <w:szCs w:val="24"/>
                <w:lang w:val="hy-AM"/>
              </w:rPr>
            </w:pPr>
          </w:p>
        </w:tc>
        <w:tc>
          <w:tcPr>
            <w:tcW w:w="5940" w:type="dxa"/>
            <w:shd w:val="clear" w:color="auto" w:fill="808080" w:themeFill="background1" w:themeFillShade="80"/>
          </w:tcPr>
          <w:p w:rsidR="00FB3B65" w:rsidRPr="0076442B" w:rsidRDefault="00FB3B65" w:rsidP="00FB3B65">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01/01.4/3049-2021</w:t>
            </w:r>
          </w:p>
        </w:tc>
      </w:tr>
      <w:tr w:rsidR="00FB3B65" w:rsidRPr="0076442B" w:rsidTr="00161BB6">
        <w:trPr>
          <w:trHeight w:val="70"/>
        </w:trPr>
        <w:tc>
          <w:tcPr>
            <w:tcW w:w="8280" w:type="dxa"/>
            <w:shd w:val="clear" w:color="auto" w:fill="FFFFFF" w:themeFill="background1"/>
          </w:tcPr>
          <w:p w:rsidR="00FB3B65" w:rsidRPr="0076442B" w:rsidRDefault="00FB3B65" w:rsidP="00FB3B65">
            <w:pPr>
              <w:pStyle w:val="ListParagraph"/>
              <w:numPr>
                <w:ilvl w:val="0"/>
                <w:numId w:val="9"/>
              </w:numPr>
              <w:ind w:left="0" w:firstLine="0"/>
              <w:jc w:val="both"/>
              <w:rPr>
                <w:rFonts w:ascii="GHEA Grapalat" w:hAnsi="GHEA Grapalat"/>
                <w:sz w:val="24"/>
                <w:szCs w:val="24"/>
                <w:lang w:val="hy-AM"/>
              </w:rPr>
            </w:pPr>
            <w:r w:rsidRPr="0076442B">
              <w:rPr>
                <w:rFonts w:ascii="GHEA Grapalat" w:hAnsi="GHEA Grapalat"/>
                <w:sz w:val="24"/>
                <w:szCs w:val="24"/>
                <w:lang w:val="hy-AM"/>
              </w:rPr>
              <w:t>Նախագծի վերաբերյալ առաջարկություններ և դիտողություններ չկան:</w:t>
            </w:r>
          </w:p>
        </w:tc>
        <w:tc>
          <w:tcPr>
            <w:tcW w:w="5940" w:type="dxa"/>
            <w:shd w:val="clear" w:color="auto" w:fill="FFFFFF" w:themeFill="background1"/>
          </w:tcPr>
          <w:p w:rsidR="00FB3B65" w:rsidRPr="0076442B" w:rsidRDefault="00FB3B65" w:rsidP="00161BB6">
            <w:pPr>
              <w:contextualSpacing/>
              <w:jc w:val="center"/>
              <w:rPr>
                <w:rFonts w:ascii="GHEA Grapalat" w:eastAsia="Times New Roman" w:hAnsi="GHEA Grapalat" w:cs="Times New Roman"/>
                <w:sz w:val="24"/>
                <w:szCs w:val="24"/>
                <w:lang w:val="hy-AM"/>
              </w:rPr>
            </w:pPr>
          </w:p>
        </w:tc>
      </w:tr>
      <w:tr w:rsidR="00FE3A8F" w:rsidRPr="0076442B" w:rsidTr="00FE3A8F">
        <w:trPr>
          <w:trHeight w:val="70"/>
        </w:trPr>
        <w:tc>
          <w:tcPr>
            <w:tcW w:w="8280" w:type="dxa"/>
            <w:vMerge w:val="restart"/>
            <w:shd w:val="clear" w:color="auto" w:fill="808080" w:themeFill="background1" w:themeFillShade="80"/>
          </w:tcPr>
          <w:p w:rsidR="00FE3A8F" w:rsidRPr="0076442B" w:rsidRDefault="00FE3A8F" w:rsidP="00FE3A8F">
            <w:pPr>
              <w:ind w:left="99"/>
              <w:jc w:val="both"/>
              <w:rPr>
                <w:rFonts w:ascii="GHEA Grapalat" w:hAnsi="GHEA Grapalat"/>
                <w:sz w:val="24"/>
                <w:szCs w:val="24"/>
                <w:lang w:val="hy-AM"/>
              </w:rPr>
            </w:pPr>
            <w:r w:rsidRPr="0076442B">
              <w:rPr>
                <w:rFonts w:ascii="GHEA Grapalat" w:hAnsi="GHEA Grapalat"/>
                <w:sz w:val="24"/>
                <w:szCs w:val="24"/>
                <w:lang w:val="hy-AM"/>
              </w:rPr>
              <w:t>9. Երևանի քաղաքապետարան</w:t>
            </w:r>
          </w:p>
        </w:tc>
        <w:tc>
          <w:tcPr>
            <w:tcW w:w="5940" w:type="dxa"/>
            <w:shd w:val="clear" w:color="auto" w:fill="808080" w:themeFill="background1" w:themeFillShade="80"/>
          </w:tcPr>
          <w:p w:rsidR="00FE3A8F" w:rsidRPr="0076442B" w:rsidRDefault="00FE3A8F" w:rsidP="00FE3A8F">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w:t>
            </w:r>
            <w:r w:rsidR="001122CD" w:rsidRPr="0076442B">
              <w:rPr>
                <w:rFonts w:ascii="GHEA Grapalat" w:eastAsia="Times New Roman" w:hAnsi="GHEA Grapalat" w:cs="Times New Roman"/>
                <w:sz w:val="24"/>
                <w:szCs w:val="24"/>
                <w:lang w:val="hy-AM"/>
              </w:rPr>
              <w:t>6</w:t>
            </w:r>
            <w:r w:rsidRPr="0076442B">
              <w:rPr>
                <w:rFonts w:ascii="GHEA Grapalat" w:eastAsia="Times New Roman" w:hAnsi="GHEA Grapalat" w:cs="Times New Roman"/>
                <w:sz w:val="24"/>
                <w:szCs w:val="24"/>
                <w:lang w:val="hy-AM"/>
              </w:rPr>
              <w:t>.06.2021թ</w:t>
            </w:r>
            <w:r w:rsidRPr="0076442B">
              <w:rPr>
                <w:rFonts w:ascii="Cambria Math" w:eastAsia="Times New Roman" w:hAnsi="Cambria Math" w:cs="Cambria Math"/>
                <w:sz w:val="24"/>
                <w:szCs w:val="24"/>
                <w:lang w:val="hy-AM"/>
              </w:rPr>
              <w:t>․</w:t>
            </w:r>
          </w:p>
        </w:tc>
      </w:tr>
      <w:tr w:rsidR="00FE3A8F" w:rsidRPr="0076442B" w:rsidTr="00FE3A8F">
        <w:trPr>
          <w:trHeight w:val="70"/>
        </w:trPr>
        <w:tc>
          <w:tcPr>
            <w:tcW w:w="8280" w:type="dxa"/>
            <w:vMerge/>
            <w:shd w:val="clear" w:color="auto" w:fill="808080" w:themeFill="background1" w:themeFillShade="80"/>
          </w:tcPr>
          <w:p w:rsidR="00FE3A8F" w:rsidRPr="0076442B" w:rsidRDefault="00FE3A8F" w:rsidP="00FE3A8F">
            <w:pPr>
              <w:pStyle w:val="ListParagraph"/>
              <w:ind w:left="0"/>
              <w:jc w:val="both"/>
              <w:rPr>
                <w:rFonts w:ascii="GHEA Grapalat" w:hAnsi="GHEA Grapalat"/>
                <w:sz w:val="24"/>
                <w:szCs w:val="24"/>
                <w:lang w:val="hy-AM"/>
              </w:rPr>
            </w:pPr>
          </w:p>
        </w:tc>
        <w:tc>
          <w:tcPr>
            <w:tcW w:w="5940" w:type="dxa"/>
            <w:shd w:val="clear" w:color="auto" w:fill="808080" w:themeFill="background1" w:themeFillShade="80"/>
          </w:tcPr>
          <w:p w:rsidR="00FE3A8F" w:rsidRPr="0076442B" w:rsidRDefault="00FE3A8F" w:rsidP="00FE3A8F">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01/7-71928</w:t>
            </w:r>
          </w:p>
        </w:tc>
      </w:tr>
      <w:tr w:rsidR="00FE3A8F" w:rsidRPr="0076442B" w:rsidTr="00161BB6">
        <w:trPr>
          <w:trHeight w:val="70"/>
        </w:trPr>
        <w:tc>
          <w:tcPr>
            <w:tcW w:w="8280" w:type="dxa"/>
            <w:shd w:val="clear" w:color="auto" w:fill="FFFFFF" w:themeFill="background1"/>
          </w:tcPr>
          <w:p w:rsidR="00FE3A8F" w:rsidRPr="0076442B" w:rsidRDefault="00FE3A8F" w:rsidP="001122CD">
            <w:pPr>
              <w:pStyle w:val="ListParagraph"/>
              <w:numPr>
                <w:ilvl w:val="0"/>
                <w:numId w:val="10"/>
              </w:numPr>
              <w:ind w:left="0" w:firstLine="0"/>
              <w:jc w:val="both"/>
              <w:rPr>
                <w:rFonts w:ascii="GHEA Grapalat" w:hAnsi="GHEA Grapalat"/>
                <w:sz w:val="24"/>
                <w:szCs w:val="24"/>
                <w:lang w:val="hy-AM"/>
              </w:rPr>
            </w:pPr>
            <w:r w:rsidRPr="0076442B">
              <w:rPr>
                <w:rFonts w:ascii="GHEA Grapalat" w:hAnsi="GHEA Grapalat"/>
                <w:sz w:val="24"/>
                <w:szCs w:val="24"/>
                <w:lang w:val="hy-AM"/>
              </w:rPr>
              <w:t>Նախագծի ընդունման դեպքում խմբագրման կարիք ունի օրենքի 7-րդ հոդվածի 6․1-ին մասը։</w:t>
            </w:r>
          </w:p>
        </w:tc>
        <w:tc>
          <w:tcPr>
            <w:tcW w:w="5940" w:type="dxa"/>
            <w:shd w:val="clear" w:color="auto" w:fill="FFFFFF" w:themeFill="background1"/>
          </w:tcPr>
          <w:p w:rsidR="00FE3A8F" w:rsidRPr="0076442B" w:rsidRDefault="00FE3A8F" w:rsidP="00FE3A8F">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t>Ընդունվել է։</w:t>
            </w:r>
          </w:p>
          <w:p w:rsidR="00FE3A8F" w:rsidRPr="0076442B" w:rsidRDefault="00FE3A8F" w:rsidP="00FE3A8F">
            <w:pPr>
              <w:contextualSpacing/>
              <w:jc w:val="both"/>
              <w:rPr>
                <w:rFonts w:ascii="GHEA Grapalat" w:eastAsia="Times New Roman" w:hAnsi="GHEA Grapalat" w:cs="Times New Roman"/>
                <w:sz w:val="24"/>
                <w:szCs w:val="24"/>
                <w:lang w:val="hy-AM"/>
              </w:rPr>
            </w:pPr>
          </w:p>
        </w:tc>
      </w:tr>
      <w:tr w:rsidR="001122CD" w:rsidRPr="0076442B" w:rsidTr="001122CD">
        <w:trPr>
          <w:trHeight w:val="70"/>
        </w:trPr>
        <w:tc>
          <w:tcPr>
            <w:tcW w:w="8280" w:type="dxa"/>
            <w:vMerge w:val="restart"/>
            <w:shd w:val="clear" w:color="auto" w:fill="808080" w:themeFill="background1" w:themeFillShade="80"/>
          </w:tcPr>
          <w:p w:rsidR="001122CD" w:rsidRPr="0076442B" w:rsidRDefault="001122CD" w:rsidP="001122CD">
            <w:pPr>
              <w:pStyle w:val="ListParagraph"/>
              <w:ind w:left="0"/>
              <w:jc w:val="both"/>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lastRenderedPageBreak/>
              <w:t>10. ՀՀ Բարձր տեխնոլոգիական արդյունաբերության նախարարություն</w:t>
            </w:r>
          </w:p>
        </w:tc>
        <w:tc>
          <w:tcPr>
            <w:tcW w:w="5940" w:type="dxa"/>
            <w:shd w:val="clear" w:color="auto" w:fill="808080" w:themeFill="background1" w:themeFillShade="80"/>
          </w:tcPr>
          <w:p w:rsidR="001122CD" w:rsidRPr="0076442B" w:rsidRDefault="001122CD" w:rsidP="001122CD">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16.06.2021թ</w:t>
            </w:r>
            <w:r w:rsidRPr="0076442B">
              <w:rPr>
                <w:rFonts w:ascii="Cambria Math" w:eastAsia="Times New Roman" w:hAnsi="Cambria Math" w:cs="Cambria Math"/>
                <w:sz w:val="24"/>
                <w:szCs w:val="24"/>
                <w:lang w:val="hy-AM"/>
              </w:rPr>
              <w:t>․</w:t>
            </w:r>
          </w:p>
        </w:tc>
      </w:tr>
      <w:tr w:rsidR="001122CD" w:rsidRPr="0076442B" w:rsidTr="001122CD">
        <w:trPr>
          <w:trHeight w:val="70"/>
        </w:trPr>
        <w:tc>
          <w:tcPr>
            <w:tcW w:w="8280" w:type="dxa"/>
            <w:vMerge/>
            <w:shd w:val="clear" w:color="auto" w:fill="808080" w:themeFill="background1" w:themeFillShade="80"/>
          </w:tcPr>
          <w:p w:rsidR="001122CD" w:rsidRPr="0076442B" w:rsidRDefault="001122CD" w:rsidP="001122CD">
            <w:pPr>
              <w:pStyle w:val="ListParagraph"/>
              <w:ind w:left="0"/>
              <w:jc w:val="both"/>
              <w:rPr>
                <w:rFonts w:ascii="GHEA Grapalat" w:eastAsia="Times New Roman" w:hAnsi="GHEA Grapalat" w:cs="Times New Roman"/>
                <w:sz w:val="24"/>
                <w:szCs w:val="24"/>
                <w:lang w:val="hy-AM"/>
              </w:rPr>
            </w:pPr>
          </w:p>
        </w:tc>
        <w:tc>
          <w:tcPr>
            <w:tcW w:w="5940" w:type="dxa"/>
            <w:shd w:val="clear" w:color="auto" w:fill="808080" w:themeFill="background1" w:themeFillShade="80"/>
          </w:tcPr>
          <w:p w:rsidR="001122CD" w:rsidRPr="0076442B" w:rsidRDefault="001122CD" w:rsidP="001122CD">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01/22/3610-2021</w:t>
            </w:r>
          </w:p>
        </w:tc>
      </w:tr>
      <w:tr w:rsidR="001122CD" w:rsidRPr="0076442B" w:rsidTr="00161BB6">
        <w:trPr>
          <w:trHeight w:val="70"/>
        </w:trPr>
        <w:tc>
          <w:tcPr>
            <w:tcW w:w="8280" w:type="dxa"/>
            <w:shd w:val="clear" w:color="auto" w:fill="FFFFFF" w:themeFill="background1"/>
          </w:tcPr>
          <w:p w:rsidR="001122CD" w:rsidRPr="0076442B" w:rsidRDefault="001122CD" w:rsidP="001122CD">
            <w:pPr>
              <w:pStyle w:val="ListParagraph"/>
              <w:numPr>
                <w:ilvl w:val="0"/>
                <w:numId w:val="11"/>
              </w:numPr>
              <w:ind w:left="0" w:firstLine="0"/>
              <w:jc w:val="both"/>
              <w:rPr>
                <w:rFonts w:ascii="GHEA Grapalat" w:hAnsi="GHEA Grapalat"/>
                <w:sz w:val="24"/>
                <w:szCs w:val="24"/>
                <w:lang w:val="hy-AM"/>
              </w:rPr>
            </w:pPr>
            <w:r w:rsidRPr="0076442B">
              <w:rPr>
                <w:rFonts w:ascii="GHEA Grapalat" w:hAnsi="GHEA Grapalat"/>
                <w:sz w:val="24"/>
                <w:szCs w:val="24"/>
                <w:lang w:val="hy-AM"/>
              </w:rPr>
              <w:t>Նախագծի վերաբերյալ առաջարկություններ և դիտողություններ չկան:</w:t>
            </w:r>
          </w:p>
        </w:tc>
        <w:tc>
          <w:tcPr>
            <w:tcW w:w="5940" w:type="dxa"/>
            <w:shd w:val="clear" w:color="auto" w:fill="FFFFFF" w:themeFill="background1"/>
          </w:tcPr>
          <w:p w:rsidR="001122CD" w:rsidRPr="0076442B" w:rsidRDefault="001122CD" w:rsidP="00FE3A8F">
            <w:pPr>
              <w:contextualSpacing/>
              <w:jc w:val="both"/>
              <w:rPr>
                <w:rFonts w:ascii="GHEA Grapalat" w:eastAsia="Times New Roman" w:hAnsi="GHEA Grapalat" w:cs="Times New Roman"/>
                <w:b/>
                <w:sz w:val="24"/>
                <w:szCs w:val="24"/>
                <w:lang w:val="hy-AM"/>
              </w:rPr>
            </w:pPr>
          </w:p>
        </w:tc>
      </w:tr>
      <w:tr w:rsidR="009C1C6B" w:rsidRPr="0076442B" w:rsidTr="009C1C6B">
        <w:trPr>
          <w:trHeight w:val="70"/>
        </w:trPr>
        <w:tc>
          <w:tcPr>
            <w:tcW w:w="8280" w:type="dxa"/>
            <w:vMerge w:val="restart"/>
            <w:shd w:val="clear" w:color="auto" w:fill="808080" w:themeFill="background1" w:themeFillShade="80"/>
          </w:tcPr>
          <w:p w:rsidR="009C1C6B" w:rsidRPr="0076442B" w:rsidRDefault="009C1C6B" w:rsidP="009C1C6B">
            <w:pPr>
              <w:rPr>
                <w:rFonts w:ascii="Times New Roman" w:eastAsia="Times New Roman" w:hAnsi="Times New Roman" w:cs="Times New Roman"/>
                <w:sz w:val="24"/>
                <w:szCs w:val="24"/>
                <w:lang w:val="hy-AM"/>
              </w:rPr>
            </w:pPr>
            <w:r w:rsidRPr="0076442B">
              <w:rPr>
                <w:rFonts w:ascii="GHEA Grapalat" w:hAnsi="GHEA Grapalat"/>
                <w:sz w:val="24"/>
                <w:szCs w:val="24"/>
                <w:lang w:val="hy-AM"/>
              </w:rPr>
              <w:t xml:space="preserve">11. </w:t>
            </w:r>
            <w:r w:rsidRPr="0076442B">
              <w:rPr>
                <w:rFonts w:ascii="GHEA Grapalat" w:eastAsia="Times New Roman" w:hAnsi="GHEA Grapalat" w:cs="Times New Roman"/>
                <w:sz w:val="24"/>
                <w:szCs w:val="24"/>
                <w:lang w:val="hy-AM"/>
              </w:rPr>
              <w:t xml:space="preserve">Աշխատանքի և սոցիալական հարցերի նախարարություն </w:t>
            </w:r>
          </w:p>
          <w:p w:rsidR="009C1C6B" w:rsidRPr="0076442B" w:rsidRDefault="009C1C6B" w:rsidP="009C1C6B">
            <w:pPr>
              <w:pStyle w:val="ListParagraph"/>
              <w:ind w:left="0"/>
              <w:jc w:val="both"/>
              <w:rPr>
                <w:rFonts w:ascii="GHEA Grapalat" w:hAnsi="GHEA Grapalat"/>
                <w:sz w:val="24"/>
                <w:szCs w:val="24"/>
                <w:lang w:val="hy-AM"/>
              </w:rPr>
            </w:pPr>
          </w:p>
        </w:tc>
        <w:tc>
          <w:tcPr>
            <w:tcW w:w="5940" w:type="dxa"/>
            <w:shd w:val="clear" w:color="auto" w:fill="808080" w:themeFill="background1" w:themeFillShade="80"/>
          </w:tcPr>
          <w:p w:rsidR="009C1C6B" w:rsidRPr="0076442B" w:rsidRDefault="009C1C6B" w:rsidP="009C1C6B">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17.06.2021թ</w:t>
            </w:r>
            <w:r w:rsidRPr="0076442B">
              <w:rPr>
                <w:rFonts w:ascii="Cambria Math" w:eastAsia="Times New Roman" w:hAnsi="Cambria Math" w:cs="Cambria Math"/>
                <w:sz w:val="24"/>
                <w:szCs w:val="24"/>
                <w:lang w:val="hy-AM"/>
              </w:rPr>
              <w:t>․</w:t>
            </w:r>
          </w:p>
        </w:tc>
      </w:tr>
      <w:tr w:rsidR="009C1C6B" w:rsidRPr="0076442B" w:rsidTr="009C1C6B">
        <w:trPr>
          <w:trHeight w:val="70"/>
        </w:trPr>
        <w:tc>
          <w:tcPr>
            <w:tcW w:w="8280" w:type="dxa"/>
            <w:vMerge/>
            <w:shd w:val="clear" w:color="auto" w:fill="808080" w:themeFill="background1" w:themeFillShade="80"/>
          </w:tcPr>
          <w:p w:rsidR="009C1C6B" w:rsidRPr="0076442B" w:rsidRDefault="009C1C6B" w:rsidP="009C1C6B">
            <w:pPr>
              <w:pStyle w:val="ListParagraph"/>
              <w:ind w:left="0"/>
              <w:jc w:val="both"/>
              <w:rPr>
                <w:rFonts w:ascii="GHEA Grapalat" w:hAnsi="GHEA Grapalat"/>
                <w:sz w:val="24"/>
                <w:szCs w:val="24"/>
                <w:lang w:val="hy-AM"/>
              </w:rPr>
            </w:pPr>
          </w:p>
        </w:tc>
        <w:tc>
          <w:tcPr>
            <w:tcW w:w="5940" w:type="dxa"/>
            <w:shd w:val="clear" w:color="auto" w:fill="808080" w:themeFill="background1" w:themeFillShade="80"/>
          </w:tcPr>
          <w:p w:rsidR="009C1C6B" w:rsidRPr="0076442B" w:rsidRDefault="009C1C6B" w:rsidP="009C1C6B">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ՄՆ/ԱՊ-2/25961-2021</w:t>
            </w:r>
          </w:p>
        </w:tc>
      </w:tr>
      <w:tr w:rsidR="009C1C6B" w:rsidRPr="0076442B" w:rsidTr="00161BB6">
        <w:trPr>
          <w:trHeight w:val="70"/>
        </w:trPr>
        <w:tc>
          <w:tcPr>
            <w:tcW w:w="8280" w:type="dxa"/>
            <w:shd w:val="clear" w:color="auto" w:fill="FFFFFF" w:themeFill="background1"/>
          </w:tcPr>
          <w:p w:rsidR="009C1C6B" w:rsidRPr="0076442B" w:rsidRDefault="009C1C6B" w:rsidP="009C1C6B">
            <w:pPr>
              <w:pStyle w:val="ListParagraph"/>
              <w:numPr>
                <w:ilvl w:val="0"/>
                <w:numId w:val="12"/>
              </w:numPr>
              <w:ind w:left="99" w:hanging="99"/>
              <w:jc w:val="both"/>
              <w:rPr>
                <w:rFonts w:ascii="GHEA Grapalat" w:hAnsi="GHEA Grapalat"/>
                <w:sz w:val="24"/>
                <w:szCs w:val="24"/>
                <w:lang w:val="hy-AM"/>
              </w:rPr>
            </w:pPr>
            <w:r w:rsidRPr="0076442B">
              <w:rPr>
                <w:rFonts w:ascii="GHEA Grapalat" w:hAnsi="GHEA Grapalat"/>
                <w:sz w:val="24"/>
                <w:szCs w:val="24"/>
                <w:lang w:val="hy-AM"/>
              </w:rPr>
              <w:t>Նախագծի վերաբերյալ առաջարկություններ և դիտողություններ չկան:</w:t>
            </w:r>
          </w:p>
        </w:tc>
        <w:tc>
          <w:tcPr>
            <w:tcW w:w="5940" w:type="dxa"/>
            <w:shd w:val="clear" w:color="auto" w:fill="FFFFFF" w:themeFill="background1"/>
          </w:tcPr>
          <w:p w:rsidR="009C1C6B" w:rsidRPr="0076442B" w:rsidRDefault="009C1C6B" w:rsidP="00FE3A8F">
            <w:pPr>
              <w:contextualSpacing/>
              <w:jc w:val="both"/>
              <w:rPr>
                <w:rFonts w:ascii="GHEA Grapalat" w:eastAsia="Times New Roman" w:hAnsi="GHEA Grapalat" w:cs="Times New Roman"/>
                <w:b/>
                <w:sz w:val="24"/>
                <w:szCs w:val="24"/>
                <w:lang w:val="hy-AM"/>
              </w:rPr>
            </w:pPr>
          </w:p>
        </w:tc>
      </w:tr>
      <w:tr w:rsidR="008A1805" w:rsidRPr="0076442B" w:rsidTr="008A1805">
        <w:trPr>
          <w:trHeight w:val="70"/>
        </w:trPr>
        <w:tc>
          <w:tcPr>
            <w:tcW w:w="8280" w:type="dxa"/>
            <w:vMerge w:val="restart"/>
            <w:shd w:val="clear" w:color="auto" w:fill="808080" w:themeFill="background1" w:themeFillShade="80"/>
          </w:tcPr>
          <w:p w:rsidR="008A1805" w:rsidRPr="0076442B" w:rsidRDefault="008A1805" w:rsidP="008A1805">
            <w:pPr>
              <w:jc w:val="both"/>
              <w:rPr>
                <w:rFonts w:ascii="GHEA Grapalat" w:hAnsi="GHEA Grapalat"/>
                <w:sz w:val="24"/>
                <w:szCs w:val="24"/>
                <w:lang w:val="hy-AM"/>
              </w:rPr>
            </w:pPr>
            <w:r w:rsidRPr="0076442B">
              <w:rPr>
                <w:rFonts w:ascii="GHEA Grapalat" w:hAnsi="GHEA Grapalat"/>
                <w:sz w:val="24"/>
                <w:szCs w:val="24"/>
                <w:lang w:val="hy-AM"/>
              </w:rPr>
              <w:t xml:space="preserve">12. </w:t>
            </w:r>
            <w:r w:rsidRPr="0076442B">
              <w:rPr>
                <w:rFonts w:ascii="GHEA Grapalat" w:eastAsia="Times New Roman" w:hAnsi="GHEA Grapalat" w:cs="Times New Roman"/>
                <w:sz w:val="24"/>
                <w:szCs w:val="24"/>
                <w:lang w:val="hy-AM"/>
              </w:rPr>
              <w:t>ՀՀ ֆինանսների նախարարություն</w:t>
            </w:r>
          </w:p>
        </w:tc>
        <w:tc>
          <w:tcPr>
            <w:tcW w:w="5940" w:type="dxa"/>
            <w:shd w:val="clear" w:color="auto" w:fill="808080" w:themeFill="background1" w:themeFillShade="80"/>
          </w:tcPr>
          <w:p w:rsidR="008A1805" w:rsidRPr="0076442B" w:rsidRDefault="008A1805" w:rsidP="008A1805">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17.06.2021թ</w:t>
            </w:r>
            <w:r w:rsidRPr="0076442B">
              <w:rPr>
                <w:rFonts w:ascii="Cambria Math" w:eastAsia="Times New Roman" w:hAnsi="Cambria Math" w:cs="Cambria Math"/>
                <w:sz w:val="24"/>
                <w:szCs w:val="24"/>
                <w:lang w:val="hy-AM"/>
              </w:rPr>
              <w:t>․</w:t>
            </w:r>
          </w:p>
        </w:tc>
      </w:tr>
      <w:tr w:rsidR="008A1805" w:rsidRPr="0076442B" w:rsidTr="008A1805">
        <w:trPr>
          <w:trHeight w:val="70"/>
        </w:trPr>
        <w:tc>
          <w:tcPr>
            <w:tcW w:w="8280" w:type="dxa"/>
            <w:vMerge/>
            <w:shd w:val="clear" w:color="auto" w:fill="808080" w:themeFill="background1" w:themeFillShade="80"/>
          </w:tcPr>
          <w:p w:rsidR="008A1805" w:rsidRPr="0076442B" w:rsidRDefault="008A1805" w:rsidP="008A1805">
            <w:pPr>
              <w:jc w:val="both"/>
              <w:rPr>
                <w:rFonts w:ascii="GHEA Grapalat" w:hAnsi="GHEA Grapalat"/>
                <w:sz w:val="24"/>
                <w:szCs w:val="24"/>
                <w:lang w:val="hy-AM"/>
              </w:rPr>
            </w:pPr>
          </w:p>
        </w:tc>
        <w:tc>
          <w:tcPr>
            <w:tcW w:w="5940" w:type="dxa"/>
            <w:shd w:val="clear" w:color="auto" w:fill="808080" w:themeFill="background1" w:themeFillShade="80"/>
          </w:tcPr>
          <w:p w:rsidR="008A1805" w:rsidRPr="0076442B" w:rsidRDefault="008A1805" w:rsidP="008A1805">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01/28/9807-2021</w:t>
            </w:r>
          </w:p>
        </w:tc>
      </w:tr>
      <w:tr w:rsidR="008A1805" w:rsidRPr="0076442B" w:rsidTr="00161BB6">
        <w:trPr>
          <w:trHeight w:val="70"/>
        </w:trPr>
        <w:tc>
          <w:tcPr>
            <w:tcW w:w="8280" w:type="dxa"/>
            <w:shd w:val="clear" w:color="auto" w:fill="FFFFFF" w:themeFill="background1"/>
          </w:tcPr>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t xml:space="preserve">  «Լիցենզավորման մասին» ՀՀ օրենքի (այսուետ՝ Օրենք)  7-րդ հոդվածի 6.1-րդ մասի համաձայն՝ օտարերկրյա իրավաբանական անձինք Հայաստանի Հանրապետության կառավարության որոշմամբ կարող են իրականացնել սույն օրենքով նախատեսված լիցենզավորման ենթակա գործունեություն օտարերկրյա պետությունների տված համապատասխան լիցենզիայի առկայության դեպքում:</w:t>
            </w: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t>Նախագծի համաձայն՝ օտարերկրյա իրավաբանական անձինք Հայաստանի Հանրապետու</w:t>
            </w:r>
            <w:r w:rsidRPr="0076442B">
              <w:rPr>
                <w:rFonts w:ascii="GHEA Grapalat" w:hAnsi="GHEA Grapalat" w:cs="GHEA Mariam"/>
                <w:spacing w:val="-6"/>
                <w:sz w:val="24"/>
                <w:szCs w:val="24"/>
                <w:lang w:val="hy-AM"/>
              </w:rPr>
              <w:softHyphen/>
              <w:t>թյու</w:t>
            </w:r>
            <w:r w:rsidRPr="0076442B">
              <w:rPr>
                <w:rFonts w:ascii="GHEA Grapalat" w:hAnsi="GHEA Grapalat" w:cs="GHEA Mariam"/>
                <w:spacing w:val="-6"/>
                <w:sz w:val="24"/>
                <w:szCs w:val="24"/>
                <w:lang w:val="hy-AM"/>
              </w:rPr>
              <w:softHyphen/>
              <w:t xml:space="preserve">նում համապատասխան </w:t>
            </w:r>
            <w:r w:rsidRPr="0076442B">
              <w:rPr>
                <w:rFonts w:ascii="GHEA Grapalat" w:hAnsi="GHEA Grapalat" w:cs="GHEA Mariam"/>
                <w:i/>
                <w:spacing w:val="-6"/>
                <w:sz w:val="24"/>
                <w:szCs w:val="24"/>
                <w:u w:val="single"/>
                <w:lang w:val="hy-AM"/>
              </w:rPr>
              <w:t>լիցենզավորող մարմնի որոշմամբ կարող են իրականացնել</w:t>
            </w:r>
            <w:r w:rsidRPr="0076442B">
              <w:rPr>
                <w:rFonts w:ascii="GHEA Grapalat" w:hAnsi="GHEA Grapalat" w:cs="GHEA Mariam"/>
                <w:i/>
                <w:spacing w:val="-6"/>
                <w:sz w:val="24"/>
                <w:szCs w:val="24"/>
                <w:lang w:val="hy-AM"/>
              </w:rPr>
              <w:t xml:space="preserve">  </w:t>
            </w:r>
            <w:r w:rsidRPr="0076442B">
              <w:rPr>
                <w:rFonts w:ascii="GHEA Grapalat" w:hAnsi="GHEA Grapalat" w:cs="GHEA Mariam"/>
                <w:spacing w:val="-6"/>
                <w:sz w:val="24"/>
                <w:szCs w:val="24"/>
                <w:lang w:val="hy-AM"/>
              </w:rPr>
              <w:t xml:space="preserve">սույն օրենքով նախատեսված գործունեության իրականացման վայրի պահանջ չնախատեսող լիցենզավորման ենթակա գործունեություն օտարերկրյա պետությունների </w:t>
            </w:r>
            <w:r w:rsidRPr="0076442B">
              <w:rPr>
                <w:rFonts w:ascii="GHEA Grapalat" w:hAnsi="GHEA Grapalat" w:cs="GHEA Mariam"/>
                <w:spacing w:val="-6"/>
                <w:sz w:val="24"/>
                <w:szCs w:val="24"/>
                <w:lang w:val="hy-AM"/>
              </w:rPr>
              <w:lastRenderedPageBreak/>
              <w:t>տված համապատասխան լիցենզիայի/ թույլտվության առկայության դեպքում:</w:t>
            </w:r>
          </w:p>
          <w:p w:rsidR="008A1805" w:rsidRPr="0076442B" w:rsidRDefault="008A1805" w:rsidP="008A1805">
            <w:pPr>
              <w:pStyle w:val="ListParagraph"/>
              <w:numPr>
                <w:ilvl w:val="0"/>
                <w:numId w:val="13"/>
              </w:numPr>
              <w:spacing w:line="360" w:lineRule="auto"/>
              <w:ind w:left="0" w:firstLine="720"/>
              <w:jc w:val="both"/>
              <w:rPr>
                <w:rFonts w:ascii="GHEA Grapalat" w:hAnsi="GHEA Grapalat"/>
                <w:sz w:val="24"/>
                <w:szCs w:val="24"/>
                <w:lang w:val="hy-AM"/>
              </w:rPr>
            </w:pPr>
            <w:r w:rsidRPr="0076442B">
              <w:rPr>
                <w:rFonts w:ascii="GHEA Grapalat" w:hAnsi="GHEA Grapalat"/>
                <w:sz w:val="24"/>
                <w:szCs w:val="24"/>
                <w:lang w:val="hy-AM"/>
              </w:rPr>
              <w:t xml:space="preserve">Շահումով խաղերի, ինտերնետ շահումով խաղերի և խաղատների մասին ՀՀ օրենքի 4-րդ հոդվածի համաձայն Հայաստանի Հանրապետությունում շահումով խաղերի, ինտերնետ շահումով խաղերի, խաղատների գործունեություն կարող են իրականացնել </w:t>
            </w:r>
            <w:r w:rsidRPr="0076442B">
              <w:rPr>
                <w:rFonts w:ascii="GHEA Grapalat" w:hAnsi="GHEA Grapalat"/>
                <w:i/>
                <w:sz w:val="24"/>
                <w:szCs w:val="24"/>
                <w:u w:val="single"/>
                <w:lang w:val="hy-AM"/>
              </w:rPr>
              <w:t>Հայաստանի Հանրապետությունում գրանցված առևտրային կազմակերպությունները</w:t>
            </w:r>
            <w:r w:rsidRPr="0076442B">
              <w:rPr>
                <w:rFonts w:ascii="GHEA Grapalat" w:hAnsi="GHEA Grapalat"/>
                <w:sz w:val="24"/>
                <w:szCs w:val="24"/>
                <w:lang w:val="hy-AM"/>
              </w:rPr>
              <w:t>` լիազոր մարմնի կողմից տրված համապատասխան լիցենզիայի հիման վրա:</w:t>
            </w:r>
          </w:p>
          <w:p w:rsidR="008A1805" w:rsidRPr="0076442B" w:rsidRDefault="008A1805" w:rsidP="008A1805">
            <w:pPr>
              <w:spacing w:line="360" w:lineRule="auto"/>
              <w:ind w:firstLine="720"/>
              <w:jc w:val="both"/>
              <w:rPr>
                <w:rFonts w:ascii="GHEA Grapalat" w:hAnsi="GHEA Grapalat"/>
                <w:sz w:val="24"/>
                <w:szCs w:val="24"/>
                <w:lang w:val="hy-AM"/>
              </w:rPr>
            </w:pPr>
            <w:r w:rsidRPr="0076442B">
              <w:rPr>
                <w:rFonts w:ascii="GHEA Grapalat" w:hAnsi="GHEA Grapalat"/>
                <w:sz w:val="24"/>
                <w:szCs w:val="24"/>
                <w:lang w:val="hy-AM"/>
              </w:rPr>
              <w:t xml:space="preserve">Վիճակախաղերի մասին ՀՀ օրենքի 4-րդ հոդվածի համաձայն Հայաստանի Հանրապետությունում վիճակախաղերի կազմակերպման գործունեություն կարող են իրականացնել </w:t>
            </w:r>
            <w:r w:rsidRPr="0076442B">
              <w:rPr>
                <w:rFonts w:ascii="GHEA Grapalat" w:hAnsi="GHEA Grapalat"/>
                <w:i/>
                <w:sz w:val="24"/>
                <w:szCs w:val="24"/>
                <w:u w:val="single"/>
                <w:lang w:val="hy-AM"/>
              </w:rPr>
              <w:t>միայն Հայաստանի Հանրապետության քաղաքացի և (կամ) Հայաստանի Հանրապետությունում գրանցված իրավաբանական անձ հանդիսացող հիմնադիրներ ունեցող Հայաստանի Հանրապետությունում գրանցված առևտրային կազմակերպությունները</w:t>
            </w:r>
            <w:r w:rsidRPr="0076442B">
              <w:rPr>
                <w:rFonts w:ascii="GHEA Grapalat" w:hAnsi="GHEA Grapalat"/>
                <w:sz w:val="24"/>
                <w:szCs w:val="24"/>
                <w:lang w:val="hy-AM"/>
              </w:rPr>
              <w:t>` համապատասխան լիցենզիայի հիման վրա:</w:t>
            </w: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sz w:val="24"/>
                <w:szCs w:val="24"/>
                <w:lang w:val="hy-AM"/>
              </w:rPr>
              <w:lastRenderedPageBreak/>
              <w:t xml:space="preserve">«Վիճակախաղերի կազմակերպում» և «ինտերնետ շահումով խաղերի կազմակերպում» գործունեությունները </w:t>
            </w:r>
            <w:r w:rsidRPr="0076442B">
              <w:rPr>
                <w:rFonts w:ascii="GHEA Grapalat" w:hAnsi="GHEA Grapalat" w:cs="GHEA Mariam"/>
                <w:spacing w:val="-6"/>
                <w:sz w:val="24"/>
                <w:szCs w:val="24"/>
                <w:lang w:val="hy-AM"/>
              </w:rPr>
              <w:t>Օրենքով նախատեսված գործունեության իրականացման վայրի պահանջ չնախատեսող լիցենզավորման ենթակա գործունեություն տեսակներ են, սակայն  վերը նշված օրենքներով օտարերկրյա իրավաբանական անձանց համար սահմանված են սահմանափակումներ նշված գործունեություններով զբաղվելու համար:</w:t>
            </w: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t xml:space="preserve">Հաշվի առնելով վերը նշվածը, գտնում ենք, որ անհրաժեշտ է խմբագրել  Նախագիծը՝ սահմանելով բացառություն այն գործունեության տեսակների համար, որոնց իրականացման համար օրենքներով օտարերկրյա իրավաբանական անձանց համար սահմանված են սահմանափակումներ: </w:t>
            </w:r>
          </w:p>
          <w:p w:rsidR="00E1455C" w:rsidRPr="0076442B" w:rsidRDefault="00E1455C" w:rsidP="008A1805">
            <w:pPr>
              <w:spacing w:line="360" w:lineRule="auto"/>
              <w:ind w:firstLine="720"/>
              <w:jc w:val="both"/>
              <w:rPr>
                <w:rFonts w:ascii="GHEA Grapalat" w:hAnsi="GHEA Grapalat" w:cs="GHEA Mariam"/>
                <w:spacing w:val="-6"/>
                <w:sz w:val="24"/>
                <w:szCs w:val="24"/>
                <w:lang w:val="hy-AM"/>
              </w:rPr>
            </w:pPr>
          </w:p>
          <w:p w:rsidR="00E1455C" w:rsidRPr="0076442B" w:rsidRDefault="00E1455C" w:rsidP="008A1805">
            <w:pPr>
              <w:spacing w:line="360" w:lineRule="auto"/>
              <w:ind w:firstLine="720"/>
              <w:jc w:val="both"/>
              <w:rPr>
                <w:rFonts w:ascii="GHEA Grapalat" w:hAnsi="GHEA Grapalat" w:cs="GHEA Mariam"/>
                <w:spacing w:val="-6"/>
                <w:sz w:val="24"/>
                <w:szCs w:val="24"/>
                <w:lang w:val="hy-AM"/>
              </w:rPr>
            </w:pPr>
          </w:p>
          <w:p w:rsidR="00E1455C" w:rsidRPr="0076442B" w:rsidRDefault="00E1455C" w:rsidP="008A1805">
            <w:pPr>
              <w:spacing w:line="360" w:lineRule="auto"/>
              <w:ind w:firstLine="720"/>
              <w:jc w:val="both"/>
              <w:rPr>
                <w:rFonts w:ascii="GHEA Grapalat" w:hAnsi="GHEA Grapalat" w:cs="GHEA Mariam"/>
                <w:spacing w:val="-6"/>
                <w:sz w:val="24"/>
                <w:szCs w:val="24"/>
                <w:lang w:val="hy-AM"/>
              </w:rPr>
            </w:pPr>
          </w:p>
          <w:p w:rsidR="00E1455C" w:rsidRPr="0076442B" w:rsidRDefault="00E1455C" w:rsidP="008A1805">
            <w:pPr>
              <w:spacing w:line="360" w:lineRule="auto"/>
              <w:ind w:firstLine="720"/>
              <w:jc w:val="both"/>
              <w:rPr>
                <w:rFonts w:ascii="GHEA Grapalat" w:hAnsi="GHEA Grapalat" w:cs="GHEA Mariam"/>
                <w:spacing w:val="-6"/>
                <w:sz w:val="24"/>
                <w:szCs w:val="24"/>
                <w:lang w:val="hy-AM"/>
              </w:rPr>
            </w:pPr>
          </w:p>
          <w:p w:rsidR="00E1455C" w:rsidRPr="0076442B" w:rsidRDefault="00E1455C" w:rsidP="008A1805">
            <w:pPr>
              <w:spacing w:line="360" w:lineRule="auto"/>
              <w:ind w:firstLine="720"/>
              <w:jc w:val="both"/>
              <w:rPr>
                <w:rFonts w:ascii="GHEA Grapalat" w:hAnsi="GHEA Grapalat" w:cs="GHEA Mariam"/>
                <w:spacing w:val="-6"/>
                <w:sz w:val="24"/>
                <w:szCs w:val="24"/>
                <w:lang w:val="hy-AM"/>
              </w:rPr>
            </w:pP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lastRenderedPageBreak/>
              <w:t>2.Գտնում ենք, որ Նախագծով առաջարկվող մոտեցումը խնդրահարույց է վարչարարության իրականացման տեսանկյունից՝ նկատի ունենալով, որ բացակայում են Հայաստանի Հանրապետությունում օտարերկրյա իրավաբանական անձանց՝ օրենքով նախատեսված գործունեության իրականացման վայրի պահանջ չնախատեսող լիցենզավորման ենթակա գործունեություն իրականացնելու դիմումները քննարկելու, բավարարելու, մերժելու հիմքերն ու կարգը: Ըստ էության, լիցենզավորող մարմնի կողմից բարենպաստ կամ միջամտող վարչական ակտ կայացնելու չափանիշների սահմանման միասնական մոտեցման բացակայության պայմաններում գործնականում ստեղծվում է միևնույն իրավիճակում գտնվող տնտեսավարող սուբյեկտների նկատմամբ լիցենզավորող մարմնի կողմից տարբեր վերաբերմունք դրսևորելու և կամայական մոտեցում կիրառելու վտանգ:</w:t>
            </w: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t xml:space="preserve">Մինչդեռ ՀՀ Սահմանադրական դատարանն իր 2006թ. ապրիլի 18-ի ՍԴՈ-630 որոշման մեջ արձանագրել է, որ «...օրենքը պետք է համապատասխանի նաև Մարդու իրավունքների եվրոպական դատարանի մի շարք վճիռներում արտահայտված այն իրավական դիրքորոշմանը, համաձայն որի՝ որևէ իրավական նորմ չի կարող համարվել «օրենք», եթե այն </w:t>
            </w:r>
            <w:r w:rsidRPr="0076442B">
              <w:rPr>
                <w:rFonts w:ascii="GHEA Grapalat" w:hAnsi="GHEA Grapalat" w:cs="GHEA Mariam"/>
                <w:spacing w:val="-6"/>
                <w:sz w:val="24"/>
                <w:szCs w:val="24"/>
                <w:lang w:val="hy-AM"/>
              </w:rPr>
              <w:lastRenderedPageBreak/>
              <w:t>չի համապատասխանում իրավական որոշակիության</w:t>
            </w:r>
            <w:r w:rsidRPr="0076442B">
              <w:rPr>
                <w:rFonts w:ascii="Courier New" w:hAnsi="Courier New" w:cs="Courier New"/>
                <w:spacing w:val="-6"/>
                <w:sz w:val="24"/>
                <w:szCs w:val="24"/>
                <w:lang w:val="hy-AM"/>
              </w:rPr>
              <w:t> </w:t>
            </w:r>
            <w:r w:rsidRPr="0076442B">
              <w:rPr>
                <w:rFonts w:ascii="GHEA Grapalat" w:hAnsi="GHEA Grapalat" w:cs="GHEA Mariam"/>
                <w:spacing w:val="-6"/>
                <w:sz w:val="24"/>
                <w:szCs w:val="24"/>
                <w:lang w:val="hy-AM"/>
              </w:rPr>
              <w:t>(res judicata)</w:t>
            </w:r>
            <w:r w:rsidRPr="0076442B">
              <w:rPr>
                <w:rFonts w:ascii="Courier New" w:hAnsi="Courier New" w:cs="Courier New"/>
                <w:spacing w:val="-6"/>
                <w:sz w:val="24"/>
                <w:szCs w:val="24"/>
                <w:lang w:val="hy-AM"/>
              </w:rPr>
              <w:t> </w:t>
            </w:r>
            <w:r w:rsidRPr="0076442B">
              <w:rPr>
                <w:rFonts w:ascii="GHEA Grapalat" w:hAnsi="GHEA Grapalat" w:cs="GHEA Mariam"/>
                <w:spacing w:val="-6"/>
                <w:sz w:val="24"/>
                <w:szCs w:val="24"/>
                <w:lang w:val="hy-AM"/>
              </w:rPr>
              <w:t xml:space="preserve">սկզբունքին, այսինքն՝ </w:t>
            </w:r>
            <w:r w:rsidRPr="0076442B">
              <w:rPr>
                <w:rFonts w:ascii="GHEA Grapalat" w:hAnsi="GHEA Grapalat" w:cs="GHEA Mariam"/>
                <w:i/>
                <w:spacing w:val="-6"/>
                <w:sz w:val="24"/>
                <w:szCs w:val="24"/>
                <w:lang w:val="hy-AM"/>
              </w:rPr>
              <w:t>ձևակերպված չէ բավարար աստիճանի հստակությամբ, որը թույլ տա քաղաքացուն դրա հետ համատեղելու իր վարքագիծը</w:t>
            </w:r>
            <w:r w:rsidRPr="0076442B">
              <w:rPr>
                <w:rFonts w:ascii="GHEA Grapalat" w:hAnsi="GHEA Grapalat" w:cs="GHEA Mariam"/>
                <w:spacing w:val="-6"/>
                <w:sz w:val="24"/>
                <w:szCs w:val="24"/>
                <w:lang w:val="hy-AM"/>
              </w:rPr>
              <w:t>»։ Իրավունքի գերակայության սկզբունքի որդեգրման շրջանակներում օրենքում ամրագրված իրավա</w:t>
            </w:r>
            <w:r w:rsidRPr="0076442B">
              <w:rPr>
                <w:rFonts w:ascii="GHEA Grapalat" w:hAnsi="GHEA Grapalat" w:cs="GHEA Mariam"/>
                <w:spacing w:val="-6"/>
                <w:sz w:val="24"/>
                <w:szCs w:val="24"/>
                <w:lang w:val="hy-AM"/>
              </w:rPr>
              <w:softHyphen/>
              <w:t>կար</w:t>
            </w:r>
            <w:r w:rsidRPr="0076442B">
              <w:rPr>
                <w:rFonts w:ascii="GHEA Grapalat" w:hAnsi="GHEA Grapalat" w:cs="GHEA Mariam"/>
                <w:spacing w:val="-6"/>
                <w:sz w:val="24"/>
                <w:szCs w:val="24"/>
                <w:lang w:val="hy-AM"/>
              </w:rPr>
              <w:softHyphen/>
              <w:t>գա</w:t>
            </w:r>
            <w:r w:rsidRPr="0076442B">
              <w:rPr>
                <w:rFonts w:ascii="GHEA Grapalat" w:hAnsi="GHEA Grapalat" w:cs="GHEA Mariam"/>
                <w:spacing w:val="-6"/>
                <w:sz w:val="24"/>
                <w:szCs w:val="24"/>
                <w:lang w:val="hy-AM"/>
              </w:rPr>
              <w:softHyphen/>
              <w:t>վորումները պետք է</w:t>
            </w:r>
            <w:r w:rsidRPr="0076442B">
              <w:rPr>
                <w:rFonts w:ascii="Courier New" w:hAnsi="Courier New" w:cs="Courier New"/>
                <w:spacing w:val="-6"/>
                <w:sz w:val="24"/>
                <w:szCs w:val="24"/>
                <w:lang w:val="hy-AM"/>
              </w:rPr>
              <w:t> </w:t>
            </w:r>
            <w:r w:rsidRPr="0076442B">
              <w:rPr>
                <w:rFonts w:ascii="GHEA Grapalat" w:hAnsi="GHEA Grapalat" w:cs="GHEA Mariam"/>
                <w:spacing w:val="-6"/>
                <w:sz w:val="24"/>
                <w:szCs w:val="24"/>
                <w:lang w:val="hy-AM"/>
              </w:rPr>
              <w:t>անձի համար կանխատեսելի դարձնեն իր իրավաչափ սպասելիքները։</w:t>
            </w:r>
            <w:r w:rsidRPr="0076442B">
              <w:rPr>
                <w:rFonts w:ascii="Courier New" w:hAnsi="Courier New" w:cs="Courier New"/>
                <w:spacing w:val="-6"/>
                <w:sz w:val="24"/>
                <w:szCs w:val="24"/>
                <w:lang w:val="hy-AM"/>
              </w:rPr>
              <w:t> </w:t>
            </w:r>
            <w:r w:rsidRPr="0076442B">
              <w:rPr>
                <w:rFonts w:ascii="GHEA Grapalat" w:hAnsi="GHEA Grapalat" w:cs="GHEA Mariam"/>
                <w:spacing w:val="-6"/>
                <w:sz w:val="24"/>
                <w:szCs w:val="24"/>
                <w:lang w:val="hy-AM"/>
              </w:rPr>
              <w:t xml:space="preserve">Բացի դրանից, իրավական որոշակիության սկզբունքը, լինելով իրավական պետության հիմնարար սկզբունքներից մեկը, ենթադրում է նաև, որ իրավահարաբերությունների բոլոր սուբյեկտների, </w:t>
            </w:r>
            <w:r w:rsidRPr="0076442B">
              <w:rPr>
                <w:rFonts w:ascii="GHEA Grapalat" w:hAnsi="GHEA Grapalat" w:cs="GHEA Mariam"/>
                <w:i/>
                <w:spacing w:val="-6"/>
                <w:sz w:val="24"/>
                <w:szCs w:val="24"/>
                <w:lang w:val="hy-AM"/>
              </w:rPr>
              <w:t>այդ թվում՝ իշխանության կրողի գործողությունները պետք է լինեն կանխատեսելի ու իրավաչափ</w:t>
            </w:r>
            <w:r w:rsidRPr="0076442B">
              <w:rPr>
                <w:rFonts w:ascii="GHEA Grapalat" w:hAnsi="GHEA Grapalat" w:cs="GHEA Mariam"/>
                <w:spacing w:val="-6"/>
                <w:sz w:val="24"/>
                <w:szCs w:val="24"/>
                <w:lang w:val="hy-AM"/>
              </w:rPr>
              <w:t>։</w:t>
            </w: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t xml:space="preserve"> « .… Սահմանադրական դատարանը գտնում է, որ իրավական որոշակիության սկզբունքը ենթադրում է ինչպես հնարավորինս հստակ իրավակարգավորման առկայություն, այնպես էլ դրա կանխատեսելիության ապահովում: Մասնավորապես, </w:t>
            </w:r>
            <w:r w:rsidRPr="0076442B">
              <w:rPr>
                <w:rFonts w:ascii="GHEA Grapalat" w:hAnsi="GHEA Grapalat" w:cs="GHEA Mariam"/>
                <w:i/>
                <w:spacing w:val="-6"/>
                <w:sz w:val="24"/>
                <w:szCs w:val="24"/>
                <w:lang w:val="hy-AM"/>
              </w:rPr>
              <w:t xml:space="preserve">իրավակարգավորման ձևակերպումը պետք է հնարավորություն տա անձին ոչ միայն դրան համապատասխան ձևավորելու իր վարքագիծը, այլև կանխատեսելու, թե ինչպիսի՞ն կարող են </w:t>
            </w:r>
            <w:r w:rsidRPr="0076442B">
              <w:rPr>
                <w:rFonts w:ascii="GHEA Grapalat" w:hAnsi="GHEA Grapalat" w:cs="GHEA Mariam"/>
                <w:i/>
                <w:spacing w:val="-6"/>
                <w:sz w:val="24"/>
                <w:szCs w:val="24"/>
                <w:lang w:val="hy-AM"/>
              </w:rPr>
              <w:lastRenderedPageBreak/>
              <w:t>լինել հանրային իշխանության գործողությունները, և ի՞նչ հետևանքներ կառաջանան տվյալ իրավակարգավորման կիրառման արդյունքում</w:t>
            </w:r>
            <w:r w:rsidRPr="0076442B">
              <w:rPr>
                <w:rFonts w:ascii="GHEA Grapalat" w:hAnsi="GHEA Grapalat" w:cs="GHEA Mariam"/>
                <w:spacing w:val="-6"/>
                <w:sz w:val="24"/>
                <w:szCs w:val="24"/>
                <w:lang w:val="hy-AM"/>
              </w:rPr>
              <w:t>:</w:t>
            </w:r>
          </w:p>
          <w:p w:rsidR="008A1805" w:rsidRPr="0076442B" w:rsidRDefault="008A1805" w:rsidP="008A1805">
            <w:pPr>
              <w:spacing w:line="360" w:lineRule="auto"/>
              <w:ind w:firstLine="720"/>
              <w:jc w:val="both"/>
              <w:rPr>
                <w:rFonts w:ascii="GHEA Grapalat" w:hAnsi="GHEA Grapalat" w:cs="GHEA Mariam"/>
                <w:spacing w:val="-6"/>
                <w:sz w:val="24"/>
                <w:szCs w:val="24"/>
                <w:lang w:val="hy-AM"/>
              </w:rPr>
            </w:pPr>
            <w:r w:rsidRPr="0076442B">
              <w:rPr>
                <w:rFonts w:ascii="GHEA Grapalat" w:hAnsi="GHEA Grapalat" w:cs="GHEA Mariam"/>
                <w:spacing w:val="-6"/>
                <w:sz w:val="24"/>
                <w:szCs w:val="24"/>
                <w:lang w:val="hy-AM"/>
              </w:rPr>
              <w:t>Մարդու իրավունքների եվրոպական դատարանի նախադեպային իրավունքի համաձայն՝ օրենքի կանխատեսելիության, որոշակիության և հստակության սկզբունքի երաշխավորումը, ի թիվս այլոց, կոչված է նաև կանխելու, բացառելու «կամայականության վտանգը» (տե´ս, մասնավորապես,</w:t>
            </w:r>
            <w:r w:rsidRPr="0076442B">
              <w:rPr>
                <w:rFonts w:ascii="Courier New" w:hAnsi="Courier New" w:cs="Courier New"/>
                <w:spacing w:val="-6"/>
                <w:sz w:val="24"/>
                <w:szCs w:val="24"/>
                <w:lang w:val="hy-AM"/>
              </w:rPr>
              <w:t> </w:t>
            </w:r>
            <w:r w:rsidRPr="0076442B">
              <w:rPr>
                <w:rFonts w:ascii="GHEA Grapalat" w:hAnsi="GHEA Grapalat" w:cs="GHEA Mariam"/>
                <w:spacing w:val="-6"/>
                <w:sz w:val="24"/>
                <w:szCs w:val="24"/>
                <w:lang w:val="hy-AM"/>
              </w:rPr>
              <w:t xml:space="preserve">Հիլդա Հաֆստեյնսդոտիրն ընդդեմ Իսլանդիայի գործով, Hilda Hafsteinsdottir v. Iceland, վճիռը, կետ 56): </w:t>
            </w:r>
          </w:p>
          <w:p w:rsidR="008A1805" w:rsidRPr="0076442B" w:rsidRDefault="008A1805" w:rsidP="008A1805">
            <w:pPr>
              <w:spacing w:line="360" w:lineRule="auto"/>
              <w:ind w:firstLine="720"/>
              <w:jc w:val="both"/>
              <w:rPr>
                <w:rFonts w:ascii="GHEA Grapalat" w:hAnsi="GHEA Grapalat"/>
                <w:sz w:val="24"/>
                <w:szCs w:val="24"/>
                <w:lang w:val="hy-AM"/>
              </w:rPr>
            </w:pPr>
            <w:r w:rsidRPr="0076442B">
              <w:rPr>
                <w:rFonts w:ascii="GHEA Grapalat" w:hAnsi="GHEA Grapalat"/>
                <w:sz w:val="24"/>
                <w:szCs w:val="24"/>
                <w:lang w:val="hy-AM"/>
              </w:rPr>
              <w:t xml:space="preserve">Հետևապես անհրաժեշտ է ամրագրել </w:t>
            </w:r>
            <w:r w:rsidRPr="0076442B">
              <w:rPr>
                <w:rFonts w:ascii="GHEA Grapalat" w:hAnsi="GHEA Grapalat" w:cs="GHEA Mariam"/>
                <w:spacing w:val="-6"/>
                <w:sz w:val="24"/>
                <w:szCs w:val="24"/>
                <w:lang w:val="hy-AM"/>
              </w:rPr>
              <w:t>օրենքով նախատեսված գործունեության իրականացման վայրի պահանջ չնախատեսող լիցենզավորման ենթակա գործունեություն իրականացնելու օտարերկրյա իրավաբանական անձանց դիմումները քննարկելու, բավարարելու, մերժելու հիմքերն ու կարգը՝ միևնույն իրավիճակում իրավունքի սուբյեկտների նկատմամբ տարբերակված վերաբերմունքի դրսևորման և կամայական մոտեցման դեպքերը բացառելու նպատակով:</w:t>
            </w:r>
          </w:p>
          <w:p w:rsidR="008A1805" w:rsidRPr="0076442B" w:rsidRDefault="008A1805" w:rsidP="008A1805">
            <w:pPr>
              <w:jc w:val="both"/>
              <w:rPr>
                <w:rFonts w:ascii="GHEA Grapalat" w:hAnsi="GHEA Grapalat"/>
                <w:sz w:val="24"/>
                <w:szCs w:val="24"/>
                <w:lang w:val="hy-AM"/>
              </w:rPr>
            </w:pPr>
          </w:p>
        </w:tc>
        <w:tc>
          <w:tcPr>
            <w:tcW w:w="5940" w:type="dxa"/>
            <w:shd w:val="clear" w:color="auto" w:fill="FFFFFF" w:themeFill="background1"/>
          </w:tcPr>
          <w:p w:rsidR="008A1805" w:rsidRPr="0076442B" w:rsidRDefault="008A1805"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FE3A8F">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p>
          <w:p w:rsidR="00791448" w:rsidRPr="0076442B" w:rsidRDefault="00791448" w:rsidP="00E1455C">
            <w:pPr>
              <w:contextualSpacing/>
              <w:jc w:val="both"/>
              <w:rPr>
                <w:rFonts w:ascii="GHEA Grapalat" w:eastAsia="Times New Roman" w:hAnsi="GHEA Grapalat" w:cs="Times New Roman"/>
                <w:b/>
                <w:sz w:val="24"/>
                <w:szCs w:val="24"/>
                <w:lang w:val="hy-AM"/>
              </w:rPr>
            </w:pPr>
          </w:p>
          <w:p w:rsidR="00E1455C" w:rsidRPr="0076442B" w:rsidRDefault="00E1455C" w:rsidP="00E1455C">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t>Ընդունվել է։</w:t>
            </w:r>
          </w:p>
          <w:p w:rsidR="00E1455C" w:rsidRPr="0076442B" w:rsidRDefault="00E1455C"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8620EA" w:rsidRPr="0076442B" w:rsidRDefault="008620EA" w:rsidP="00FE3A8F">
            <w:pPr>
              <w:contextualSpacing/>
              <w:jc w:val="both"/>
              <w:rPr>
                <w:rFonts w:ascii="GHEA Grapalat" w:eastAsia="Times New Roman" w:hAnsi="GHEA Grapalat" w:cs="Times New Roman"/>
                <w:b/>
                <w:sz w:val="24"/>
                <w:szCs w:val="24"/>
                <w:lang w:val="hy-AM"/>
              </w:rPr>
            </w:pPr>
          </w:p>
          <w:p w:rsidR="008620EA" w:rsidRPr="0076442B" w:rsidRDefault="008620EA" w:rsidP="00FE3A8F">
            <w:pPr>
              <w:contextualSpacing/>
              <w:jc w:val="both"/>
              <w:rPr>
                <w:rFonts w:ascii="GHEA Grapalat" w:eastAsia="Times New Roman" w:hAnsi="GHEA Grapalat" w:cs="Times New Roman"/>
                <w:b/>
                <w:sz w:val="24"/>
                <w:szCs w:val="24"/>
                <w:lang w:val="hy-AM"/>
              </w:rPr>
            </w:pPr>
          </w:p>
          <w:p w:rsidR="008620EA" w:rsidRPr="0076442B" w:rsidRDefault="008620EA" w:rsidP="00FE3A8F">
            <w:pPr>
              <w:contextualSpacing/>
              <w:jc w:val="both"/>
              <w:rPr>
                <w:rFonts w:ascii="GHEA Grapalat" w:eastAsia="Times New Roman" w:hAnsi="GHEA Grapalat" w:cs="Times New Roman"/>
                <w:b/>
                <w:sz w:val="24"/>
                <w:szCs w:val="24"/>
                <w:lang w:val="hy-AM"/>
              </w:rPr>
            </w:pPr>
          </w:p>
          <w:p w:rsidR="008620EA" w:rsidRPr="0076442B" w:rsidRDefault="008620EA" w:rsidP="00FE3A8F">
            <w:pPr>
              <w:contextualSpacing/>
              <w:jc w:val="both"/>
              <w:rPr>
                <w:rFonts w:ascii="GHEA Grapalat" w:eastAsia="Times New Roman" w:hAnsi="GHEA Grapalat" w:cs="Times New Roman"/>
                <w:b/>
                <w:sz w:val="24"/>
                <w:szCs w:val="24"/>
                <w:lang w:val="hy-AM"/>
              </w:rPr>
            </w:pPr>
          </w:p>
          <w:p w:rsidR="008620EA" w:rsidRPr="0076442B" w:rsidRDefault="008620EA"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lastRenderedPageBreak/>
              <w:t>Ընդունվել է։</w:t>
            </w:r>
          </w:p>
          <w:p w:rsidR="00252CD4" w:rsidRPr="0076442B" w:rsidRDefault="00252CD4"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tc>
      </w:tr>
      <w:tr w:rsidR="00D86218" w:rsidRPr="0076442B" w:rsidTr="00D86218">
        <w:trPr>
          <w:trHeight w:val="70"/>
        </w:trPr>
        <w:tc>
          <w:tcPr>
            <w:tcW w:w="8280" w:type="dxa"/>
            <w:vMerge w:val="restart"/>
            <w:shd w:val="clear" w:color="auto" w:fill="808080" w:themeFill="background1" w:themeFillShade="80"/>
          </w:tcPr>
          <w:p w:rsidR="00D86218" w:rsidRPr="0076442B" w:rsidRDefault="00D86218" w:rsidP="00D86218">
            <w:pP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lastRenderedPageBreak/>
              <w:t xml:space="preserve">13. ՀՀ հանրային ծառայությունները կարգավորող հանձնաժողով </w:t>
            </w:r>
          </w:p>
          <w:p w:rsidR="00D86218" w:rsidRPr="0076442B" w:rsidRDefault="00D86218" w:rsidP="00D86218">
            <w:pPr>
              <w:spacing w:line="360" w:lineRule="auto"/>
              <w:ind w:firstLine="720"/>
              <w:jc w:val="both"/>
              <w:rPr>
                <w:rFonts w:ascii="GHEA Grapalat" w:eastAsia="Times New Roman" w:hAnsi="GHEA Grapalat" w:cs="Times New Roman"/>
                <w:sz w:val="24"/>
                <w:szCs w:val="24"/>
                <w:lang w:val="hy-AM"/>
              </w:rPr>
            </w:pPr>
          </w:p>
        </w:tc>
        <w:tc>
          <w:tcPr>
            <w:tcW w:w="5940" w:type="dxa"/>
            <w:shd w:val="clear" w:color="auto" w:fill="808080" w:themeFill="background1" w:themeFillShade="80"/>
          </w:tcPr>
          <w:p w:rsidR="00D86218" w:rsidRPr="0076442B" w:rsidRDefault="00D86218" w:rsidP="00D86218">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18.06.2021թ</w:t>
            </w:r>
            <w:r w:rsidRPr="0076442B">
              <w:rPr>
                <w:rFonts w:ascii="Cambria Math" w:eastAsia="Times New Roman" w:hAnsi="Cambria Math" w:cs="Cambria Math"/>
                <w:sz w:val="24"/>
                <w:szCs w:val="24"/>
                <w:lang w:val="hy-AM"/>
              </w:rPr>
              <w:t>․</w:t>
            </w:r>
          </w:p>
        </w:tc>
      </w:tr>
      <w:tr w:rsidR="00D86218" w:rsidRPr="0076442B" w:rsidTr="00D86218">
        <w:trPr>
          <w:trHeight w:val="70"/>
        </w:trPr>
        <w:tc>
          <w:tcPr>
            <w:tcW w:w="8280" w:type="dxa"/>
            <w:vMerge/>
            <w:shd w:val="clear" w:color="auto" w:fill="808080" w:themeFill="background1" w:themeFillShade="80"/>
          </w:tcPr>
          <w:p w:rsidR="00D86218" w:rsidRPr="0076442B" w:rsidRDefault="00D86218" w:rsidP="00D86218">
            <w:pPr>
              <w:spacing w:line="360" w:lineRule="auto"/>
              <w:ind w:firstLine="720"/>
              <w:jc w:val="both"/>
              <w:rPr>
                <w:rFonts w:ascii="GHEA Grapalat" w:hAnsi="GHEA Grapalat" w:cs="GHEA Mariam"/>
                <w:spacing w:val="-6"/>
                <w:sz w:val="24"/>
                <w:szCs w:val="24"/>
                <w:lang w:val="hy-AM"/>
              </w:rPr>
            </w:pPr>
          </w:p>
        </w:tc>
        <w:tc>
          <w:tcPr>
            <w:tcW w:w="5940" w:type="dxa"/>
            <w:shd w:val="clear" w:color="auto" w:fill="808080" w:themeFill="background1" w:themeFillShade="80"/>
          </w:tcPr>
          <w:p w:rsidR="00D86218" w:rsidRPr="0076442B" w:rsidRDefault="00D86218" w:rsidP="00D86218">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ԳԲ/34.1-Մ2-4/2053-2021</w:t>
            </w:r>
          </w:p>
        </w:tc>
      </w:tr>
      <w:tr w:rsidR="00D86218" w:rsidRPr="0076442B" w:rsidTr="00161BB6">
        <w:trPr>
          <w:trHeight w:val="70"/>
        </w:trPr>
        <w:tc>
          <w:tcPr>
            <w:tcW w:w="8280" w:type="dxa"/>
            <w:shd w:val="clear" w:color="auto" w:fill="FFFFFF" w:themeFill="background1"/>
          </w:tcPr>
          <w:p w:rsidR="00D86218" w:rsidRPr="0076442B" w:rsidRDefault="00D86218" w:rsidP="00D86218">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lastRenderedPageBreak/>
              <w:t>«Լիցենզավորման մասին» օրենքի 43-րդ հոդվածի համաձայն՝ հանձնաժողովի կողմից էլեկտրաէներգետիկական շուկայի օպերատորի ծառայությունների լիցենզավորման պարագայում լիցենզավորման ենթական գործունեության իրականացման վայրի պահանջ նախատեսված չէ։ Մինչդեռ, գործունեության նշված տեսակում ներառված որոշ գործառույթներ, «Էներգետիկայի մասին» օրենքի 39-րդ հոդվածի համաձայն, իրենց բնույթով բացառիկ են և օտարերկրյա պետության կողմից տրված լիցենզիայի հիման վրա ՀՀ-ում համարժեք գործունեություն իրականացվել չի կարող։</w:t>
            </w:r>
          </w:p>
          <w:p w:rsidR="00D86218" w:rsidRPr="0076442B" w:rsidRDefault="00D86218" w:rsidP="00D86218">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t xml:space="preserve">Ուստի «Լիցենզավորման մասին» Հայաստանի Հանրապետության օրենքում լրացում կատարելու մասին» օրենքի լրացվող հոդվածում անհրաժեշտ է նախատեսել բացառություն՝ հանրային ծառայությունների կարգավորվող ոլորտում լիցենզավորման ենթական գործունեության տեսակների համար  կամ «Լիցենզավորման մասին» օրենքի 43-րդ հոդվածում՝ էլեկտրաէներգետիկական շուկայի օպերատորի ծառայությունների լիցենզավորման համար նախատեսել գործունեության իրականացման վայրի պահանջ։ </w:t>
            </w:r>
          </w:p>
          <w:p w:rsidR="00D86218" w:rsidRPr="0076442B" w:rsidRDefault="00D86218" w:rsidP="00FF554E">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lastRenderedPageBreak/>
              <w:t xml:space="preserve">Միաժամանակ, առաջարկում եմ դիտարկել օտարերկրյա իրավաբանական անձանց կողմից Հայաստանի Հանրապետությունում համապատասխան լիցենզավորող մարմնի որոշմամբ՝ օտարերկրյա պետությունների տված համապատասխան լիցենզիայի/թույլվության առկայության դեպքում, լիցենզավորված գործունեության իրականացման համար պետական տուրքի վճարման իրավակարգավորումների ամրագրման հարցը։ </w:t>
            </w:r>
          </w:p>
        </w:tc>
        <w:tc>
          <w:tcPr>
            <w:tcW w:w="5940" w:type="dxa"/>
            <w:shd w:val="clear" w:color="auto" w:fill="FFFFFF" w:themeFill="background1"/>
          </w:tcPr>
          <w:p w:rsidR="00D86218" w:rsidRPr="0076442B" w:rsidRDefault="00D86218"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791448" w:rsidRPr="0076442B" w:rsidRDefault="00791448" w:rsidP="00FE3A8F">
            <w:pPr>
              <w:contextualSpacing/>
              <w:jc w:val="both"/>
              <w:rPr>
                <w:rFonts w:ascii="GHEA Grapalat" w:eastAsia="Times New Roman" w:hAnsi="GHEA Grapalat" w:cs="Times New Roman"/>
                <w:b/>
                <w:sz w:val="24"/>
                <w:szCs w:val="24"/>
                <w:lang w:val="hy-AM"/>
              </w:rPr>
            </w:pPr>
          </w:p>
          <w:p w:rsidR="004968E7" w:rsidRPr="0076442B" w:rsidRDefault="004968E7" w:rsidP="00FE3A8F">
            <w:pPr>
              <w:contextualSpacing/>
              <w:jc w:val="both"/>
              <w:rPr>
                <w:rFonts w:ascii="GHEA Grapalat" w:eastAsia="Times New Roman" w:hAnsi="GHEA Grapalat" w:cs="Times New Roman"/>
                <w:b/>
                <w:sz w:val="24"/>
                <w:szCs w:val="24"/>
                <w:lang w:val="hy-AM"/>
              </w:rPr>
            </w:pPr>
          </w:p>
          <w:p w:rsidR="004968E7" w:rsidRPr="0076442B" w:rsidRDefault="004968E7" w:rsidP="004968E7">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t>Ընդունվել է։</w:t>
            </w:r>
          </w:p>
          <w:p w:rsidR="004968E7" w:rsidRPr="0076442B" w:rsidRDefault="004968E7" w:rsidP="00791448">
            <w:pPr>
              <w:contextualSpacing/>
              <w:jc w:val="both"/>
              <w:rPr>
                <w:rFonts w:ascii="GHEA Grapalat" w:eastAsia="Times New Roman" w:hAnsi="GHEA Grapalat" w:cs="Times New Roman"/>
                <w:b/>
                <w:sz w:val="24"/>
                <w:szCs w:val="24"/>
                <w:lang w:val="hy-AM"/>
              </w:rPr>
            </w:pPr>
          </w:p>
        </w:tc>
      </w:tr>
      <w:tr w:rsidR="00E1455C" w:rsidRPr="0076442B" w:rsidTr="00E1455C">
        <w:trPr>
          <w:trHeight w:val="70"/>
        </w:trPr>
        <w:tc>
          <w:tcPr>
            <w:tcW w:w="8280" w:type="dxa"/>
            <w:vMerge w:val="restart"/>
            <w:shd w:val="clear" w:color="auto" w:fill="808080" w:themeFill="background1" w:themeFillShade="80"/>
          </w:tcPr>
          <w:p w:rsidR="00E1455C" w:rsidRPr="0076442B" w:rsidRDefault="00E1455C" w:rsidP="00E1455C">
            <w:pPr>
              <w:spacing w:line="360" w:lineRule="auto"/>
              <w:ind w:right="144" w:firstLine="99"/>
              <w:jc w:val="both"/>
              <w:rPr>
                <w:rFonts w:ascii="GHEA Grapalat" w:hAnsi="GHEA Grapalat"/>
                <w:lang w:val="hy-AM"/>
              </w:rPr>
            </w:pPr>
            <w:r w:rsidRPr="0076442B">
              <w:rPr>
                <w:rFonts w:ascii="GHEA Grapalat" w:hAnsi="GHEA Grapalat"/>
                <w:lang w:val="hy-AM"/>
              </w:rPr>
              <w:lastRenderedPageBreak/>
              <w:t xml:space="preserve">14. </w:t>
            </w:r>
            <w:r w:rsidRPr="0076442B">
              <w:rPr>
                <w:rFonts w:ascii="GHEA Grapalat" w:hAnsi="GHEA Grapalat"/>
                <w:szCs w:val="21"/>
                <w:lang w:val="hy-AM"/>
              </w:rPr>
              <w:t>Քաղաքաշինության կոմիտե</w:t>
            </w:r>
          </w:p>
        </w:tc>
        <w:tc>
          <w:tcPr>
            <w:tcW w:w="5940" w:type="dxa"/>
            <w:shd w:val="clear" w:color="auto" w:fill="808080" w:themeFill="background1" w:themeFillShade="80"/>
          </w:tcPr>
          <w:p w:rsidR="00E1455C" w:rsidRPr="0076442B" w:rsidRDefault="00E1455C" w:rsidP="00E1455C">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18.06.2021թ</w:t>
            </w:r>
            <w:r w:rsidRPr="0076442B">
              <w:rPr>
                <w:rFonts w:ascii="Cambria Math" w:eastAsia="Times New Roman" w:hAnsi="Cambria Math" w:cs="Cambria Math"/>
                <w:sz w:val="24"/>
                <w:szCs w:val="24"/>
                <w:lang w:val="hy-AM"/>
              </w:rPr>
              <w:t>․</w:t>
            </w:r>
          </w:p>
        </w:tc>
      </w:tr>
      <w:tr w:rsidR="00E1455C" w:rsidRPr="0076442B" w:rsidTr="00E1455C">
        <w:trPr>
          <w:trHeight w:val="70"/>
        </w:trPr>
        <w:tc>
          <w:tcPr>
            <w:tcW w:w="8280" w:type="dxa"/>
            <w:vMerge/>
            <w:shd w:val="clear" w:color="auto" w:fill="808080" w:themeFill="background1" w:themeFillShade="80"/>
          </w:tcPr>
          <w:p w:rsidR="00E1455C" w:rsidRPr="0076442B" w:rsidRDefault="00E1455C" w:rsidP="00E1455C">
            <w:pPr>
              <w:spacing w:line="360" w:lineRule="auto"/>
              <w:ind w:right="144" w:firstLine="99"/>
              <w:jc w:val="both"/>
              <w:rPr>
                <w:rFonts w:ascii="GHEA Grapalat" w:hAnsi="GHEA Grapalat"/>
                <w:lang w:val="hy-AM"/>
              </w:rPr>
            </w:pPr>
          </w:p>
        </w:tc>
        <w:tc>
          <w:tcPr>
            <w:tcW w:w="5940" w:type="dxa"/>
            <w:shd w:val="clear" w:color="auto" w:fill="808080" w:themeFill="background1" w:themeFillShade="80"/>
          </w:tcPr>
          <w:p w:rsidR="00E1455C" w:rsidRPr="0076442B" w:rsidRDefault="00E1455C" w:rsidP="00E1455C">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01/22/5363-2021</w:t>
            </w:r>
          </w:p>
        </w:tc>
      </w:tr>
      <w:tr w:rsidR="00E1455C" w:rsidRPr="0076442B" w:rsidTr="00161BB6">
        <w:trPr>
          <w:trHeight w:val="70"/>
        </w:trPr>
        <w:tc>
          <w:tcPr>
            <w:tcW w:w="8280" w:type="dxa"/>
            <w:shd w:val="clear" w:color="auto" w:fill="FFFFFF" w:themeFill="background1"/>
          </w:tcPr>
          <w:p w:rsidR="00E1455C" w:rsidRPr="0076442B" w:rsidRDefault="00E1455C" w:rsidP="00F020DE">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t>«Լիցենզավորման մասին» Հայաստանի Հանրապետության օրենքում լրացում կատարելու մասին» Հայաստանի Հանրապետության օրենքի նախագծի (այսուհետ՝ Նախագիծ) վերաբերյալ առաջարկվում է.</w:t>
            </w:r>
          </w:p>
          <w:p w:rsidR="00E1455C" w:rsidRPr="0076442B" w:rsidRDefault="00E1455C" w:rsidP="00F020DE">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t xml:space="preserve">1) Նախագծի 1-ին հոդվածում 6.2 մաս բառերը փոխարինել 6.2 և 6.3 մասերով բառերով, </w:t>
            </w:r>
          </w:p>
          <w:p w:rsidR="00E1455C" w:rsidRPr="0076442B" w:rsidRDefault="00E1455C" w:rsidP="00F020DE">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t xml:space="preserve">2) Նախագծի 1-ին հոդվածում լիցենզիայի/թույլտվության առկայության դեպքում։ բառերից հետո լրացնել հետևյալ խմբագրությամբ նոր 6.3 մաս. </w:t>
            </w:r>
          </w:p>
          <w:p w:rsidR="00E1455C" w:rsidRPr="0076442B" w:rsidRDefault="00E1455C" w:rsidP="00F020DE">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t xml:space="preserve">6.3 Օրենքով նախատեսված գործունեության իրականացման վայրի պահանջ չնախատեսող օտարերկրյա իրավաբանական անձանց կողմից </w:t>
            </w:r>
            <w:r w:rsidRPr="0076442B">
              <w:rPr>
                <w:rFonts w:ascii="GHEA Grapalat" w:hAnsi="GHEA Grapalat"/>
                <w:sz w:val="24"/>
                <w:szCs w:val="24"/>
                <w:lang w:val="hy-AM"/>
              </w:rPr>
              <w:lastRenderedPageBreak/>
              <w:t>լիցենզավորման ենթակա գործունեության թույլտվության տրման կարգը հաստատվում է Հայաստանի Հանրապետության կառավարության որոշմամբ։:</w:t>
            </w:r>
          </w:p>
        </w:tc>
        <w:tc>
          <w:tcPr>
            <w:tcW w:w="5940" w:type="dxa"/>
            <w:shd w:val="clear" w:color="auto" w:fill="FFFFFF" w:themeFill="background1"/>
          </w:tcPr>
          <w:p w:rsidR="00E1455C" w:rsidRPr="0076442B" w:rsidRDefault="007E242B" w:rsidP="00FE3A8F">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lastRenderedPageBreak/>
              <w:t>Ընդունվել է։</w:t>
            </w:r>
          </w:p>
          <w:p w:rsidR="007E242B" w:rsidRPr="0076442B" w:rsidRDefault="007E242B" w:rsidP="00FE3A8F">
            <w:pPr>
              <w:contextualSpacing/>
              <w:jc w:val="both"/>
              <w:rPr>
                <w:rFonts w:ascii="GHEA Grapalat" w:eastAsia="Times New Roman" w:hAnsi="GHEA Grapalat" w:cs="Times New Roman"/>
                <w:sz w:val="24"/>
                <w:szCs w:val="24"/>
                <w:lang w:val="hy-AM"/>
              </w:rPr>
            </w:pPr>
          </w:p>
        </w:tc>
      </w:tr>
      <w:tr w:rsidR="00FF554E" w:rsidRPr="0076442B" w:rsidTr="0005115C">
        <w:trPr>
          <w:trHeight w:val="70"/>
        </w:trPr>
        <w:tc>
          <w:tcPr>
            <w:tcW w:w="8280" w:type="dxa"/>
            <w:vMerge w:val="restart"/>
            <w:shd w:val="clear" w:color="auto" w:fill="808080" w:themeFill="background1" w:themeFillShade="80"/>
          </w:tcPr>
          <w:p w:rsidR="00FF554E" w:rsidRPr="0076442B" w:rsidRDefault="00FF554E" w:rsidP="00FF554E">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lastRenderedPageBreak/>
              <w:t>15․ ՀՀ կենտրոնական բանկ</w:t>
            </w:r>
          </w:p>
        </w:tc>
        <w:tc>
          <w:tcPr>
            <w:tcW w:w="5940" w:type="dxa"/>
            <w:shd w:val="clear" w:color="auto" w:fill="808080" w:themeFill="background1" w:themeFillShade="80"/>
          </w:tcPr>
          <w:p w:rsidR="00FF554E" w:rsidRPr="0076442B" w:rsidRDefault="00FF554E" w:rsidP="00FF554E">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25.06.2021թ</w:t>
            </w:r>
            <w:r w:rsidRPr="0076442B">
              <w:rPr>
                <w:rFonts w:ascii="Cambria Math" w:eastAsia="Times New Roman" w:hAnsi="Cambria Math" w:cs="Cambria Math"/>
                <w:sz w:val="24"/>
                <w:szCs w:val="24"/>
                <w:lang w:val="hy-AM"/>
              </w:rPr>
              <w:t>․</w:t>
            </w:r>
          </w:p>
        </w:tc>
      </w:tr>
      <w:tr w:rsidR="00FF554E" w:rsidRPr="0076442B" w:rsidTr="0005115C">
        <w:trPr>
          <w:trHeight w:val="70"/>
        </w:trPr>
        <w:tc>
          <w:tcPr>
            <w:tcW w:w="8280" w:type="dxa"/>
            <w:vMerge/>
            <w:shd w:val="clear" w:color="auto" w:fill="808080" w:themeFill="background1" w:themeFillShade="80"/>
          </w:tcPr>
          <w:p w:rsidR="00FF554E" w:rsidRPr="0076442B" w:rsidRDefault="00FF554E" w:rsidP="00FF554E">
            <w:pPr>
              <w:spacing w:line="360" w:lineRule="auto"/>
              <w:ind w:right="144" w:firstLine="99"/>
              <w:jc w:val="both"/>
              <w:rPr>
                <w:rFonts w:ascii="GHEA Grapalat" w:hAnsi="GHEA Grapalat"/>
                <w:sz w:val="24"/>
                <w:szCs w:val="24"/>
                <w:lang w:val="hy-AM"/>
              </w:rPr>
            </w:pPr>
          </w:p>
        </w:tc>
        <w:tc>
          <w:tcPr>
            <w:tcW w:w="5940" w:type="dxa"/>
            <w:shd w:val="clear" w:color="auto" w:fill="808080" w:themeFill="background1" w:themeFillShade="80"/>
          </w:tcPr>
          <w:p w:rsidR="003B6DCF" w:rsidRPr="0076442B" w:rsidRDefault="00FF554E" w:rsidP="003B6DCF">
            <w:pPr>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 xml:space="preserve">N </w:t>
            </w:r>
            <w:r w:rsidR="003B6DCF" w:rsidRPr="0076442B">
              <w:rPr>
                <w:rFonts w:ascii="GHEA Grapalat" w:eastAsia="Times New Roman" w:hAnsi="GHEA Grapalat" w:cs="Times New Roman"/>
                <w:sz w:val="24"/>
                <w:szCs w:val="24"/>
                <w:lang w:val="hy-AM"/>
              </w:rPr>
              <w:t>Մ/19078-2021</w:t>
            </w:r>
          </w:p>
          <w:p w:rsidR="00FF554E" w:rsidRPr="0076442B" w:rsidRDefault="00FF554E" w:rsidP="003B6DCF">
            <w:pPr>
              <w:contextualSpacing/>
              <w:jc w:val="center"/>
              <w:rPr>
                <w:rFonts w:ascii="GHEA Grapalat" w:eastAsia="Times New Roman" w:hAnsi="GHEA Grapalat" w:cs="Times New Roman"/>
                <w:sz w:val="24"/>
                <w:szCs w:val="24"/>
                <w:lang w:val="hy-AM"/>
              </w:rPr>
            </w:pPr>
          </w:p>
        </w:tc>
      </w:tr>
      <w:tr w:rsidR="0005115C" w:rsidRPr="0076442B" w:rsidTr="00161BB6">
        <w:trPr>
          <w:trHeight w:val="70"/>
        </w:trPr>
        <w:tc>
          <w:tcPr>
            <w:tcW w:w="8280" w:type="dxa"/>
            <w:shd w:val="clear" w:color="auto" w:fill="FFFFFF" w:themeFill="background1"/>
          </w:tcPr>
          <w:p w:rsidR="00FF554E" w:rsidRPr="0076442B" w:rsidRDefault="00FF554E" w:rsidP="00FF554E">
            <w:pPr>
              <w:spacing w:line="360" w:lineRule="auto"/>
              <w:ind w:firstLine="720"/>
              <w:jc w:val="both"/>
              <w:rPr>
                <w:rFonts w:ascii="GHEA Grapalat" w:eastAsia="Calibri" w:hAnsi="GHEA Grapalat" w:cs="Arial"/>
                <w:sz w:val="24"/>
                <w:szCs w:val="24"/>
                <w:lang w:val="hy-AM"/>
              </w:rPr>
            </w:pPr>
            <w:r w:rsidRPr="0076442B">
              <w:rPr>
                <w:rFonts w:ascii="GHEA Grapalat" w:eastAsia="Calibri" w:hAnsi="GHEA Grapalat" w:cs="Arial"/>
                <w:sz w:val="24"/>
                <w:szCs w:val="24"/>
                <w:lang w:val="hy-AM"/>
              </w:rPr>
              <w:t>Հաշվի առնելով «Լիցենզավորման մասին» օրենքի 8-րդ հոդվածի 2-րդ մասով սահմանված հատուկ կարգավորումը՝ առաջարկում ենք 43-րդ հոդվածով նախատեսված` Հայաստանի Հանրապետության կենտրոնական բանկի կողմից լիցենզավորման ենթակա գործունեությունների մասով Նախագծի 1-ին հոդվածով լրացվող Օրենքի 7-րդ հոդվածի 6</w:t>
            </w:r>
            <w:r w:rsidRPr="0076442B">
              <w:rPr>
                <w:rFonts w:ascii="Cambria Math" w:eastAsia="Calibri" w:hAnsi="Cambria Math" w:cs="Cambria Math"/>
                <w:sz w:val="24"/>
                <w:szCs w:val="24"/>
                <w:lang w:val="hy-AM"/>
              </w:rPr>
              <w:t>․</w:t>
            </w:r>
            <w:r w:rsidRPr="0076442B">
              <w:rPr>
                <w:rFonts w:ascii="GHEA Grapalat" w:eastAsia="Calibri" w:hAnsi="GHEA Grapalat" w:cs="Arial"/>
                <w:sz w:val="24"/>
                <w:szCs w:val="24"/>
                <w:lang w:val="hy-AM"/>
              </w:rPr>
              <w:t>2-րդ մասում նույնպես նախատեսել հատուկ կարգավորում և «դեպքում» բառից հետո լրացնել հետևյալ նախադասությունը․</w:t>
            </w:r>
          </w:p>
          <w:p w:rsidR="0005115C" w:rsidRPr="0076442B" w:rsidRDefault="00FF554E" w:rsidP="00885EAF">
            <w:pPr>
              <w:spacing w:line="360" w:lineRule="auto"/>
              <w:ind w:firstLine="720"/>
              <w:jc w:val="both"/>
              <w:rPr>
                <w:rFonts w:ascii="GHEA Grapalat" w:eastAsia="Calibri" w:hAnsi="GHEA Grapalat" w:cs="Arial"/>
                <w:sz w:val="24"/>
                <w:szCs w:val="24"/>
                <w:lang w:val="hy-AM"/>
              </w:rPr>
            </w:pPr>
            <w:r w:rsidRPr="0076442B">
              <w:rPr>
                <w:rFonts w:ascii="GHEA Grapalat" w:eastAsia="Calibri" w:hAnsi="GHEA Grapalat" w:cs="Arial"/>
                <w:sz w:val="24"/>
                <w:szCs w:val="24"/>
                <w:lang w:val="hy-AM"/>
              </w:rPr>
              <w:t>«Սույն կարգավորումը չի տարածվում սույն օրենքի 43-րդ հոդվածով նախատեսված` Հայաստանի Հանրապետության կենտրոնական բանկի կողմից տրվող լիցենզիաների հիման վրա իրականացվող գործունեության տեսակների վրա:»։</w:t>
            </w:r>
          </w:p>
        </w:tc>
        <w:tc>
          <w:tcPr>
            <w:tcW w:w="5940" w:type="dxa"/>
            <w:shd w:val="clear" w:color="auto" w:fill="FFFFFF" w:themeFill="background1"/>
          </w:tcPr>
          <w:p w:rsidR="00FF554E" w:rsidRPr="0076442B" w:rsidRDefault="00FF554E" w:rsidP="00FF554E">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t>Ընդունվել է։</w:t>
            </w:r>
          </w:p>
          <w:p w:rsidR="0005115C" w:rsidRPr="0076442B" w:rsidRDefault="0005115C" w:rsidP="00FE3A8F">
            <w:pPr>
              <w:contextualSpacing/>
              <w:jc w:val="both"/>
              <w:rPr>
                <w:rFonts w:ascii="GHEA Grapalat" w:eastAsia="Times New Roman" w:hAnsi="GHEA Grapalat" w:cs="Times New Roman"/>
                <w:b/>
                <w:sz w:val="24"/>
                <w:szCs w:val="24"/>
                <w:lang w:val="hy-AM"/>
              </w:rPr>
            </w:pPr>
          </w:p>
        </w:tc>
      </w:tr>
      <w:tr w:rsidR="00BB3877" w:rsidRPr="0076442B" w:rsidTr="00BB3877">
        <w:trPr>
          <w:trHeight w:val="70"/>
        </w:trPr>
        <w:tc>
          <w:tcPr>
            <w:tcW w:w="8280" w:type="dxa"/>
            <w:vMerge w:val="restart"/>
            <w:shd w:val="clear" w:color="auto" w:fill="808080" w:themeFill="background1" w:themeFillShade="80"/>
          </w:tcPr>
          <w:p w:rsidR="00BB3877" w:rsidRPr="0076442B" w:rsidRDefault="00885EAF" w:rsidP="00BB3877">
            <w:pPr>
              <w:spacing w:line="360" w:lineRule="auto"/>
              <w:ind w:right="144" w:firstLine="99"/>
              <w:jc w:val="both"/>
              <w:rPr>
                <w:rFonts w:ascii="GHEA Grapalat" w:hAnsi="GHEA Grapalat"/>
                <w:sz w:val="24"/>
                <w:szCs w:val="24"/>
                <w:lang w:val="hy-AM"/>
              </w:rPr>
            </w:pPr>
            <w:r w:rsidRPr="0076442B">
              <w:rPr>
                <w:rFonts w:ascii="GHEA Grapalat" w:hAnsi="GHEA Grapalat"/>
                <w:sz w:val="24"/>
                <w:szCs w:val="24"/>
                <w:lang w:val="hy-AM"/>
              </w:rPr>
              <w:t>16</w:t>
            </w:r>
            <w:r w:rsidR="00BB3877" w:rsidRPr="0076442B">
              <w:rPr>
                <w:rFonts w:ascii="GHEA Grapalat" w:hAnsi="GHEA Grapalat"/>
                <w:sz w:val="24"/>
                <w:szCs w:val="24"/>
                <w:lang w:val="hy-AM"/>
              </w:rPr>
              <w:t>․ ՀՀ արդարադատության նախարարություն</w:t>
            </w:r>
          </w:p>
        </w:tc>
        <w:tc>
          <w:tcPr>
            <w:tcW w:w="5940" w:type="dxa"/>
            <w:shd w:val="clear" w:color="auto" w:fill="808080" w:themeFill="background1" w:themeFillShade="80"/>
          </w:tcPr>
          <w:p w:rsidR="00BB3877" w:rsidRPr="0076442B" w:rsidRDefault="00BB3877" w:rsidP="00BB3877">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14.07.2021թ</w:t>
            </w:r>
            <w:r w:rsidRPr="0076442B">
              <w:rPr>
                <w:rFonts w:ascii="Cambria Math" w:eastAsia="Times New Roman" w:hAnsi="Cambria Math" w:cs="Cambria Math"/>
                <w:sz w:val="24"/>
                <w:szCs w:val="24"/>
                <w:lang w:val="hy-AM"/>
              </w:rPr>
              <w:t>․</w:t>
            </w:r>
          </w:p>
        </w:tc>
      </w:tr>
      <w:tr w:rsidR="00BB3877" w:rsidRPr="0076442B" w:rsidTr="00BB3877">
        <w:trPr>
          <w:trHeight w:val="70"/>
        </w:trPr>
        <w:tc>
          <w:tcPr>
            <w:tcW w:w="8280" w:type="dxa"/>
            <w:vMerge/>
            <w:shd w:val="clear" w:color="auto" w:fill="808080" w:themeFill="background1" w:themeFillShade="80"/>
          </w:tcPr>
          <w:p w:rsidR="00BB3877" w:rsidRPr="0076442B" w:rsidRDefault="00BB3877" w:rsidP="00BB3877">
            <w:pPr>
              <w:spacing w:line="360" w:lineRule="auto"/>
              <w:ind w:firstLine="720"/>
              <w:jc w:val="both"/>
              <w:rPr>
                <w:rFonts w:ascii="GHEA Grapalat" w:eastAsia="Calibri" w:hAnsi="GHEA Grapalat" w:cs="Arial"/>
                <w:color w:val="808080" w:themeColor="background1" w:themeShade="80"/>
                <w:sz w:val="24"/>
                <w:szCs w:val="24"/>
                <w:lang w:val="hy-AM"/>
              </w:rPr>
            </w:pPr>
          </w:p>
        </w:tc>
        <w:tc>
          <w:tcPr>
            <w:tcW w:w="5940" w:type="dxa"/>
            <w:shd w:val="clear" w:color="auto" w:fill="808080" w:themeFill="background1" w:themeFillShade="80"/>
          </w:tcPr>
          <w:p w:rsidR="00BB3877" w:rsidRPr="0076442B" w:rsidRDefault="00BB3877" w:rsidP="00BB3877">
            <w:pPr>
              <w:jc w:val="center"/>
              <w:rPr>
                <w:rFonts w:ascii="GHEA Grapalat" w:eastAsia="Times New Roman" w:hAnsi="GHEA Grapalat" w:cs="Times New Roman"/>
                <w:sz w:val="24"/>
                <w:szCs w:val="24"/>
                <w:lang w:val="hy-AM"/>
              </w:rPr>
            </w:pPr>
            <w:r w:rsidRPr="0076442B">
              <w:rPr>
                <w:rFonts w:ascii="GHEA Grapalat" w:hAnsi="GHEA Grapalat"/>
                <w:sz w:val="24"/>
                <w:szCs w:val="24"/>
                <w:lang w:val="hy-AM"/>
              </w:rPr>
              <w:t>N /27.2/20702-2021</w:t>
            </w:r>
          </w:p>
          <w:p w:rsidR="00BB3877" w:rsidRPr="0076442B" w:rsidRDefault="00BB3877" w:rsidP="00BB3877">
            <w:pPr>
              <w:contextualSpacing/>
              <w:jc w:val="both"/>
              <w:rPr>
                <w:rFonts w:ascii="GHEA Grapalat" w:eastAsia="Times New Roman" w:hAnsi="GHEA Grapalat" w:cs="Times New Roman"/>
                <w:b/>
                <w:sz w:val="24"/>
                <w:szCs w:val="24"/>
                <w:lang w:val="hy-AM"/>
              </w:rPr>
            </w:pPr>
          </w:p>
        </w:tc>
      </w:tr>
      <w:tr w:rsidR="00BB3877" w:rsidRPr="0076442B" w:rsidTr="00161BB6">
        <w:trPr>
          <w:trHeight w:val="70"/>
        </w:trPr>
        <w:tc>
          <w:tcPr>
            <w:tcW w:w="8280" w:type="dxa"/>
            <w:shd w:val="clear" w:color="auto" w:fill="FFFFFF" w:themeFill="background1"/>
          </w:tcPr>
          <w:p w:rsidR="00BB3877" w:rsidRPr="0076442B" w:rsidRDefault="00BB3877" w:rsidP="00885EAF">
            <w:pPr>
              <w:tabs>
                <w:tab w:val="left" w:pos="990"/>
              </w:tabs>
              <w:spacing w:line="360" w:lineRule="auto"/>
              <w:jc w:val="both"/>
              <w:rPr>
                <w:rFonts w:ascii="GHEA Grapalat" w:hAnsi="GHEA Grapalat" w:cs="GHEA Grapalat"/>
                <w:bCs/>
                <w:sz w:val="24"/>
                <w:szCs w:val="24"/>
                <w:lang w:val="hy-AM"/>
              </w:rPr>
            </w:pPr>
            <w:r w:rsidRPr="0076442B">
              <w:rPr>
                <w:rFonts w:ascii="GHEA Grapalat" w:hAnsi="GHEA Grapalat" w:cs="GHEA Grapalat"/>
                <w:bCs/>
                <w:sz w:val="24"/>
                <w:szCs w:val="24"/>
                <w:lang w:val="hy-AM"/>
              </w:rPr>
              <w:lastRenderedPageBreak/>
              <w:t xml:space="preserve">Հաշվի առնելով, որ ««Լիցենզավորման մասին» Հայաստանի Հանրապետության օրենքում լրացումներ կատարելու մասին» Հայաստանի օրենքի նախագծի </w:t>
            </w:r>
            <w:r w:rsidRPr="0076442B">
              <w:rPr>
                <w:rFonts w:ascii="GHEA Grapalat" w:eastAsia="Times New Roman" w:hAnsi="GHEA Grapalat" w:cs="Tahoma"/>
                <w:bCs/>
                <w:iCs/>
                <w:sz w:val="24"/>
                <w:szCs w:val="24"/>
                <w:lang w:val="hy-AM" w:eastAsia="ru-RU"/>
              </w:rPr>
              <w:t>1-ին հոդվածով լրացվող 6.3-րդ</w:t>
            </w:r>
            <w:r w:rsidRPr="0076442B">
              <w:rPr>
                <w:rFonts w:ascii="GHEA Grapalat" w:hAnsi="GHEA Grapalat" w:cs="GHEA Grapalat"/>
                <w:bCs/>
                <w:sz w:val="24"/>
                <w:szCs w:val="24"/>
                <w:lang w:val="hy-AM"/>
              </w:rPr>
              <w:t xml:space="preserve"> մասով նախատեսվում են կարգավորումներ, համաձայն որոնց՝ «Լիցենզավորման մասին» օ</w:t>
            </w:r>
            <w:r w:rsidRPr="0076442B">
              <w:rPr>
                <w:rFonts w:ascii="GHEA Grapalat" w:eastAsia="Times New Roman" w:hAnsi="GHEA Grapalat" w:cs="Sylfaen"/>
                <w:color w:val="000000"/>
                <w:sz w:val="24"/>
                <w:szCs w:val="24"/>
                <w:lang w:val="hy-AM"/>
              </w:rPr>
              <w:t>րենքով նախատեսված գործունեության իրականացման վայրի պահանջ չնախատեսող օտարերկրյա իրավաբանական անձանց կողմից լիցենզավորման ենթակա գործունեության թույլտվության տրման կարգը հաստատվելու է Հայաստանի Հանրապետության կառավարության որոշմամբ</w:t>
            </w:r>
            <w:r w:rsidRPr="0076442B">
              <w:rPr>
                <w:rFonts w:ascii="GHEA Grapalat" w:hAnsi="GHEA Grapalat" w:cs="GHEA Grapalat"/>
                <w:bCs/>
                <w:sz w:val="24"/>
                <w:szCs w:val="24"/>
                <w:lang w:val="hy-AM"/>
              </w:rPr>
              <w:t xml:space="preserve">, ուստի նախագծի անցումային դրույթներում անհրաժեշտ է նախատեսել </w:t>
            </w:r>
            <w:r w:rsidRPr="0076442B">
              <w:rPr>
                <w:rFonts w:ascii="GHEA Grapalat" w:hAnsi="GHEA Grapalat" w:cs="GHEA Grapalat"/>
                <w:bCs/>
                <w:iCs/>
                <w:sz w:val="24"/>
                <w:szCs w:val="24"/>
                <w:lang w:val="hy-AM"/>
              </w:rPr>
              <w:t>Կառավարության կողմից ենթաօրենսդրական նորմատիվ իրավական ակտի ընդունման նախատեսվող ժամկետը՝ ելնելով «Նորմատիվ իրավական ակտերի մասին» օրենքի 13-րդ հոդվածի 5-րդ մասի 2-րդ կետի պահանջներից</w:t>
            </w:r>
            <w:r w:rsidRPr="0076442B">
              <w:rPr>
                <w:rFonts w:ascii="GHEA Grapalat" w:hAnsi="GHEA Grapalat" w:cs="GHEA Grapalat"/>
                <w:bCs/>
                <w:sz w:val="24"/>
                <w:szCs w:val="24"/>
                <w:lang w:val="hy-AM"/>
              </w:rPr>
              <w:t>:</w:t>
            </w:r>
          </w:p>
        </w:tc>
        <w:tc>
          <w:tcPr>
            <w:tcW w:w="5940" w:type="dxa"/>
            <w:shd w:val="clear" w:color="auto" w:fill="FFFFFF" w:themeFill="background1"/>
          </w:tcPr>
          <w:p w:rsidR="00BB3877" w:rsidRPr="0076442B" w:rsidRDefault="00BB3877" w:rsidP="00BB3877">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t>Ընդունվել է։</w:t>
            </w:r>
          </w:p>
          <w:p w:rsidR="00BB3877" w:rsidRPr="0076442B" w:rsidRDefault="00BB3877" w:rsidP="00BB3877">
            <w:pPr>
              <w:contextualSpacing/>
              <w:jc w:val="both"/>
              <w:rPr>
                <w:rFonts w:ascii="GHEA Grapalat" w:eastAsia="Times New Roman" w:hAnsi="GHEA Grapalat" w:cs="Times New Roman"/>
                <w:b/>
                <w:sz w:val="24"/>
                <w:szCs w:val="24"/>
                <w:lang w:val="hy-AM"/>
              </w:rPr>
            </w:pPr>
          </w:p>
        </w:tc>
      </w:tr>
      <w:tr w:rsidR="0068635D" w:rsidRPr="0076442B" w:rsidTr="00885EAF">
        <w:trPr>
          <w:trHeight w:val="70"/>
        </w:trPr>
        <w:tc>
          <w:tcPr>
            <w:tcW w:w="8280" w:type="dxa"/>
            <w:vMerge w:val="restart"/>
            <w:shd w:val="clear" w:color="auto" w:fill="7F7F7F" w:themeFill="text1" w:themeFillTint="80"/>
          </w:tcPr>
          <w:p w:rsidR="0068635D" w:rsidRPr="0076442B" w:rsidRDefault="0068635D" w:rsidP="0068635D">
            <w:pPr>
              <w:tabs>
                <w:tab w:val="left" w:pos="990"/>
              </w:tabs>
              <w:spacing w:line="360" w:lineRule="auto"/>
              <w:jc w:val="both"/>
              <w:rPr>
                <w:rFonts w:ascii="GHEA Grapalat" w:hAnsi="GHEA Grapalat" w:cs="GHEA Grapalat"/>
                <w:bCs/>
                <w:sz w:val="24"/>
                <w:szCs w:val="24"/>
                <w:lang w:val="hy-AM"/>
              </w:rPr>
            </w:pPr>
            <w:r w:rsidRPr="0076442B">
              <w:rPr>
                <w:rFonts w:ascii="GHEA Grapalat" w:hAnsi="GHEA Grapalat" w:cs="GHEA Grapalat"/>
                <w:bCs/>
                <w:sz w:val="24"/>
                <w:szCs w:val="24"/>
                <w:lang w:val="hy-AM"/>
              </w:rPr>
              <w:t>17</w:t>
            </w:r>
            <w:r w:rsidRPr="0076442B">
              <w:rPr>
                <w:rFonts w:ascii="Cambria Math" w:hAnsi="Cambria Math" w:cs="Cambria Math"/>
                <w:bCs/>
                <w:sz w:val="24"/>
                <w:szCs w:val="24"/>
                <w:lang w:val="hy-AM"/>
              </w:rPr>
              <w:t>․</w:t>
            </w:r>
            <w:r w:rsidRPr="0076442B">
              <w:rPr>
                <w:rFonts w:ascii="GHEA Grapalat" w:hAnsi="GHEA Grapalat" w:cs="GHEA Grapalat"/>
                <w:bCs/>
                <w:sz w:val="24"/>
                <w:szCs w:val="24"/>
                <w:lang w:val="hy-AM"/>
              </w:rPr>
              <w:t xml:space="preserve"> ՀՀ ոստիկանություն</w:t>
            </w:r>
          </w:p>
        </w:tc>
        <w:tc>
          <w:tcPr>
            <w:tcW w:w="5940" w:type="dxa"/>
            <w:shd w:val="clear" w:color="auto" w:fill="7F7F7F" w:themeFill="text1" w:themeFillTint="80"/>
          </w:tcPr>
          <w:p w:rsidR="0068635D" w:rsidRPr="0076442B" w:rsidRDefault="0068635D" w:rsidP="0068635D">
            <w:pPr>
              <w:contextualSpacing/>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11.08.2021թ</w:t>
            </w:r>
            <w:r w:rsidRPr="0076442B">
              <w:rPr>
                <w:rFonts w:ascii="Cambria Math" w:eastAsia="Times New Roman" w:hAnsi="Cambria Math" w:cs="Cambria Math"/>
                <w:sz w:val="24"/>
                <w:szCs w:val="24"/>
                <w:lang w:val="hy-AM"/>
              </w:rPr>
              <w:t>․</w:t>
            </w:r>
          </w:p>
        </w:tc>
      </w:tr>
      <w:tr w:rsidR="0068635D" w:rsidRPr="0076442B" w:rsidTr="00885EAF">
        <w:trPr>
          <w:trHeight w:val="70"/>
        </w:trPr>
        <w:tc>
          <w:tcPr>
            <w:tcW w:w="8280" w:type="dxa"/>
            <w:vMerge/>
            <w:shd w:val="clear" w:color="auto" w:fill="7F7F7F" w:themeFill="text1" w:themeFillTint="80"/>
          </w:tcPr>
          <w:p w:rsidR="0068635D" w:rsidRPr="0076442B" w:rsidRDefault="0068635D" w:rsidP="0068635D">
            <w:pPr>
              <w:tabs>
                <w:tab w:val="left" w:pos="990"/>
              </w:tabs>
              <w:spacing w:line="360" w:lineRule="auto"/>
              <w:jc w:val="both"/>
              <w:rPr>
                <w:rFonts w:ascii="GHEA Grapalat" w:hAnsi="GHEA Grapalat" w:cs="GHEA Grapalat"/>
                <w:bCs/>
                <w:sz w:val="24"/>
                <w:szCs w:val="24"/>
                <w:lang w:val="hy-AM"/>
              </w:rPr>
            </w:pPr>
          </w:p>
        </w:tc>
        <w:tc>
          <w:tcPr>
            <w:tcW w:w="5940" w:type="dxa"/>
            <w:shd w:val="clear" w:color="auto" w:fill="7F7F7F" w:themeFill="text1" w:themeFillTint="80"/>
          </w:tcPr>
          <w:p w:rsidR="0068635D" w:rsidRPr="0076442B" w:rsidRDefault="0068635D" w:rsidP="0068635D">
            <w:pPr>
              <w:jc w:val="center"/>
              <w:rPr>
                <w:rFonts w:ascii="GHEA Grapalat" w:eastAsia="Times New Roman" w:hAnsi="GHEA Grapalat" w:cs="Times New Roman"/>
                <w:sz w:val="24"/>
                <w:szCs w:val="24"/>
                <w:lang w:val="hy-AM"/>
              </w:rPr>
            </w:pPr>
            <w:r w:rsidRPr="0076442B">
              <w:rPr>
                <w:rFonts w:ascii="GHEA Grapalat" w:eastAsia="Times New Roman" w:hAnsi="GHEA Grapalat" w:cs="Times New Roman"/>
                <w:sz w:val="24"/>
                <w:szCs w:val="24"/>
                <w:lang w:val="hy-AM"/>
              </w:rPr>
              <w:t>N 1/21/52237-21</w:t>
            </w:r>
          </w:p>
          <w:p w:rsidR="0068635D" w:rsidRPr="0076442B" w:rsidRDefault="0068635D" w:rsidP="0068635D">
            <w:pPr>
              <w:contextualSpacing/>
              <w:jc w:val="both"/>
              <w:rPr>
                <w:rFonts w:ascii="GHEA Grapalat" w:eastAsia="Times New Roman" w:hAnsi="GHEA Grapalat" w:cs="Times New Roman"/>
                <w:b/>
                <w:sz w:val="24"/>
                <w:szCs w:val="24"/>
                <w:lang w:val="hy-AM"/>
              </w:rPr>
            </w:pPr>
          </w:p>
        </w:tc>
      </w:tr>
      <w:tr w:rsidR="00885EAF" w:rsidRPr="0076442B" w:rsidTr="00161BB6">
        <w:trPr>
          <w:trHeight w:val="70"/>
        </w:trPr>
        <w:tc>
          <w:tcPr>
            <w:tcW w:w="8280" w:type="dxa"/>
            <w:shd w:val="clear" w:color="auto" w:fill="FFFFFF" w:themeFill="background1"/>
          </w:tcPr>
          <w:p w:rsidR="00885EAF" w:rsidRPr="0076442B" w:rsidRDefault="00B8529D" w:rsidP="00E553BA">
            <w:pPr>
              <w:spacing w:line="360" w:lineRule="auto"/>
              <w:jc w:val="both"/>
              <w:rPr>
                <w:rFonts w:ascii="GHEA Grapalat" w:hAnsi="GHEA Grapalat" w:cs="GHEA Grapalat"/>
                <w:bCs/>
                <w:iCs/>
                <w:sz w:val="24"/>
                <w:szCs w:val="24"/>
                <w:lang w:val="hy-AM"/>
              </w:rPr>
            </w:pPr>
            <w:r w:rsidRPr="0076442B">
              <w:rPr>
                <w:rFonts w:ascii="GHEA Grapalat" w:hAnsi="GHEA Grapalat" w:cs="GHEA Grapalat"/>
                <w:bCs/>
                <w:iCs/>
                <w:sz w:val="24"/>
                <w:szCs w:val="24"/>
                <w:lang w:val="hy-AM"/>
              </w:rPr>
              <w:t>Նախագծով Օրենքի 7-րդ հոդվածում լրացվող 6</w:t>
            </w:r>
            <w:r w:rsidRPr="0076442B">
              <w:rPr>
                <w:rFonts w:ascii="Cambria Math" w:hAnsi="Cambria Math" w:cs="Cambria Math"/>
                <w:bCs/>
                <w:iCs/>
                <w:sz w:val="24"/>
                <w:szCs w:val="24"/>
                <w:lang w:val="hy-AM"/>
              </w:rPr>
              <w:t>․</w:t>
            </w:r>
            <w:r w:rsidRPr="0076442B">
              <w:rPr>
                <w:rFonts w:ascii="GHEA Grapalat" w:hAnsi="GHEA Grapalat" w:cs="GHEA Grapalat"/>
                <w:bCs/>
                <w:iCs/>
                <w:sz w:val="24"/>
                <w:szCs w:val="24"/>
                <w:lang w:val="hy-AM"/>
              </w:rPr>
              <w:t>2-րդ և 6</w:t>
            </w:r>
            <w:r w:rsidRPr="0076442B">
              <w:rPr>
                <w:rFonts w:ascii="Cambria Math" w:hAnsi="Cambria Math" w:cs="Cambria Math"/>
                <w:bCs/>
                <w:iCs/>
                <w:sz w:val="24"/>
                <w:szCs w:val="24"/>
                <w:lang w:val="hy-AM"/>
              </w:rPr>
              <w:t>․</w:t>
            </w:r>
            <w:r w:rsidRPr="0076442B">
              <w:rPr>
                <w:rFonts w:ascii="GHEA Grapalat" w:hAnsi="GHEA Grapalat" w:cs="GHEA Grapalat"/>
                <w:bCs/>
                <w:iCs/>
                <w:sz w:val="24"/>
                <w:szCs w:val="24"/>
                <w:lang w:val="hy-AM"/>
              </w:rPr>
              <w:t xml:space="preserve">3-րդ մասերի միջև առկա </w:t>
            </w:r>
            <w:r w:rsidR="0030770A" w:rsidRPr="0076442B">
              <w:rPr>
                <w:rFonts w:ascii="GHEA Grapalat" w:hAnsi="GHEA Grapalat" w:cs="GHEA Grapalat"/>
                <w:bCs/>
                <w:iCs/>
                <w:sz w:val="24"/>
                <w:szCs w:val="24"/>
                <w:lang w:val="hy-AM"/>
              </w:rPr>
              <w:t>է իմաստային հակասություն այն առումով, որ 6</w:t>
            </w:r>
            <w:r w:rsidR="0030770A" w:rsidRPr="0076442B">
              <w:rPr>
                <w:rFonts w:ascii="Cambria Math" w:hAnsi="Cambria Math" w:cs="Cambria Math"/>
                <w:bCs/>
                <w:iCs/>
                <w:sz w:val="24"/>
                <w:szCs w:val="24"/>
                <w:lang w:val="hy-AM"/>
              </w:rPr>
              <w:t>․</w:t>
            </w:r>
            <w:r w:rsidR="0030770A" w:rsidRPr="0076442B">
              <w:rPr>
                <w:rFonts w:ascii="GHEA Grapalat" w:hAnsi="GHEA Grapalat" w:cs="GHEA Grapalat"/>
                <w:bCs/>
                <w:iCs/>
                <w:sz w:val="24"/>
                <w:szCs w:val="24"/>
                <w:lang w:val="hy-AM"/>
              </w:rPr>
              <w:t xml:space="preserve">2րդ մասում </w:t>
            </w:r>
            <w:r w:rsidR="0030770A" w:rsidRPr="0076442B">
              <w:rPr>
                <w:rFonts w:ascii="GHEA Grapalat" w:hAnsi="GHEA Grapalat" w:cs="GHEA Grapalat"/>
                <w:bCs/>
                <w:iCs/>
                <w:sz w:val="24"/>
                <w:szCs w:val="24"/>
                <w:lang w:val="hy-AM"/>
              </w:rPr>
              <w:lastRenderedPageBreak/>
              <w:t>խոսվում է օտարերկրյա իրավաբանական անձի կողմից Հայաստանի Հանրապետությունում լիցենզավորող մարմնի որոշմամբ գործունեության իրականացման վայրի պահանջ չնախատեսող լիցենզավորման ենթակա գործունեությամբ զբաղվելու հնարավորության մասին, մինչդեռ, 6</w:t>
            </w:r>
            <w:r w:rsidR="0030770A" w:rsidRPr="0076442B">
              <w:rPr>
                <w:rFonts w:ascii="Cambria Math" w:hAnsi="Cambria Math" w:cs="Cambria Math"/>
                <w:bCs/>
                <w:iCs/>
                <w:sz w:val="24"/>
                <w:szCs w:val="24"/>
                <w:lang w:val="hy-AM"/>
              </w:rPr>
              <w:t>․</w:t>
            </w:r>
            <w:r w:rsidR="0030770A" w:rsidRPr="0076442B">
              <w:rPr>
                <w:rFonts w:ascii="GHEA Grapalat" w:hAnsi="GHEA Grapalat" w:cs="GHEA Grapalat"/>
                <w:bCs/>
                <w:iCs/>
                <w:sz w:val="24"/>
                <w:szCs w:val="24"/>
                <w:lang w:val="hy-AM"/>
              </w:rPr>
              <w:t xml:space="preserve">3-րդ մասով սահմանվում է օտարերկրյա իրավաբանական անձանց կողմից լիցենզավորման ենթակա գործունեության թույլտվության կարգը ՀՀ կառավարության որոշմամբ հաստատելու մասին։ Անհրաժեշտ է հստակեցնել նշված հակասությունը՝ համապատասխան ուղղում </w:t>
            </w:r>
            <w:r w:rsidR="00E553BA" w:rsidRPr="0076442B">
              <w:rPr>
                <w:rFonts w:ascii="GHEA Grapalat" w:hAnsi="GHEA Grapalat" w:cs="GHEA Grapalat"/>
                <w:bCs/>
                <w:iCs/>
                <w:sz w:val="24"/>
                <w:szCs w:val="24"/>
                <w:lang w:val="hy-AM"/>
              </w:rPr>
              <w:t>կատարելով նաև նախագծի 3-րդ հոդվածում։</w:t>
            </w:r>
          </w:p>
          <w:p w:rsidR="00E553BA" w:rsidRDefault="00E553BA" w:rsidP="00E553BA">
            <w:pPr>
              <w:spacing w:line="360" w:lineRule="auto"/>
              <w:jc w:val="both"/>
              <w:rPr>
                <w:rFonts w:ascii="GHEA Grapalat" w:hAnsi="GHEA Grapalat" w:cs="GHEA Grapalat"/>
                <w:bCs/>
                <w:iCs/>
                <w:sz w:val="24"/>
                <w:szCs w:val="24"/>
                <w:lang w:val="hy-AM"/>
              </w:rPr>
            </w:pPr>
            <w:r w:rsidRPr="0076442B">
              <w:rPr>
                <w:rFonts w:ascii="GHEA Grapalat" w:hAnsi="GHEA Grapalat" w:cs="GHEA Grapalat"/>
                <w:bCs/>
                <w:iCs/>
                <w:sz w:val="24"/>
                <w:szCs w:val="24"/>
                <w:lang w:val="hy-AM"/>
              </w:rPr>
              <w:t>Առաջարկվում է նաև վերանայել նախագծով լրացվող 6․2-րդ մասով ամրագրվող բացառությունների շարքում «Լիցենզավորման մասին» օրենքի 43-րդ հոդվածի 2-րդ մասի աղյուսակի 15-րդ կետի 3-րդ ենթակետի նախատեսումը՝ հաշվի առնելով, որ նշված գործունեության տեսակի համար առկա է գործունեության իրականացման վայրի պահանջ, մինչդեռ, նախագծի կարգավորման առարկան վերաբերում է գործունեության իրականացման վայրի պահանջ չնախատեսող լիցենզավորման ենթակա գործունեության տեսակներին։</w:t>
            </w:r>
          </w:p>
          <w:p w:rsidR="00A56526" w:rsidRPr="0076442B" w:rsidRDefault="00A56526" w:rsidP="00E553BA">
            <w:pPr>
              <w:spacing w:line="360" w:lineRule="auto"/>
              <w:jc w:val="both"/>
              <w:rPr>
                <w:rFonts w:ascii="GHEA Grapalat" w:hAnsi="GHEA Grapalat" w:cs="GHEA Grapalat"/>
                <w:bCs/>
                <w:iCs/>
                <w:sz w:val="24"/>
                <w:szCs w:val="24"/>
                <w:lang w:val="hy-AM"/>
              </w:rPr>
            </w:pPr>
          </w:p>
        </w:tc>
        <w:tc>
          <w:tcPr>
            <w:tcW w:w="5940" w:type="dxa"/>
            <w:shd w:val="clear" w:color="auto" w:fill="FFFFFF" w:themeFill="background1"/>
          </w:tcPr>
          <w:p w:rsidR="00E553BA" w:rsidRPr="0076442B" w:rsidRDefault="00E553BA" w:rsidP="00E553BA">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lastRenderedPageBreak/>
              <w:t>Ընդունվել է։</w:t>
            </w:r>
          </w:p>
          <w:p w:rsidR="00885EAF" w:rsidRPr="0076442B" w:rsidRDefault="00885EAF"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885EAF">
            <w:pPr>
              <w:contextualSpacing/>
              <w:jc w:val="both"/>
              <w:rPr>
                <w:rFonts w:ascii="GHEA Grapalat" w:hAnsi="GHEA Grapalat" w:cs="GHEA Grapalat"/>
                <w:bCs/>
                <w:iCs/>
                <w:sz w:val="24"/>
                <w:szCs w:val="24"/>
                <w:lang w:val="hy-AM"/>
              </w:rPr>
            </w:pPr>
          </w:p>
          <w:p w:rsidR="00E553BA" w:rsidRPr="0076442B" w:rsidRDefault="00E553BA" w:rsidP="00E553BA">
            <w:pPr>
              <w:contextualSpacing/>
              <w:jc w:val="both"/>
              <w:rPr>
                <w:rFonts w:ascii="GHEA Grapalat" w:eastAsia="Times New Roman" w:hAnsi="GHEA Grapalat" w:cs="Times New Roman"/>
                <w:b/>
                <w:sz w:val="24"/>
                <w:szCs w:val="24"/>
                <w:lang w:val="hy-AM"/>
              </w:rPr>
            </w:pPr>
            <w:r w:rsidRPr="0076442B">
              <w:rPr>
                <w:rFonts w:ascii="GHEA Grapalat" w:eastAsia="Times New Roman" w:hAnsi="GHEA Grapalat" w:cs="Times New Roman"/>
                <w:b/>
                <w:sz w:val="24"/>
                <w:szCs w:val="24"/>
                <w:lang w:val="hy-AM"/>
              </w:rPr>
              <w:t>Ընդունվել է։</w:t>
            </w:r>
          </w:p>
          <w:p w:rsidR="00E553BA" w:rsidRPr="0076442B" w:rsidRDefault="00E553BA" w:rsidP="00885EAF">
            <w:pPr>
              <w:contextualSpacing/>
              <w:jc w:val="both"/>
              <w:rPr>
                <w:rFonts w:ascii="GHEA Grapalat" w:hAnsi="GHEA Grapalat" w:cs="GHEA Grapalat"/>
                <w:bCs/>
                <w:iCs/>
                <w:sz w:val="24"/>
                <w:szCs w:val="24"/>
                <w:lang w:val="hy-AM"/>
              </w:rPr>
            </w:pPr>
          </w:p>
        </w:tc>
      </w:tr>
      <w:tr w:rsidR="00A56526" w:rsidRPr="0076442B" w:rsidTr="00161BB6">
        <w:trPr>
          <w:trHeight w:val="70"/>
        </w:trPr>
        <w:tc>
          <w:tcPr>
            <w:tcW w:w="8280" w:type="dxa"/>
            <w:shd w:val="clear" w:color="auto" w:fill="FFFFFF" w:themeFill="background1"/>
          </w:tcPr>
          <w:p w:rsidR="00A56526" w:rsidRPr="0076442B" w:rsidRDefault="00A56526" w:rsidP="00E553BA">
            <w:pPr>
              <w:spacing w:line="360" w:lineRule="auto"/>
              <w:jc w:val="both"/>
              <w:rPr>
                <w:rFonts w:ascii="GHEA Grapalat" w:hAnsi="GHEA Grapalat" w:cs="GHEA Grapalat"/>
                <w:bCs/>
                <w:iCs/>
                <w:sz w:val="24"/>
                <w:szCs w:val="24"/>
                <w:lang w:val="hy-AM"/>
              </w:rPr>
            </w:pPr>
          </w:p>
        </w:tc>
        <w:tc>
          <w:tcPr>
            <w:tcW w:w="5940" w:type="dxa"/>
            <w:shd w:val="clear" w:color="auto" w:fill="FFFFFF" w:themeFill="background1"/>
          </w:tcPr>
          <w:p w:rsidR="00A56526" w:rsidRPr="0076442B" w:rsidRDefault="00A56526" w:rsidP="00E553BA">
            <w:pPr>
              <w:contextualSpacing/>
              <w:jc w:val="both"/>
              <w:rPr>
                <w:rFonts w:ascii="GHEA Grapalat" w:eastAsia="Times New Roman" w:hAnsi="GHEA Grapalat" w:cs="Times New Roman"/>
                <w:b/>
                <w:sz w:val="24"/>
                <w:szCs w:val="24"/>
                <w:lang w:val="hy-AM"/>
              </w:rPr>
            </w:pPr>
          </w:p>
        </w:tc>
      </w:tr>
      <w:tr w:rsidR="00A56526" w:rsidRPr="0076442B" w:rsidTr="00A56526">
        <w:trPr>
          <w:trHeight w:val="70"/>
        </w:trPr>
        <w:tc>
          <w:tcPr>
            <w:tcW w:w="8280" w:type="dxa"/>
            <w:vMerge w:val="restart"/>
            <w:shd w:val="clear" w:color="auto" w:fill="808080" w:themeFill="background1" w:themeFillShade="80"/>
          </w:tcPr>
          <w:p w:rsidR="00A56526" w:rsidRPr="00A56526" w:rsidRDefault="00A56526" w:rsidP="00E553BA">
            <w:pPr>
              <w:spacing w:line="360" w:lineRule="auto"/>
              <w:jc w:val="both"/>
              <w:rPr>
                <w:rFonts w:ascii="GHEA Grapalat" w:eastAsia="Times New Roman" w:hAnsi="GHEA Grapalat" w:cs="Times New Roman"/>
                <w:b/>
                <w:sz w:val="24"/>
                <w:szCs w:val="24"/>
                <w:lang w:val="hy-AM"/>
              </w:rPr>
            </w:pPr>
            <w:r w:rsidRPr="00A56526">
              <w:rPr>
                <w:rFonts w:ascii="GHEA Grapalat" w:eastAsia="Times New Roman" w:hAnsi="GHEA Grapalat" w:cs="Times New Roman"/>
                <w:b/>
                <w:sz w:val="24"/>
                <w:szCs w:val="24"/>
                <w:lang w:val="hy-AM"/>
              </w:rPr>
              <w:t>18</w:t>
            </w:r>
            <w:r w:rsidRPr="00A56526">
              <w:rPr>
                <w:rFonts w:ascii="Cambria Math" w:eastAsia="Times New Roman" w:hAnsi="Cambria Math" w:cs="Cambria Math"/>
                <w:b/>
                <w:sz w:val="24"/>
                <w:szCs w:val="24"/>
                <w:lang w:val="hy-AM"/>
              </w:rPr>
              <w:t>․</w:t>
            </w:r>
            <w:r w:rsidRPr="00A56526">
              <w:rPr>
                <w:rFonts w:ascii="GHEA Grapalat" w:eastAsia="Times New Roman" w:hAnsi="GHEA Grapalat" w:cs="Times New Roman"/>
                <w:b/>
                <w:sz w:val="24"/>
                <w:szCs w:val="24"/>
                <w:lang w:val="hy-AM"/>
              </w:rPr>
              <w:t xml:space="preserve"> Վարչապետի աշխատակազմի իրավաբանական վարչության եզրակացություն</w:t>
            </w:r>
          </w:p>
        </w:tc>
        <w:tc>
          <w:tcPr>
            <w:tcW w:w="5940" w:type="dxa"/>
            <w:shd w:val="clear" w:color="auto" w:fill="808080" w:themeFill="background1" w:themeFillShade="80"/>
          </w:tcPr>
          <w:p w:rsidR="00A56526" w:rsidRPr="00A56526" w:rsidRDefault="00A56526" w:rsidP="00A56526">
            <w:pPr>
              <w:contextualSpacing/>
              <w:jc w:val="center"/>
              <w:rPr>
                <w:rFonts w:ascii="GHEA Grapalat" w:eastAsia="Times New Roman" w:hAnsi="GHEA Grapalat" w:cs="Times New Roman"/>
                <w:b/>
                <w:sz w:val="24"/>
                <w:szCs w:val="24"/>
                <w:lang w:val="hy-AM"/>
              </w:rPr>
            </w:pPr>
            <w:r w:rsidRPr="00A56526">
              <w:rPr>
                <w:rFonts w:ascii="GHEA Grapalat" w:eastAsia="Times New Roman" w:hAnsi="GHEA Grapalat" w:cs="Times New Roman"/>
                <w:b/>
                <w:sz w:val="24"/>
                <w:szCs w:val="24"/>
                <w:lang w:val="hy-AM"/>
              </w:rPr>
              <w:t>25</w:t>
            </w:r>
            <w:r w:rsidRPr="00A56526">
              <w:rPr>
                <w:rFonts w:ascii="Cambria Math" w:eastAsia="Times New Roman" w:hAnsi="Cambria Math" w:cs="Cambria Math"/>
                <w:b/>
                <w:sz w:val="24"/>
                <w:szCs w:val="24"/>
                <w:lang w:val="hy-AM"/>
              </w:rPr>
              <w:t>․</w:t>
            </w:r>
            <w:r w:rsidRPr="00A56526">
              <w:rPr>
                <w:rFonts w:ascii="GHEA Grapalat" w:eastAsia="Times New Roman" w:hAnsi="GHEA Grapalat" w:cs="Times New Roman"/>
                <w:b/>
                <w:sz w:val="24"/>
                <w:szCs w:val="24"/>
                <w:lang w:val="hy-AM"/>
              </w:rPr>
              <w:t>08</w:t>
            </w:r>
            <w:r w:rsidRPr="00A56526">
              <w:rPr>
                <w:rFonts w:ascii="Cambria Math" w:eastAsia="Times New Roman" w:hAnsi="Cambria Math" w:cs="Cambria Math"/>
                <w:b/>
                <w:sz w:val="24"/>
                <w:szCs w:val="24"/>
                <w:lang w:val="hy-AM"/>
              </w:rPr>
              <w:t>․</w:t>
            </w:r>
            <w:r w:rsidRPr="00A56526">
              <w:rPr>
                <w:rFonts w:ascii="GHEA Grapalat" w:eastAsia="Times New Roman" w:hAnsi="GHEA Grapalat" w:cs="Times New Roman"/>
                <w:b/>
                <w:sz w:val="24"/>
                <w:szCs w:val="24"/>
                <w:lang w:val="hy-AM"/>
              </w:rPr>
              <w:t>2021</w:t>
            </w:r>
            <w:r w:rsidRPr="00A56526">
              <w:rPr>
                <w:rFonts w:ascii="GHEA Grapalat" w:eastAsia="Times New Roman" w:hAnsi="GHEA Grapalat" w:cs="GHEA Grapalat"/>
                <w:b/>
                <w:sz w:val="24"/>
                <w:szCs w:val="24"/>
                <w:lang w:val="hy-AM"/>
              </w:rPr>
              <w:t>թ</w:t>
            </w:r>
            <w:r w:rsidRPr="00A56526">
              <w:rPr>
                <w:rFonts w:ascii="Cambria Math" w:eastAsia="Times New Roman" w:hAnsi="Cambria Math" w:cs="Cambria Math"/>
                <w:b/>
                <w:sz w:val="24"/>
                <w:szCs w:val="24"/>
                <w:lang w:val="hy-AM"/>
              </w:rPr>
              <w:t>․</w:t>
            </w:r>
          </w:p>
        </w:tc>
      </w:tr>
      <w:tr w:rsidR="00A56526" w:rsidRPr="0076442B" w:rsidTr="00A56526">
        <w:trPr>
          <w:trHeight w:val="70"/>
        </w:trPr>
        <w:tc>
          <w:tcPr>
            <w:tcW w:w="8280" w:type="dxa"/>
            <w:vMerge/>
            <w:shd w:val="clear" w:color="auto" w:fill="808080" w:themeFill="background1" w:themeFillShade="80"/>
          </w:tcPr>
          <w:p w:rsidR="00A56526" w:rsidRPr="00A56526" w:rsidRDefault="00A56526" w:rsidP="00E553BA">
            <w:pPr>
              <w:spacing w:line="360" w:lineRule="auto"/>
              <w:jc w:val="both"/>
              <w:rPr>
                <w:rFonts w:ascii="GHEA Grapalat" w:eastAsia="Times New Roman" w:hAnsi="GHEA Grapalat" w:cs="Times New Roman"/>
                <w:b/>
                <w:sz w:val="24"/>
                <w:szCs w:val="24"/>
                <w:lang w:val="hy-AM"/>
              </w:rPr>
            </w:pPr>
          </w:p>
        </w:tc>
        <w:tc>
          <w:tcPr>
            <w:tcW w:w="5940" w:type="dxa"/>
            <w:shd w:val="clear" w:color="auto" w:fill="808080" w:themeFill="background1" w:themeFillShade="80"/>
          </w:tcPr>
          <w:p w:rsidR="00A56526" w:rsidRPr="00A56526" w:rsidRDefault="00A56526" w:rsidP="00A56526">
            <w:pPr>
              <w:contextualSpacing/>
              <w:jc w:val="center"/>
              <w:rPr>
                <w:rFonts w:ascii="GHEA Grapalat" w:eastAsia="Times New Roman" w:hAnsi="GHEA Grapalat" w:cs="Times New Roman"/>
                <w:b/>
                <w:sz w:val="24"/>
                <w:szCs w:val="24"/>
                <w:lang w:val="hy-AM"/>
              </w:rPr>
            </w:pPr>
            <w:r w:rsidRPr="00A56526">
              <w:rPr>
                <w:rFonts w:ascii="GHEA Grapalat" w:eastAsia="Times New Roman" w:hAnsi="GHEA Grapalat" w:cs="Times New Roman"/>
                <w:b/>
                <w:sz w:val="24"/>
                <w:szCs w:val="24"/>
                <w:lang w:val="hy-AM"/>
              </w:rPr>
              <w:t>N 02/16.11/30507-2021</w:t>
            </w:r>
          </w:p>
        </w:tc>
      </w:tr>
      <w:tr w:rsidR="00A56526" w:rsidRPr="00393756" w:rsidTr="00161BB6">
        <w:trPr>
          <w:trHeight w:val="70"/>
        </w:trPr>
        <w:tc>
          <w:tcPr>
            <w:tcW w:w="8280" w:type="dxa"/>
            <w:shd w:val="clear" w:color="auto" w:fill="FFFFFF" w:themeFill="background1"/>
          </w:tcPr>
          <w:p w:rsidR="00A56526" w:rsidRDefault="00A56526" w:rsidP="00A56526">
            <w:pPr>
              <w:pStyle w:val="NormalWeb"/>
              <w:shd w:val="clear" w:color="auto" w:fill="FFFFFF"/>
              <w:spacing w:before="0" w:beforeAutospacing="0" w:after="0" w:afterAutospacing="0" w:line="276" w:lineRule="auto"/>
              <w:ind w:firstLine="375"/>
              <w:jc w:val="both"/>
              <w:rPr>
                <w:rFonts w:ascii="GHEA Grapalat" w:hAnsi="GHEA Grapalat" w:cs="Sylfaen"/>
                <w:color w:val="000000"/>
                <w:lang w:val="hy-AM"/>
              </w:rPr>
            </w:pPr>
            <w:r>
              <w:rPr>
                <w:rFonts w:ascii="GHEA Grapalat" w:eastAsia="GHEA Grapalat" w:hAnsi="GHEA Grapalat" w:cs="GHEA Grapalat"/>
                <w:lang w:val="hy-AM"/>
              </w:rPr>
              <w:t>1.</w:t>
            </w:r>
            <w:r w:rsidRPr="001827FB">
              <w:rPr>
                <w:rFonts w:ascii="GHEA Grapalat" w:eastAsia="GHEA Grapalat" w:hAnsi="GHEA Grapalat" w:cs="GHEA Grapalat"/>
                <w:lang w:val="hy-AM"/>
              </w:rPr>
              <w:t xml:space="preserve"> </w:t>
            </w:r>
            <w:r>
              <w:rPr>
                <w:rFonts w:ascii="GHEA Grapalat" w:eastAsia="GHEA Grapalat" w:hAnsi="GHEA Grapalat" w:cs="GHEA Grapalat"/>
                <w:lang w:val="hy-AM"/>
              </w:rPr>
              <w:t>Նախագծի 1-ին հոդվածով լրացվող 7-րդ հոդվածի 6.3-րդ մասի համաձայն՝ «</w:t>
            </w:r>
            <w:r w:rsidRPr="006403B3">
              <w:rPr>
                <w:rFonts w:ascii="GHEA Grapalat" w:hAnsi="GHEA Grapalat" w:cs="Sylfaen"/>
                <w:color w:val="000000"/>
                <w:lang w:val="hy-AM"/>
              </w:rPr>
              <w:t>Օրենքով նախատեսված գործունեության իրականացման վայրի պահանջ չնախատեսող</w:t>
            </w:r>
            <w:r>
              <w:rPr>
                <w:rFonts w:ascii="GHEA Grapalat" w:hAnsi="GHEA Grapalat" w:cs="Sylfaen"/>
                <w:color w:val="000000"/>
                <w:lang w:val="hy-AM"/>
              </w:rPr>
              <w:t>՝</w:t>
            </w:r>
            <w:r w:rsidRPr="006403B3">
              <w:rPr>
                <w:rFonts w:ascii="GHEA Grapalat" w:hAnsi="GHEA Grapalat" w:cs="Sylfaen"/>
                <w:color w:val="000000"/>
                <w:lang w:val="hy-AM"/>
              </w:rPr>
              <w:t xml:space="preserve"> օտարերկրյա իրավաբանական անձանց կողմից լիցենզավորման ենթակա գործունեության </w:t>
            </w:r>
            <w:r>
              <w:rPr>
                <w:rFonts w:ascii="GHEA Grapalat" w:hAnsi="GHEA Grapalat" w:cs="Sylfaen"/>
                <w:color w:val="000000"/>
                <w:lang w:val="hy-AM"/>
              </w:rPr>
              <w:t xml:space="preserve">իրականացման համար </w:t>
            </w:r>
            <w:r w:rsidRPr="006403B3">
              <w:rPr>
                <w:rFonts w:ascii="GHEA Grapalat" w:hAnsi="GHEA Grapalat" w:cs="Sylfaen"/>
                <w:color w:val="000000"/>
                <w:lang w:val="hy-AM"/>
              </w:rPr>
              <w:t xml:space="preserve">թույլտվության տրման կարգը հաստատվում է </w:t>
            </w:r>
            <w:r>
              <w:rPr>
                <w:rFonts w:ascii="GHEA Grapalat" w:hAnsi="GHEA Grapalat" w:cs="Sylfaen"/>
                <w:color w:val="000000"/>
                <w:lang w:val="hy-AM"/>
              </w:rPr>
              <w:t xml:space="preserve">Հայաստանի Հանրապետության կառավարության </w:t>
            </w:r>
            <w:r w:rsidRPr="006403B3">
              <w:rPr>
                <w:rFonts w:ascii="GHEA Grapalat" w:hAnsi="GHEA Grapalat" w:cs="Sylfaen"/>
                <w:color w:val="000000"/>
                <w:lang w:val="hy-AM"/>
              </w:rPr>
              <w:t>որոշմամբ։</w:t>
            </w:r>
            <w:r>
              <w:rPr>
                <w:rFonts w:ascii="GHEA Grapalat" w:hAnsi="GHEA Grapalat" w:cs="Sylfaen"/>
                <w:color w:val="000000"/>
                <w:lang w:val="hy-AM"/>
              </w:rPr>
              <w:t>»:</w:t>
            </w:r>
          </w:p>
          <w:p w:rsidR="00A56526" w:rsidRDefault="00A56526" w:rsidP="00A56526">
            <w:pPr>
              <w:pStyle w:val="NormalWeb"/>
              <w:shd w:val="clear" w:color="auto" w:fill="FFFFFF"/>
              <w:spacing w:before="0" w:beforeAutospacing="0" w:after="0" w:afterAutospacing="0" w:line="276" w:lineRule="auto"/>
              <w:ind w:firstLine="375"/>
              <w:jc w:val="both"/>
              <w:rPr>
                <w:rFonts w:ascii="GHEA Grapalat" w:eastAsia="GHEA Grapalat" w:hAnsi="GHEA Grapalat" w:cs="GHEA Grapalat"/>
                <w:lang w:val="hy-AM"/>
              </w:rPr>
            </w:pPr>
            <w:r>
              <w:rPr>
                <w:rFonts w:ascii="GHEA Grapalat" w:eastAsia="GHEA Grapalat" w:hAnsi="GHEA Grapalat" w:cs="GHEA Grapalat"/>
                <w:lang w:val="hy-AM"/>
              </w:rPr>
              <w:t xml:space="preserve">«Վարչարարության հիմունքների և վարչական վարույթի մասին» օրենքի </w:t>
            </w:r>
            <w:r w:rsidRPr="001827FB">
              <w:rPr>
                <w:rFonts w:ascii="GHEA Grapalat" w:eastAsia="GHEA Grapalat" w:hAnsi="GHEA Grapalat" w:cs="GHEA Grapalat"/>
                <w:lang w:val="hy-AM"/>
              </w:rPr>
              <w:t xml:space="preserve">2-րդ հոդվածի 3-րդ մասի համաձայն՝ առանձին տեսակի վարչական վարույթների առանձնահատկությունները սահմանվում են </w:t>
            </w:r>
            <w:r w:rsidRPr="001827FB">
              <w:rPr>
                <w:rFonts w:ascii="GHEA Grapalat" w:eastAsia="GHEA Grapalat" w:hAnsi="GHEA Grapalat" w:cs="GHEA Grapalat"/>
                <w:b/>
                <w:i/>
                <w:u w:val="single"/>
                <w:lang w:val="hy-AM"/>
              </w:rPr>
              <w:t>օրենքներով</w:t>
            </w:r>
            <w:r w:rsidRPr="001827FB">
              <w:rPr>
                <w:rFonts w:ascii="GHEA Grapalat" w:eastAsia="GHEA Grapalat" w:hAnsi="GHEA Grapalat" w:cs="GHEA Grapalat"/>
                <w:lang w:val="hy-AM"/>
              </w:rPr>
              <w:t xml:space="preserve"> և ՀՀ միջազգային պայմանագրերով։</w:t>
            </w:r>
          </w:p>
          <w:p w:rsidR="00A56526" w:rsidRPr="001827FB" w:rsidRDefault="00A56526" w:rsidP="00A56526">
            <w:pPr>
              <w:pStyle w:val="NormalWeb"/>
              <w:shd w:val="clear" w:color="auto" w:fill="FFFFFF"/>
              <w:spacing w:before="0" w:beforeAutospacing="0" w:after="0" w:afterAutospacing="0" w:line="276" w:lineRule="auto"/>
              <w:ind w:firstLine="375"/>
              <w:jc w:val="both"/>
              <w:rPr>
                <w:rFonts w:ascii="GHEA Grapalat" w:eastAsia="GHEA Grapalat" w:hAnsi="GHEA Grapalat" w:cs="GHEA Grapalat"/>
                <w:lang w:val="hy-AM"/>
              </w:rPr>
            </w:pPr>
            <w:r>
              <w:rPr>
                <w:rFonts w:ascii="GHEA Grapalat" w:eastAsia="GHEA Grapalat" w:hAnsi="GHEA Grapalat" w:cs="GHEA Grapalat"/>
                <w:lang w:val="hy-AM"/>
              </w:rPr>
              <w:t xml:space="preserve">Նշված կարգավորումից բխում է, որ </w:t>
            </w:r>
            <w:r w:rsidRPr="006403B3">
              <w:rPr>
                <w:rFonts w:ascii="GHEA Grapalat" w:hAnsi="GHEA Grapalat" w:cs="Sylfaen"/>
                <w:color w:val="000000"/>
                <w:lang w:val="hy-AM"/>
              </w:rPr>
              <w:t xml:space="preserve">լիցենզավորման ենթակա գործունեության </w:t>
            </w:r>
            <w:r>
              <w:rPr>
                <w:rFonts w:ascii="GHEA Grapalat" w:hAnsi="GHEA Grapalat" w:cs="Sylfaen"/>
                <w:color w:val="000000"/>
                <w:lang w:val="hy-AM"/>
              </w:rPr>
              <w:t xml:space="preserve">իրականացման համար </w:t>
            </w:r>
            <w:r w:rsidRPr="006403B3">
              <w:rPr>
                <w:rFonts w:ascii="GHEA Grapalat" w:hAnsi="GHEA Grapalat" w:cs="Sylfaen"/>
                <w:color w:val="000000"/>
                <w:lang w:val="hy-AM"/>
              </w:rPr>
              <w:t>թույլտվության տրման կարգը</w:t>
            </w:r>
            <w:r>
              <w:rPr>
                <w:rFonts w:ascii="GHEA Grapalat" w:eastAsia="GHEA Grapalat" w:hAnsi="GHEA Grapalat" w:cs="GHEA Grapalat"/>
                <w:lang w:val="hy-AM"/>
              </w:rPr>
              <w:t xml:space="preserve">, այդ թվում՝ վարութային առանձնահատկությունները, մերժման հիմքերը և կարգը, որոշումների բողոքարկման ընթացակարգի հետ կապված հարաբերությունները ենթակա են կարգավորման օրենքով: </w:t>
            </w:r>
          </w:p>
          <w:p w:rsidR="00A56526" w:rsidRPr="0076442B" w:rsidRDefault="00A56526" w:rsidP="00E553BA">
            <w:pPr>
              <w:spacing w:line="360" w:lineRule="auto"/>
              <w:jc w:val="both"/>
              <w:rPr>
                <w:rFonts w:ascii="GHEA Grapalat" w:hAnsi="GHEA Grapalat" w:cs="GHEA Grapalat"/>
                <w:bCs/>
                <w:iCs/>
                <w:sz w:val="24"/>
                <w:szCs w:val="24"/>
                <w:lang w:val="hy-AM"/>
              </w:rPr>
            </w:pPr>
          </w:p>
        </w:tc>
        <w:tc>
          <w:tcPr>
            <w:tcW w:w="5940" w:type="dxa"/>
            <w:shd w:val="clear" w:color="auto" w:fill="FFFFFF" w:themeFill="background1"/>
          </w:tcPr>
          <w:p w:rsidR="00A56526" w:rsidRDefault="00A56526" w:rsidP="00A56526">
            <w:pPr>
              <w:contextualSpacing/>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Չի ընդունվել։</w:t>
            </w:r>
          </w:p>
          <w:p w:rsidR="00A56526" w:rsidRDefault="00A56526" w:rsidP="00A56526">
            <w:pPr>
              <w:jc w:val="both"/>
              <w:rPr>
                <w:rFonts w:ascii="GHEA Grapalat" w:hAnsi="GHEA Grapalat"/>
                <w:sz w:val="24"/>
                <w:szCs w:val="24"/>
                <w:lang w:val="hy-AM"/>
              </w:rPr>
            </w:pPr>
            <w:r>
              <w:rPr>
                <w:rFonts w:ascii="GHEA Grapalat" w:hAnsi="GHEA Grapalat"/>
                <w:sz w:val="24"/>
                <w:szCs w:val="24"/>
                <w:lang w:val="hy-AM"/>
              </w:rPr>
              <w:t>Բ</w:t>
            </w:r>
            <w:r w:rsidRPr="00A56526">
              <w:rPr>
                <w:rFonts w:ascii="GHEA Grapalat" w:hAnsi="GHEA Grapalat"/>
                <w:sz w:val="24"/>
                <w:szCs w:val="24"/>
                <w:lang w:val="hy-AM"/>
              </w:rPr>
              <w:t>ողոքարկման ընթացակարգի</w:t>
            </w:r>
            <w:r>
              <w:rPr>
                <w:rFonts w:ascii="GHEA Grapalat" w:hAnsi="GHEA Grapalat"/>
                <w:sz w:val="24"/>
                <w:szCs w:val="24"/>
                <w:lang w:val="hy-AM"/>
              </w:rPr>
              <w:t xml:space="preserve"> և</w:t>
            </w:r>
            <w:r w:rsidRPr="00A56526">
              <w:rPr>
                <w:rFonts w:ascii="GHEA Grapalat" w:hAnsi="GHEA Grapalat"/>
                <w:sz w:val="24"/>
                <w:szCs w:val="24"/>
                <w:lang w:val="hy-AM"/>
              </w:rPr>
              <w:t xml:space="preserve"> մերժման հիմքերի իրավակարգավորումներ</w:t>
            </w:r>
            <w:r>
              <w:rPr>
                <w:rFonts w:ascii="GHEA Grapalat" w:hAnsi="GHEA Grapalat"/>
                <w:sz w:val="24"/>
                <w:szCs w:val="24"/>
                <w:lang w:val="hy-AM"/>
              </w:rPr>
              <w:t>ն</w:t>
            </w:r>
            <w:r w:rsidRPr="00A56526">
              <w:rPr>
                <w:rFonts w:ascii="GHEA Grapalat" w:hAnsi="GHEA Grapalat"/>
                <w:sz w:val="24"/>
                <w:szCs w:val="24"/>
                <w:lang w:val="hy-AM"/>
              </w:rPr>
              <w:t xml:space="preserve">  </w:t>
            </w:r>
            <w:r>
              <w:rPr>
                <w:rFonts w:ascii="GHEA Grapalat" w:hAnsi="GHEA Grapalat"/>
                <w:sz w:val="24"/>
                <w:szCs w:val="24"/>
                <w:lang w:val="hy-AM"/>
              </w:rPr>
              <w:t>արդեն</w:t>
            </w:r>
            <w:r w:rsidRPr="00A56526">
              <w:rPr>
                <w:rFonts w:ascii="GHEA Grapalat" w:hAnsi="GHEA Grapalat"/>
                <w:sz w:val="24"/>
                <w:szCs w:val="24"/>
                <w:lang w:val="hy-AM"/>
              </w:rPr>
              <w:t xml:space="preserve"> իսկ </w:t>
            </w:r>
            <w:r>
              <w:rPr>
                <w:rFonts w:ascii="GHEA Grapalat" w:hAnsi="GHEA Grapalat"/>
                <w:sz w:val="24"/>
                <w:szCs w:val="24"/>
                <w:lang w:val="hy-AM"/>
              </w:rPr>
              <w:t>նախատեսված են «Լիցենզավորման մասին»</w:t>
            </w:r>
            <w:r w:rsidRPr="00A56526">
              <w:rPr>
                <w:rFonts w:ascii="GHEA Grapalat" w:hAnsi="GHEA Grapalat"/>
                <w:sz w:val="24"/>
                <w:szCs w:val="24"/>
                <w:lang w:val="hy-AM"/>
              </w:rPr>
              <w:t xml:space="preserve"> և «Վարչարարության հիմունքների և վարաչական վարույթի մասին» օրենքն</w:t>
            </w:r>
            <w:r>
              <w:rPr>
                <w:rFonts w:ascii="GHEA Grapalat" w:hAnsi="GHEA Grapalat"/>
                <w:sz w:val="24"/>
                <w:szCs w:val="24"/>
                <w:lang w:val="hy-AM"/>
              </w:rPr>
              <w:t>երով։</w:t>
            </w:r>
          </w:p>
          <w:p w:rsidR="00A56526" w:rsidRDefault="00A56526" w:rsidP="00A56526">
            <w:pPr>
              <w:jc w:val="both"/>
              <w:rPr>
                <w:rFonts w:ascii="GHEA Grapalat" w:hAnsi="GHEA Grapalat"/>
                <w:sz w:val="24"/>
                <w:szCs w:val="24"/>
                <w:lang w:val="hy-AM"/>
              </w:rPr>
            </w:pPr>
            <w:r w:rsidRPr="00993DCB">
              <w:rPr>
                <w:rFonts w:ascii="GHEA Grapalat" w:hAnsi="GHEA Grapalat"/>
                <w:sz w:val="24"/>
                <w:szCs w:val="24"/>
                <w:lang w:val="hy-AM"/>
              </w:rPr>
              <w:t xml:space="preserve"> Ինչ վերաբերում է, թույլտվության տրման կարգն ընդհանրապես օրենքով սահմանելուն, այդ մասով հայտնում ենք հետևյալը</w:t>
            </w:r>
            <w:r w:rsidRPr="00993DCB">
              <w:rPr>
                <w:rFonts w:ascii="Cambria Math" w:hAnsi="Cambria Math" w:cs="Cambria Math"/>
                <w:sz w:val="24"/>
                <w:szCs w:val="24"/>
                <w:lang w:val="hy-AM"/>
              </w:rPr>
              <w:t>․</w:t>
            </w:r>
            <w:r w:rsidRPr="00993DCB">
              <w:rPr>
                <w:rFonts w:ascii="GHEA Grapalat" w:hAnsi="GHEA Grapalat"/>
                <w:sz w:val="24"/>
                <w:szCs w:val="24"/>
                <w:lang w:val="hy-AM"/>
              </w:rPr>
              <w:t xml:space="preserve"> </w:t>
            </w:r>
          </w:p>
          <w:p w:rsidR="00A56526" w:rsidRDefault="00A56526" w:rsidP="00A56526">
            <w:pPr>
              <w:jc w:val="both"/>
              <w:rPr>
                <w:rFonts w:ascii="GHEA Grapalat" w:hAnsi="GHEA Grapalat"/>
                <w:sz w:val="24"/>
                <w:szCs w:val="24"/>
                <w:lang w:val="hy-AM"/>
              </w:rPr>
            </w:pPr>
            <w:r w:rsidRPr="00993DCB">
              <w:rPr>
                <w:rFonts w:ascii="GHEA Grapalat" w:hAnsi="GHEA Grapalat"/>
                <w:sz w:val="24"/>
                <w:szCs w:val="24"/>
                <w:lang w:val="hy-AM"/>
              </w:rPr>
              <w:t>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w:t>
            </w:r>
            <w:r w:rsidRPr="00993DCB">
              <w:rPr>
                <w:rFonts w:ascii="Calibri" w:hAnsi="Calibri" w:cs="Calibri"/>
                <w:sz w:val="24"/>
                <w:szCs w:val="24"/>
                <w:lang w:val="hy-AM"/>
              </w:rPr>
              <w:t> </w:t>
            </w:r>
            <w:r w:rsidRPr="00993DCB">
              <w:rPr>
                <w:rFonts w:ascii="GHEA Grapalat" w:hAnsi="GHEA Grapalat"/>
                <w:sz w:val="24"/>
                <w:szCs w:val="24"/>
                <w:lang w:val="hy-AM"/>
              </w:rPr>
              <w:t xml:space="preserve"> Սահմանադրության 153-րդ հոդվածի 3-րդ մասի համաձայն՝ Կառավարությունն իրավասու է ընդունելու ենթաօրենսդրական նորմատիվ իրավական ակտեր: Այսպիսով, Սահմանադրությամբ լիազորություն է տրված </w:t>
            </w:r>
            <w:r>
              <w:rPr>
                <w:rFonts w:ascii="GHEA Grapalat" w:hAnsi="GHEA Grapalat"/>
                <w:sz w:val="24"/>
                <w:szCs w:val="24"/>
                <w:lang w:val="hy-AM"/>
              </w:rPr>
              <w:t>Կառավարությանն</w:t>
            </w:r>
            <w:r w:rsidRPr="00993DCB">
              <w:rPr>
                <w:rFonts w:ascii="GHEA Grapalat" w:hAnsi="GHEA Grapalat"/>
                <w:sz w:val="24"/>
                <w:szCs w:val="24"/>
                <w:lang w:val="hy-AM"/>
              </w:rPr>
              <w:t xml:space="preserve"> իր իրավասության շրջանակում ընդունել ենթաօրենսդրական նորմատիվ իրավական ակտեր՝ Սահմանադրության և </w:t>
            </w:r>
            <w:r w:rsidRPr="00993DCB">
              <w:rPr>
                <w:rFonts w:ascii="GHEA Grapalat" w:hAnsi="GHEA Grapalat"/>
                <w:sz w:val="24"/>
                <w:szCs w:val="24"/>
                <w:lang w:val="hy-AM"/>
              </w:rPr>
              <w:lastRenderedPageBreak/>
              <w:t>օրենքների հիման վրա և դրանց իրականացումն ապահովելու նպատակով։ Ավելին</w:t>
            </w:r>
            <w:r>
              <w:rPr>
                <w:rFonts w:ascii="GHEA Grapalat" w:hAnsi="GHEA Grapalat"/>
                <w:sz w:val="24"/>
                <w:szCs w:val="24"/>
                <w:lang w:val="hy-AM"/>
              </w:rPr>
              <w:t>՝</w:t>
            </w:r>
            <w:r w:rsidRPr="00993DCB">
              <w:rPr>
                <w:rFonts w:ascii="GHEA Grapalat" w:hAnsi="GHEA Grapalat"/>
                <w:sz w:val="24"/>
                <w:szCs w:val="24"/>
                <w:lang w:val="hy-AM"/>
              </w:rPr>
              <w:t xml:space="preserve"> «Սահմանադրական բարեփոխումների հայեցակարգի դրույթները և դրանց իրացման հիմնական ուղղությունները Հայաստանի Հանրապետությունում» սահմանվել է</w:t>
            </w:r>
            <w:r w:rsidRPr="00993DCB">
              <w:rPr>
                <w:rFonts w:ascii="Cambria Math" w:hAnsi="Cambria Math" w:cs="Cambria Math"/>
                <w:sz w:val="24"/>
                <w:szCs w:val="24"/>
                <w:lang w:val="hy-AM"/>
              </w:rPr>
              <w:t>․</w:t>
            </w:r>
            <w:r w:rsidRPr="00993DCB">
              <w:rPr>
                <w:rFonts w:ascii="GHEA Grapalat" w:hAnsi="GHEA Grapalat"/>
                <w:sz w:val="24"/>
                <w:szCs w:val="24"/>
                <w:lang w:val="hy-AM"/>
              </w:rPr>
              <w:t xml:space="preserve"> «</w:t>
            </w:r>
            <w:r>
              <w:rPr>
                <w:rFonts w:ascii="GHEA Grapalat" w:hAnsi="GHEA Grapalat"/>
                <w:sz w:val="24"/>
                <w:szCs w:val="24"/>
                <w:lang w:val="hy-AM"/>
              </w:rPr>
              <w:t>Ի</w:t>
            </w:r>
            <w:r w:rsidRPr="00993DCB">
              <w:rPr>
                <w:rFonts w:ascii="GHEA Grapalat" w:hAnsi="GHEA Grapalat"/>
                <w:sz w:val="24"/>
                <w:szCs w:val="24"/>
                <w:lang w:val="hy-AM"/>
              </w:rPr>
              <w:t xml:space="preserve">շխանությունների բաժանման և հավասարակշռման սկզբունքի անհամարժեք ընկալման ու իրացման արդյունքում առավելապես խոցելի են դառնում դատական իշխանությունն ու օրենսդիր իշխանությունը, սակայն վերը նշված անհամարժեք մոտեցումների պարագայում, երբ առանձին դեպքերում դրսևորվում են անհարկի ծայրահեղություններ, անհիմն սահմանափակվում են նաև գործադիր իշխանության լիազորությունները: Այսպես, գործող Սահմանադրության 83.5. հոդվածով սահմանված են հարաբերությունները, որոնք կարող են կարգավորվել միայն օրենքով: Ընդ որում, այդ ցանկում ներառված են նաև այնպիսի հարաբերություններ, որոնք ընդհանուր ոչինչ չունեն օրենսդիր իշխանության հետ և ակնհայտ ձախողում են գործադիր իշխանության իրականացման բնականոն ընթացքը: Խնդիրն այն է, որ նշված հոդվածի համաձայն, անգամ իրավունքների իրականացման կարգը պետք է սահմանվի բացառապես օրենքով, ինչի արդյունքում ստացվում է, որ գործադիր իշխանությունը վեր է ածվում սոսկ </w:t>
            </w:r>
            <w:r w:rsidRPr="00993DCB">
              <w:rPr>
                <w:rFonts w:ascii="GHEA Grapalat" w:hAnsi="GHEA Grapalat"/>
                <w:sz w:val="24"/>
                <w:szCs w:val="24"/>
                <w:lang w:val="hy-AM"/>
              </w:rPr>
              <w:lastRenderedPageBreak/>
              <w:t>կատարող մարմնի</w:t>
            </w:r>
            <w:r>
              <w:rPr>
                <w:rFonts w:ascii="GHEA Grapalat" w:hAnsi="GHEA Grapalat"/>
                <w:sz w:val="24"/>
                <w:szCs w:val="24"/>
                <w:lang w:val="hy-AM"/>
              </w:rPr>
              <w:t>՝</w:t>
            </w:r>
            <w:r w:rsidRPr="00993DCB">
              <w:rPr>
                <w:rFonts w:ascii="GHEA Grapalat" w:hAnsi="GHEA Grapalat"/>
                <w:sz w:val="24"/>
                <w:szCs w:val="24"/>
                <w:lang w:val="hy-AM"/>
              </w:rPr>
              <w:t xml:space="preserve"> զրկված լինելով ենթաօրենսդրական ակտերի միջոցով կարգավորելու այնպիսի ընթացիկ հարաբերություններ, որոնք ծագում են մշտապես և պահանջում հնարավորինս օպերատիվ միջամտություն»։ </w:t>
            </w:r>
          </w:p>
          <w:p w:rsidR="00A56526" w:rsidRPr="00A56526" w:rsidRDefault="00A56526" w:rsidP="00A56526">
            <w:pPr>
              <w:jc w:val="both"/>
              <w:rPr>
                <w:rFonts w:ascii="GHEA Grapalat" w:hAnsi="GHEA Grapalat"/>
                <w:sz w:val="24"/>
                <w:szCs w:val="24"/>
                <w:lang w:val="hy-AM"/>
              </w:rPr>
            </w:pPr>
            <w:r w:rsidRPr="000411D5">
              <w:rPr>
                <w:rFonts w:ascii="GHEA Grapalat" w:hAnsi="GHEA Grapalat"/>
                <w:sz w:val="24"/>
                <w:szCs w:val="24"/>
                <w:lang w:val="hy-AM"/>
              </w:rPr>
              <w:t>Ելնելով վերոնշյալից՝ հայտնում ենք, որ Սահմանադրությամբ լիազորություն է տրված Կառավարությանը օրենքների կարգավորումները մանրամասնելու ենթաօրենսդրական նորմատիվ իրավական ակտերով։ «Նորմատիվ իրավական ակտերի մասին» օրենքի 2-րդ հոդվածի 1-ին մասի 3-րդ կետի համաձայն՝ ենթաօրենսդրական նորմատիվ իրավական ակտ`</w:t>
            </w:r>
            <w:r w:rsidRPr="000411D5">
              <w:rPr>
                <w:rFonts w:ascii="Calibri" w:hAnsi="Calibri" w:cs="Calibri"/>
                <w:sz w:val="24"/>
                <w:szCs w:val="24"/>
                <w:lang w:val="hy-AM"/>
              </w:rPr>
              <w:t> </w:t>
            </w:r>
            <w:r w:rsidRPr="000411D5">
              <w:rPr>
                <w:rFonts w:ascii="GHEA Grapalat" w:hAnsi="GHEA Grapalat"/>
                <w:sz w:val="24"/>
                <w:szCs w:val="24"/>
                <w:lang w:val="hy-AM"/>
              </w:rPr>
              <w:t xml:space="preserve">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 Իսկ նորմատիվ իրավական ակտ է համարվում իրավասու մարմնի ընդունած գրավոր իրավական ակտը, որը պարունակում է վարքագծի պարտադիր կանոններ անորոշ թվով անձանց համար։ «Վարչարարության հիմունքների և վարչական վարույթի մասին» օրենքի 2-րդ հոդվածի 3-րդ մասի համաձայն՝ առանձին տեսակի վարչական վարույթների առանձնահատկությունները սահմանվում են օրենքներով և Հայաստանի Հանրապետության </w:t>
            </w:r>
            <w:r w:rsidRPr="000411D5">
              <w:rPr>
                <w:rFonts w:ascii="GHEA Grapalat" w:hAnsi="GHEA Grapalat"/>
                <w:sz w:val="24"/>
                <w:szCs w:val="24"/>
                <w:lang w:val="hy-AM"/>
              </w:rPr>
              <w:lastRenderedPageBreak/>
              <w:t>միջազգային պայմանագրերով։ Հարկ է նշել, որ «Վարչարարության հիմունքների և վարչական վարույթի մասին» օրենքի 2-րդ հոդվածի 3-րդ մասի կարգավորումը վերաբերում է բոլոր այն դեպքերին, երբ նախատեսվում է «Վարչարարության հիմունքների և վարչական վարույթի մասին» օրենքի կարգավորումից տարբերվող առաձնահատուկ կարգավորումներ, որոնք նախատեսում են այլ բան, քան նախատեսված է «Վարչարարության հիմունքների և վարչական վարույթի մասին» օրենքով։ Մինչդեռ տվյալ դեպքում այդ դրույթը կիրառելի չէ, որովհետև նախատեսվող կարգը չի ենթադրում (իրավական հնարավորություն էլ չկա ենթադրելու) նախատեսել այլ կարգավորում քան «Լիցենզավորման մասին» և «Վարչարարության հիմունքների և վարչական վարույթի մասին» օրենքով, քանի որ այդքանով կհակասի վերջիններիս։ Տվյալ դեպքում Կառավարություն</w:t>
            </w:r>
            <w:r>
              <w:rPr>
                <w:rFonts w:ascii="GHEA Grapalat" w:hAnsi="GHEA Grapalat"/>
                <w:sz w:val="24"/>
                <w:szCs w:val="24"/>
                <w:lang w:val="hy-AM"/>
              </w:rPr>
              <w:t>ն</w:t>
            </w:r>
            <w:r w:rsidRPr="000411D5">
              <w:rPr>
                <w:rFonts w:ascii="GHEA Grapalat" w:hAnsi="GHEA Grapalat"/>
                <w:sz w:val="24"/>
                <w:szCs w:val="24"/>
                <w:lang w:val="hy-AM"/>
              </w:rPr>
              <w:t xml:space="preserve"> իրացնում է Սահմանադրությամբ իր</w:t>
            </w:r>
            <w:r>
              <w:rPr>
                <w:rFonts w:ascii="GHEA Grapalat" w:hAnsi="GHEA Grapalat"/>
                <w:sz w:val="24"/>
                <w:szCs w:val="24"/>
                <w:lang w:val="hy-AM"/>
              </w:rPr>
              <w:t>են</w:t>
            </w:r>
            <w:r w:rsidRPr="000411D5">
              <w:rPr>
                <w:rFonts w:ascii="GHEA Grapalat" w:hAnsi="GHEA Grapalat"/>
                <w:sz w:val="24"/>
                <w:szCs w:val="24"/>
                <w:lang w:val="hy-AM"/>
              </w:rPr>
              <w:t xml:space="preserve"> վերապահված </w:t>
            </w:r>
            <w:r>
              <w:rPr>
                <w:rFonts w:ascii="GHEA Grapalat" w:hAnsi="GHEA Grapalat"/>
                <w:sz w:val="24"/>
                <w:szCs w:val="24"/>
                <w:lang w:val="hy-AM"/>
              </w:rPr>
              <w:t>իրավասությունն</w:t>
            </w:r>
            <w:r w:rsidRPr="000411D5">
              <w:rPr>
                <w:rFonts w:ascii="GHEA Grapalat" w:hAnsi="GHEA Grapalat"/>
                <w:sz w:val="24"/>
                <w:szCs w:val="24"/>
                <w:lang w:val="hy-AM"/>
              </w:rPr>
              <w:t xml:space="preserve"> օրենքի հիման վրա ընդունել ենթաօրենսդրական նորմատիվ իրավական ակտ։ Հիշատակված «Վարչարարության հիմունքների և վարչական վարույթի մասին» օրենքի 2-րդ հոդվածի 3-րդ մասի </w:t>
            </w:r>
            <w:r>
              <w:rPr>
                <w:rFonts w:ascii="GHEA Grapalat" w:hAnsi="GHEA Grapalat"/>
                <w:sz w:val="24"/>
                <w:szCs w:val="24"/>
                <w:lang w:val="hy-AM"/>
              </w:rPr>
              <w:t>կարագավորումն</w:t>
            </w:r>
            <w:r w:rsidRPr="000411D5">
              <w:rPr>
                <w:rFonts w:ascii="GHEA Grapalat" w:hAnsi="GHEA Grapalat"/>
                <w:sz w:val="24"/>
                <w:szCs w:val="24"/>
                <w:lang w:val="hy-AM"/>
              </w:rPr>
              <w:t xml:space="preserve"> այլ ձևով մեկնաբանելու դեպքում, </w:t>
            </w:r>
            <w:r>
              <w:rPr>
                <w:rFonts w:ascii="GHEA Grapalat" w:hAnsi="GHEA Grapalat"/>
                <w:sz w:val="24"/>
                <w:szCs w:val="24"/>
                <w:lang w:val="hy-AM"/>
              </w:rPr>
              <w:t>ստացվում է</w:t>
            </w:r>
            <w:r w:rsidRPr="000411D5">
              <w:rPr>
                <w:rFonts w:ascii="GHEA Grapalat" w:hAnsi="GHEA Grapalat"/>
                <w:sz w:val="24"/>
                <w:szCs w:val="24"/>
                <w:lang w:val="hy-AM"/>
              </w:rPr>
              <w:t xml:space="preserve">, որ Սահմանադրության 6-րդ հոդվածի 2-րդ մասի և Սահմանադրության 153-րդ հոդվածի 3-րդ մասի կարգավորումները ընդհանրապես </w:t>
            </w:r>
            <w:r w:rsidRPr="000411D5">
              <w:rPr>
                <w:rFonts w:ascii="GHEA Grapalat" w:hAnsi="GHEA Grapalat"/>
                <w:sz w:val="24"/>
                <w:szCs w:val="24"/>
                <w:lang w:val="hy-AM"/>
              </w:rPr>
              <w:lastRenderedPageBreak/>
              <w:t>հնարավոր չէ իրացնել։ Այսպիսով</w:t>
            </w:r>
            <w:r>
              <w:rPr>
                <w:rFonts w:ascii="GHEA Grapalat" w:hAnsi="GHEA Grapalat"/>
                <w:sz w:val="24"/>
                <w:szCs w:val="24"/>
                <w:lang w:val="hy-AM"/>
              </w:rPr>
              <w:t>՝</w:t>
            </w:r>
            <w:r w:rsidRPr="000411D5">
              <w:rPr>
                <w:rFonts w:ascii="GHEA Grapalat" w:hAnsi="GHEA Grapalat"/>
                <w:sz w:val="24"/>
                <w:szCs w:val="24"/>
                <w:lang w:val="hy-AM"/>
              </w:rPr>
              <w:t xml:space="preserve"> հայտնում ենք, որ ներկայացված դիտարկումը վերաբերելի չէ տվյալ դեպքին։ Ավելին, ՀՀ իրավական համակար</w:t>
            </w:r>
            <w:r>
              <w:rPr>
                <w:rFonts w:ascii="GHEA Grapalat" w:hAnsi="GHEA Grapalat"/>
                <w:sz w:val="24"/>
                <w:szCs w:val="24"/>
                <w:lang w:val="hy-AM"/>
              </w:rPr>
              <w:t>գն</w:t>
            </w:r>
            <w:r w:rsidRPr="000411D5">
              <w:rPr>
                <w:rFonts w:ascii="GHEA Grapalat" w:hAnsi="GHEA Grapalat"/>
                <w:sz w:val="24"/>
                <w:szCs w:val="24"/>
                <w:lang w:val="hy-AM"/>
              </w:rPr>
              <w:t xml:space="preserve"> ամբողջությամբ կազմված է վարչական վարույթի ընթացակարգերը </w:t>
            </w:r>
            <w:r>
              <w:rPr>
                <w:rFonts w:ascii="GHEA Grapalat" w:hAnsi="GHEA Grapalat"/>
                <w:sz w:val="24"/>
                <w:szCs w:val="24"/>
                <w:lang w:val="hy-AM"/>
              </w:rPr>
              <w:t>կար</w:t>
            </w:r>
            <w:r w:rsidRPr="000411D5">
              <w:rPr>
                <w:rFonts w:ascii="GHEA Grapalat" w:hAnsi="GHEA Grapalat"/>
                <w:sz w:val="24"/>
                <w:szCs w:val="24"/>
                <w:lang w:val="hy-AM"/>
              </w:rPr>
              <w:t xml:space="preserve">գավորող Կառավարության </w:t>
            </w:r>
            <w:r>
              <w:rPr>
                <w:rFonts w:ascii="GHEA Grapalat" w:hAnsi="GHEA Grapalat"/>
                <w:sz w:val="24"/>
                <w:szCs w:val="24"/>
                <w:lang w:val="hy-AM"/>
              </w:rPr>
              <w:t>որոշումներից</w:t>
            </w:r>
            <w:r w:rsidRPr="000411D5">
              <w:rPr>
                <w:rFonts w:ascii="GHEA Grapalat" w:hAnsi="GHEA Grapalat"/>
                <w:sz w:val="24"/>
                <w:szCs w:val="24"/>
                <w:lang w:val="hy-AM"/>
              </w:rPr>
              <w:t>, որոնք</w:t>
            </w:r>
            <w:r>
              <w:rPr>
                <w:rFonts w:ascii="GHEA Grapalat" w:hAnsi="GHEA Grapalat"/>
                <w:sz w:val="24"/>
                <w:szCs w:val="24"/>
                <w:lang w:val="hy-AM"/>
              </w:rPr>
              <w:t>,</w:t>
            </w:r>
            <w:r w:rsidRPr="000411D5">
              <w:rPr>
                <w:rFonts w:ascii="GHEA Grapalat" w:hAnsi="GHEA Grapalat"/>
                <w:sz w:val="24"/>
                <w:szCs w:val="24"/>
                <w:lang w:val="hy-AM"/>
              </w:rPr>
              <w:t xml:space="preserve"> միաժամանակ</w:t>
            </w:r>
            <w:r>
              <w:rPr>
                <w:rFonts w:ascii="GHEA Grapalat" w:hAnsi="GHEA Grapalat"/>
                <w:sz w:val="24"/>
                <w:szCs w:val="24"/>
                <w:lang w:val="hy-AM"/>
              </w:rPr>
              <w:t>,</w:t>
            </w:r>
            <w:r w:rsidRPr="000411D5">
              <w:rPr>
                <w:rFonts w:ascii="GHEA Grapalat" w:hAnsi="GHEA Grapalat"/>
                <w:sz w:val="24"/>
                <w:szCs w:val="24"/>
                <w:lang w:val="hy-AM"/>
              </w:rPr>
              <w:t xml:space="preserve"> չեն կարող հակասել </w:t>
            </w:r>
            <w:r>
              <w:rPr>
                <w:rFonts w:ascii="GHEA Grapalat" w:hAnsi="GHEA Grapalat"/>
                <w:sz w:val="24"/>
                <w:szCs w:val="24"/>
                <w:lang w:val="hy-AM"/>
              </w:rPr>
              <w:t>վար</w:t>
            </w:r>
            <w:r w:rsidRPr="000411D5">
              <w:rPr>
                <w:rFonts w:ascii="GHEA Grapalat" w:hAnsi="GHEA Grapalat"/>
                <w:sz w:val="24"/>
                <w:szCs w:val="24"/>
                <w:lang w:val="hy-AM"/>
              </w:rPr>
              <w:t>չական վարույթի առանձնահատկությունը կարգավորող հատուկ օրենքին, իսկ</w:t>
            </w:r>
            <w:r>
              <w:rPr>
                <w:rFonts w:ascii="GHEA Grapalat" w:hAnsi="GHEA Grapalat"/>
                <w:sz w:val="24"/>
                <w:szCs w:val="24"/>
                <w:lang w:val="hy-AM"/>
              </w:rPr>
              <w:t xml:space="preserve"> վերջինիս</w:t>
            </w:r>
            <w:r w:rsidRPr="000411D5">
              <w:rPr>
                <w:rFonts w:ascii="GHEA Grapalat" w:hAnsi="GHEA Grapalat"/>
                <w:sz w:val="24"/>
                <w:szCs w:val="24"/>
                <w:lang w:val="hy-AM"/>
              </w:rPr>
              <w:t xml:space="preserve"> բացակայության դեպքում</w:t>
            </w:r>
            <w:r>
              <w:rPr>
                <w:rFonts w:ascii="GHEA Grapalat" w:hAnsi="GHEA Grapalat"/>
                <w:sz w:val="24"/>
                <w:szCs w:val="24"/>
                <w:lang w:val="hy-AM"/>
              </w:rPr>
              <w:t>՝</w:t>
            </w:r>
            <w:r w:rsidRPr="000411D5">
              <w:rPr>
                <w:rFonts w:ascii="Calibri" w:hAnsi="Calibri" w:cs="Calibri"/>
                <w:sz w:val="24"/>
                <w:szCs w:val="24"/>
                <w:lang w:val="hy-AM"/>
              </w:rPr>
              <w:t> </w:t>
            </w:r>
            <w:r w:rsidRPr="000411D5">
              <w:rPr>
                <w:rFonts w:ascii="GHEA Grapalat" w:hAnsi="GHEA Grapalat"/>
                <w:sz w:val="24"/>
                <w:szCs w:val="24"/>
                <w:lang w:val="hy-AM"/>
              </w:rPr>
              <w:t xml:space="preserve"> </w:t>
            </w:r>
            <w:r w:rsidRPr="000411D5">
              <w:rPr>
                <w:rFonts w:ascii="GHEA Grapalat" w:hAnsi="GHEA Grapalat" w:cs="GHEA Grapalat"/>
                <w:sz w:val="24"/>
                <w:szCs w:val="24"/>
                <w:lang w:val="hy-AM"/>
              </w:rPr>
              <w:t>«</w:t>
            </w:r>
            <w:r w:rsidRPr="000411D5">
              <w:rPr>
                <w:rFonts w:ascii="GHEA Grapalat" w:hAnsi="GHEA Grapalat"/>
                <w:sz w:val="24"/>
                <w:szCs w:val="24"/>
                <w:lang w:val="hy-AM"/>
              </w:rPr>
              <w:t>Վարչարարության հիմունքների և վարչական վարույթի մասին» օրենքին։</w:t>
            </w:r>
          </w:p>
        </w:tc>
      </w:tr>
      <w:tr w:rsidR="00933E27" w:rsidRPr="00393756" w:rsidTr="00933E27">
        <w:trPr>
          <w:trHeight w:val="70"/>
        </w:trPr>
        <w:tc>
          <w:tcPr>
            <w:tcW w:w="8280" w:type="dxa"/>
            <w:vMerge w:val="restart"/>
            <w:shd w:val="clear" w:color="auto" w:fill="A6A6A6" w:themeFill="background1" w:themeFillShade="A6"/>
          </w:tcPr>
          <w:p w:rsidR="00933E27" w:rsidRPr="00933E27" w:rsidRDefault="00393756" w:rsidP="00933E27">
            <w:pPr>
              <w:pStyle w:val="NormalWeb"/>
              <w:shd w:val="clear" w:color="auto" w:fill="FFFFFF"/>
              <w:spacing w:before="0" w:beforeAutospacing="0" w:after="0" w:afterAutospacing="0" w:line="276" w:lineRule="auto"/>
              <w:jc w:val="both"/>
              <w:rPr>
                <w:rFonts w:ascii="GHEA Grapalat" w:hAnsi="GHEA Grapalat"/>
                <w:b/>
                <w:highlight w:val="lightGray"/>
                <w:lang w:val="hy-AM"/>
              </w:rPr>
            </w:pPr>
            <w:r w:rsidRPr="00393756">
              <w:rPr>
                <w:rFonts w:ascii="GHEA Grapalat" w:hAnsi="GHEA Grapalat"/>
                <w:b/>
                <w:highlight w:val="lightGray"/>
                <w:lang w:val="hy-AM"/>
              </w:rPr>
              <w:lastRenderedPageBreak/>
              <w:t xml:space="preserve">19. </w:t>
            </w:r>
            <w:r w:rsidR="00933E27" w:rsidRPr="00933E27">
              <w:rPr>
                <w:rFonts w:ascii="GHEA Grapalat" w:hAnsi="GHEA Grapalat"/>
                <w:b/>
                <w:highlight w:val="lightGray"/>
                <w:lang w:val="hy-AM"/>
              </w:rPr>
              <w:t>Ֆինանսատնտեսական նախարարական կոմիտեի նիստ</w:t>
            </w:r>
          </w:p>
        </w:tc>
        <w:tc>
          <w:tcPr>
            <w:tcW w:w="5940" w:type="dxa"/>
            <w:shd w:val="clear" w:color="auto" w:fill="A6A6A6" w:themeFill="background1" w:themeFillShade="A6"/>
          </w:tcPr>
          <w:p w:rsidR="00933E27" w:rsidRPr="00933E27" w:rsidRDefault="00933E27" w:rsidP="00933E27">
            <w:pPr>
              <w:contextualSpacing/>
              <w:jc w:val="center"/>
              <w:rPr>
                <w:rFonts w:ascii="GHEA Grapalat" w:eastAsia="Times New Roman" w:hAnsi="GHEA Grapalat" w:cs="Times New Roman"/>
                <w:b/>
                <w:sz w:val="24"/>
                <w:szCs w:val="24"/>
                <w:lang w:val="hy-AM"/>
              </w:rPr>
            </w:pPr>
            <w:r w:rsidRPr="00393756">
              <w:rPr>
                <w:rFonts w:ascii="GHEA Grapalat" w:hAnsi="GHEA Grapalat"/>
                <w:b/>
                <w:sz w:val="24"/>
                <w:szCs w:val="24"/>
                <w:lang w:val="hy-AM"/>
              </w:rPr>
              <w:t>28.09.2021</w:t>
            </w:r>
            <w:r w:rsidRPr="00933E27">
              <w:rPr>
                <w:rFonts w:ascii="GHEA Grapalat" w:hAnsi="GHEA Grapalat"/>
                <w:b/>
                <w:sz w:val="24"/>
                <w:szCs w:val="24"/>
                <w:lang w:val="hy-AM"/>
              </w:rPr>
              <w:t>թ․</w:t>
            </w:r>
          </w:p>
        </w:tc>
      </w:tr>
      <w:tr w:rsidR="00933E27" w:rsidRPr="00393756" w:rsidTr="00933E27">
        <w:trPr>
          <w:trHeight w:val="70"/>
        </w:trPr>
        <w:tc>
          <w:tcPr>
            <w:tcW w:w="8280" w:type="dxa"/>
            <w:vMerge/>
            <w:shd w:val="clear" w:color="auto" w:fill="A6A6A6" w:themeFill="background1" w:themeFillShade="A6"/>
          </w:tcPr>
          <w:p w:rsidR="00933E27" w:rsidRPr="00933E27" w:rsidRDefault="00933E27" w:rsidP="00A56526">
            <w:pPr>
              <w:pStyle w:val="NormalWeb"/>
              <w:shd w:val="clear" w:color="auto" w:fill="FFFFFF"/>
              <w:spacing w:before="0" w:beforeAutospacing="0" w:after="0" w:afterAutospacing="0" w:line="276" w:lineRule="auto"/>
              <w:ind w:firstLine="375"/>
              <w:jc w:val="both"/>
              <w:rPr>
                <w:rFonts w:ascii="GHEA Grapalat" w:eastAsia="GHEA Grapalat" w:hAnsi="GHEA Grapalat" w:cs="GHEA Grapalat"/>
                <w:b/>
                <w:lang w:val="hy-AM"/>
              </w:rPr>
            </w:pPr>
          </w:p>
        </w:tc>
        <w:tc>
          <w:tcPr>
            <w:tcW w:w="5940" w:type="dxa"/>
            <w:shd w:val="clear" w:color="auto" w:fill="A6A6A6" w:themeFill="background1" w:themeFillShade="A6"/>
          </w:tcPr>
          <w:p w:rsidR="00933E27" w:rsidRPr="00933E27" w:rsidRDefault="00933E27" w:rsidP="00933E27">
            <w:pPr>
              <w:contextualSpacing/>
              <w:jc w:val="center"/>
              <w:rPr>
                <w:rFonts w:ascii="GHEA Grapalat" w:eastAsia="Times New Roman" w:hAnsi="GHEA Grapalat" w:cs="Times New Roman"/>
                <w:b/>
                <w:sz w:val="24"/>
                <w:szCs w:val="24"/>
                <w:lang w:val="hy-AM"/>
              </w:rPr>
            </w:pPr>
            <w:r w:rsidRPr="00933E27">
              <w:rPr>
                <w:rFonts w:ascii="GHEA Grapalat" w:hAnsi="GHEA Grapalat"/>
                <w:b/>
                <w:sz w:val="24"/>
                <w:szCs w:val="24"/>
                <w:lang w:val="hy-AM"/>
              </w:rPr>
              <w:t>թիվ ԿԱ/173-2021 արձանագրության 16-րդ կետ</w:t>
            </w:r>
          </w:p>
        </w:tc>
      </w:tr>
      <w:tr w:rsidR="00933E27" w:rsidRPr="00933E27" w:rsidTr="00161BB6">
        <w:trPr>
          <w:trHeight w:val="70"/>
        </w:trPr>
        <w:tc>
          <w:tcPr>
            <w:tcW w:w="8280" w:type="dxa"/>
            <w:shd w:val="clear" w:color="auto" w:fill="FFFFFF" w:themeFill="background1"/>
          </w:tcPr>
          <w:p w:rsidR="00933E27" w:rsidRDefault="00933E27" w:rsidP="00A56526">
            <w:pPr>
              <w:pStyle w:val="NormalWeb"/>
              <w:shd w:val="clear" w:color="auto" w:fill="FFFFFF"/>
              <w:spacing w:before="0" w:beforeAutospacing="0" w:after="0" w:afterAutospacing="0" w:line="276" w:lineRule="auto"/>
              <w:ind w:firstLine="375"/>
              <w:jc w:val="both"/>
              <w:rPr>
                <w:rFonts w:ascii="GHEA Grapalat" w:eastAsia="GHEA Grapalat" w:hAnsi="GHEA Grapalat" w:cs="GHEA Grapalat"/>
                <w:lang w:val="hy-AM"/>
              </w:rPr>
            </w:pPr>
            <w:r>
              <w:rPr>
                <w:rFonts w:ascii="GHEA Grapalat" w:eastAsia="GHEA Grapalat" w:hAnsi="GHEA Grapalat" w:cs="GHEA Grapalat"/>
                <w:lang w:val="hy-AM"/>
              </w:rPr>
              <w:t>Լրամշակել Նախագիծը, մասնավորապես՝ լիցենզավորման ենթակա գործունեության իրականացման թույլտվության մերժման հիմքերը հստակեցնելու մասով։</w:t>
            </w:r>
          </w:p>
        </w:tc>
        <w:tc>
          <w:tcPr>
            <w:tcW w:w="5940" w:type="dxa"/>
            <w:shd w:val="clear" w:color="auto" w:fill="FFFFFF" w:themeFill="background1"/>
          </w:tcPr>
          <w:p w:rsidR="00933E27" w:rsidRDefault="00933E27" w:rsidP="00A56526">
            <w:pPr>
              <w:contextualSpacing/>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Ընդունվել է։</w:t>
            </w:r>
          </w:p>
        </w:tc>
      </w:tr>
      <w:tr w:rsidR="00393756" w:rsidRPr="00933E27" w:rsidTr="00393756">
        <w:trPr>
          <w:trHeight w:val="70"/>
        </w:trPr>
        <w:tc>
          <w:tcPr>
            <w:tcW w:w="8280" w:type="dxa"/>
            <w:vMerge w:val="restart"/>
            <w:shd w:val="clear" w:color="auto" w:fill="808080" w:themeFill="background1" w:themeFillShade="80"/>
          </w:tcPr>
          <w:p w:rsidR="00393756" w:rsidRDefault="00393756" w:rsidP="00393756">
            <w:pPr>
              <w:pStyle w:val="NormalWeb"/>
              <w:shd w:val="clear" w:color="auto" w:fill="FFFFFF"/>
              <w:spacing w:before="0" w:beforeAutospacing="0" w:after="0" w:afterAutospacing="0" w:line="276" w:lineRule="auto"/>
              <w:jc w:val="both"/>
              <w:rPr>
                <w:rFonts w:ascii="GHEA Grapalat" w:eastAsia="GHEA Grapalat" w:hAnsi="GHEA Grapalat" w:cs="GHEA Grapalat"/>
                <w:lang w:val="hy-AM"/>
              </w:rPr>
            </w:pPr>
            <w:r w:rsidRPr="00393756">
              <w:rPr>
                <w:rFonts w:ascii="GHEA Grapalat" w:hAnsi="GHEA Grapalat"/>
                <w:b/>
                <w:highlight w:val="lightGray"/>
                <w:lang w:val="hy-AM"/>
              </w:rPr>
              <w:t>20</w:t>
            </w:r>
            <w:r w:rsidRPr="00393756">
              <w:rPr>
                <w:rFonts w:ascii="Cambria Math" w:hAnsi="Cambria Math" w:cs="Cambria Math"/>
                <w:b/>
                <w:highlight w:val="lightGray"/>
                <w:lang w:val="hy-AM"/>
              </w:rPr>
              <w:t>․</w:t>
            </w:r>
            <w:r>
              <w:rPr>
                <w:rFonts w:ascii="GHEA Grapalat" w:eastAsia="GHEA Grapalat" w:hAnsi="GHEA Grapalat" w:cs="GHEA Grapalat"/>
                <w:lang w:val="hy-AM"/>
              </w:rPr>
              <w:t xml:space="preserve">  </w:t>
            </w:r>
            <w:r w:rsidRPr="00933E27">
              <w:rPr>
                <w:rFonts w:ascii="GHEA Grapalat" w:hAnsi="GHEA Grapalat"/>
                <w:b/>
                <w:highlight w:val="lightGray"/>
                <w:lang w:val="hy-AM"/>
              </w:rPr>
              <w:t>Ֆինանսատնտեսական նախարարական կոմիտեի նիստ</w:t>
            </w:r>
          </w:p>
        </w:tc>
        <w:tc>
          <w:tcPr>
            <w:tcW w:w="5940" w:type="dxa"/>
            <w:shd w:val="clear" w:color="auto" w:fill="808080" w:themeFill="background1" w:themeFillShade="80"/>
          </w:tcPr>
          <w:p w:rsidR="00393756" w:rsidRPr="00393756" w:rsidRDefault="00393756" w:rsidP="00393756">
            <w:pPr>
              <w:contextualSpacing/>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rPr>
              <w:t>08.10.2021</w:t>
            </w:r>
            <w:r>
              <w:rPr>
                <w:rFonts w:ascii="GHEA Grapalat" w:eastAsia="Times New Roman" w:hAnsi="GHEA Grapalat" w:cs="Times New Roman"/>
                <w:b/>
                <w:sz w:val="24"/>
                <w:szCs w:val="24"/>
                <w:lang w:val="hy-AM"/>
              </w:rPr>
              <w:t>թ․</w:t>
            </w:r>
          </w:p>
        </w:tc>
      </w:tr>
      <w:tr w:rsidR="00393756" w:rsidRPr="00933E27" w:rsidTr="00393756">
        <w:trPr>
          <w:trHeight w:val="70"/>
        </w:trPr>
        <w:tc>
          <w:tcPr>
            <w:tcW w:w="8280" w:type="dxa"/>
            <w:vMerge/>
            <w:shd w:val="clear" w:color="auto" w:fill="808080" w:themeFill="background1" w:themeFillShade="80"/>
          </w:tcPr>
          <w:p w:rsidR="00393756" w:rsidRDefault="00393756" w:rsidP="00A56526">
            <w:pPr>
              <w:pStyle w:val="NormalWeb"/>
              <w:shd w:val="clear" w:color="auto" w:fill="FFFFFF"/>
              <w:spacing w:before="0" w:beforeAutospacing="0" w:after="0" w:afterAutospacing="0" w:line="276" w:lineRule="auto"/>
              <w:ind w:firstLine="375"/>
              <w:jc w:val="both"/>
              <w:rPr>
                <w:rFonts w:ascii="GHEA Grapalat" w:eastAsia="GHEA Grapalat" w:hAnsi="GHEA Grapalat" w:cs="GHEA Grapalat"/>
                <w:lang w:val="hy-AM"/>
              </w:rPr>
            </w:pPr>
          </w:p>
        </w:tc>
        <w:tc>
          <w:tcPr>
            <w:tcW w:w="5940" w:type="dxa"/>
            <w:shd w:val="clear" w:color="auto" w:fill="808080" w:themeFill="background1" w:themeFillShade="80"/>
          </w:tcPr>
          <w:p w:rsidR="00393756" w:rsidRDefault="00393756" w:rsidP="00A56526">
            <w:pPr>
              <w:contextualSpacing/>
              <w:jc w:val="both"/>
              <w:rPr>
                <w:rFonts w:ascii="GHEA Grapalat" w:eastAsia="Times New Roman" w:hAnsi="GHEA Grapalat" w:cs="Times New Roman"/>
                <w:b/>
                <w:sz w:val="24"/>
                <w:szCs w:val="24"/>
                <w:lang w:val="hy-AM"/>
              </w:rPr>
            </w:pPr>
          </w:p>
        </w:tc>
      </w:tr>
      <w:tr w:rsidR="00393756" w:rsidRPr="00933E27" w:rsidTr="00161BB6">
        <w:trPr>
          <w:trHeight w:val="70"/>
        </w:trPr>
        <w:tc>
          <w:tcPr>
            <w:tcW w:w="8280" w:type="dxa"/>
            <w:shd w:val="clear" w:color="auto" w:fill="FFFFFF" w:themeFill="background1"/>
          </w:tcPr>
          <w:p w:rsidR="00393756" w:rsidRPr="006F2F37" w:rsidRDefault="00393756" w:rsidP="006F2F37">
            <w:pPr>
              <w:pStyle w:val="NormalWeb"/>
              <w:shd w:val="clear" w:color="auto" w:fill="FFFFFF"/>
              <w:spacing w:before="0" w:beforeAutospacing="0" w:after="0" w:afterAutospacing="0" w:line="276" w:lineRule="auto"/>
              <w:ind w:firstLine="375"/>
              <w:jc w:val="both"/>
              <w:rPr>
                <w:rFonts w:ascii="GHEA Grapalat" w:eastAsia="GHEA Grapalat" w:hAnsi="GHEA Grapalat" w:cs="GHEA Grapalat"/>
              </w:rPr>
            </w:pPr>
            <w:r>
              <w:rPr>
                <w:rFonts w:ascii="GHEA Grapalat" w:eastAsia="GHEA Grapalat" w:hAnsi="GHEA Grapalat" w:cs="GHEA Grapalat"/>
                <w:lang w:val="hy-AM"/>
              </w:rPr>
              <w:t>ՀՀ ֆինանսների նախարարի առաջարկությամբ Նախագծում  սահմանել</w:t>
            </w:r>
            <w:r w:rsidR="006F2F37">
              <w:rPr>
                <w:rFonts w:ascii="GHEA Grapalat" w:eastAsia="GHEA Grapalat" w:hAnsi="GHEA Grapalat" w:cs="GHEA Grapalat"/>
              </w:rPr>
              <w:t xml:space="preserve"> </w:t>
            </w:r>
            <w:r w:rsidR="006F2F37">
              <w:rPr>
                <w:rFonts w:ascii="GHEA Grapalat" w:eastAsia="GHEA Grapalat" w:hAnsi="GHEA Grapalat" w:cs="GHEA Grapalat"/>
                <w:lang w:val="hy-AM"/>
              </w:rPr>
              <w:t>երկրների ցանկ, որոնց</w:t>
            </w:r>
            <w:r>
              <w:rPr>
                <w:rFonts w:ascii="GHEA Grapalat" w:eastAsia="GHEA Grapalat" w:hAnsi="GHEA Grapalat" w:cs="GHEA Grapalat"/>
                <w:lang w:val="hy-AM"/>
              </w:rPr>
              <w:t xml:space="preserve"> իրավաբանական </w:t>
            </w:r>
            <w:r w:rsidR="006F2F37">
              <w:rPr>
                <w:rFonts w:ascii="GHEA Grapalat" w:eastAsia="GHEA Grapalat" w:hAnsi="GHEA Grapalat" w:cs="GHEA Grapalat"/>
                <w:lang w:val="hy-AM"/>
              </w:rPr>
              <w:t xml:space="preserve">անձինք </w:t>
            </w:r>
            <w:r w:rsidR="006F2F37" w:rsidRPr="00C76227">
              <w:rPr>
                <w:rFonts w:ascii="GHEA Grapalat" w:hAnsi="GHEA Grapalat" w:cs="Sylfaen"/>
                <w:color w:val="000000"/>
                <w:lang w:val="hy-AM"/>
              </w:rPr>
              <w:t>Հայաստանի Հանրապետությունում համապատասխան լիցենզավորող մարմնի որոշմամբ կարող են իրականացնել գործունեության իրականացման վայրի պահանջ չնախատեսող լիցենզավորման ենթակա գործունեություն</w:t>
            </w:r>
            <w:r w:rsidR="006F2F37">
              <w:rPr>
                <w:rFonts w:ascii="GHEA Grapalat" w:hAnsi="GHEA Grapalat" w:cs="Sylfaen"/>
                <w:color w:val="000000"/>
                <w:lang w:val="hy-AM"/>
              </w:rPr>
              <w:t xml:space="preserve"> </w:t>
            </w:r>
            <w:r w:rsidR="006F2F37" w:rsidRPr="00A8588E">
              <w:rPr>
                <w:rFonts w:ascii="GHEA Grapalat" w:hAnsi="GHEA Grapalat" w:cs="Sylfaen"/>
                <w:color w:val="000000"/>
                <w:lang w:val="hy-AM"/>
              </w:rPr>
              <w:t xml:space="preserve"> օտարերկրյա պետությունների տված համապատասխան թույլտվության առկայության դեպքում։</w:t>
            </w:r>
          </w:p>
        </w:tc>
        <w:tc>
          <w:tcPr>
            <w:tcW w:w="5940" w:type="dxa"/>
            <w:shd w:val="clear" w:color="auto" w:fill="FFFFFF" w:themeFill="background1"/>
          </w:tcPr>
          <w:p w:rsidR="00393756" w:rsidRDefault="006F2F37" w:rsidP="00A56526">
            <w:pPr>
              <w:contextualSpacing/>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Ընդունվել է։</w:t>
            </w:r>
            <w:bookmarkStart w:id="0" w:name="_GoBack"/>
            <w:bookmarkEnd w:id="0"/>
          </w:p>
        </w:tc>
      </w:tr>
    </w:tbl>
    <w:p w:rsidR="003C5F2B" w:rsidRPr="0076442B" w:rsidRDefault="003C5F2B">
      <w:pPr>
        <w:rPr>
          <w:lang w:val="hy-AM"/>
        </w:rPr>
      </w:pPr>
    </w:p>
    <w:sectPr w:rsidR="003C5F2B" w:rsidRPr="0076442B" w:rsidSect="003C5F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B99"/>
    <w:multiLevelType w:val="hybridMultilevel"/>
    <w:tmpl w:val="DA8A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51F39"/>
    <w:multiLevelType w:val="hybridMultilevel"/>
    <w:tmpl w:val="F51859F2"/>
    <w:lvl w:ilvl="0" w:tplc="FABC9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13076"/>
    <w:multiLevelType w:val="hybridMultilevel"/>
    <w:tmpl w:val="404E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B3655"/>
    <w:multiLevelType w:val="hybridMultilevel"/>
    <w:tmpl w:val="9098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A615F"/>
    <w:multiLevelType w:val="hybridMultilevel"/>
    <w:tmpl w:val="24C2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A5607"/>
    <w:multiLevelType w:val="hybridMultilevel"/>
    <w:tmpl w:val="03F8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053F7"/>
    <w:multiLevelType w:val="hybridMultilevel"/>
    <w:tmpl w:val="9D32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336AB"/>
    <w:multiLevelType w:val="hybridMultilevel"/>
    <w:tmpl w:val="A8F2CA38"/>
    <w:lvl w:ilvl="0" w:tplc="A322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5F2864"/>
    <w:multiLevelType w:val="hybridMultilevel"/>
    <w:tmpl w:val="F4CA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9676C"/>
    <w:multiLevelType w:val="hybridMultilevel"/>
    <w:tmpl w:val="9EE6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816D2"/>
    <w:multiLevelType w:val="multilevel"/>
    <w:tmpl w:val="739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976DD"/>
    <w:multiLevelType w:val="hybridMultilevel"/>
    <w:tmpl w:val="B680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E34CF"/>
    <w:multiLevelType w:val="hybridMultilevel"/>
    <w:tmpl w:val="BD00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9"/>
  </w:num>
  <w:num w:numId="6">
    <w:abstractNumId w:val="8"/>
  </w:num>
  <w:num w:numId="7">
    <w:abstractNumId w:val="5"/>
  </w:num>
  <w:num w:numId="8">
    <w:abstractNumId w:val="2"/>
  </w:num>
  <w:num w:numId="9">
    <w:abstractNumId w:val="1"/>
  </w:num>
  <w:num w:numId="10">
    <w:abstractNumId w:val="3"/>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29"/>
    <w:rsid w:val="000019FD"/>
    <w:rsid w:val="0005115C"/>
    <w:rsid w:val="001122CD"/>
    <w:rsid w:val="00161BB6"/>
    <w:rsid w:val="00163A11"/>
    <w:rsid w:val="001A34E9"/>
    <w:rsid w:val="00252CD4"/>
    <w:rsid w:val="0030770A"/>
    <w:rsid w:val="00393756"/>
    <w:rsid w:val="003B0827"/>
    <w:rsid w:val="003B6912"/>
    <w:rsid w:val="003B6DCF"/>
    <w:rsid w:val="003C5F2B"/>
    <w:rsid w:val="0045356E"/>
    <w:rsid w:val="004968E7"/>
    <w:rsid w:val="00594860"/>
    <w:rsid w:val="0068635D"/>
    <w:rsid w:val="006F2F37"/>
    <w:rsid w:val="00760E95"/>
    <w:rsid w:val="0076442B"/>
    <w:rsid w:val="00791448"/>
    <w:rsid w:val="007E242B"/>
    <w:rsid w:val="00840219"/>
    <w:rsid w:val="008620EA"/>
    <w:rsid w:val="00885EAF"/>
    <w:rsid w:val="008A1805"/>
    <w:rsid w:val="008D1AF2"/>
    <w:rsid w:val="00933E27"/>
    <w:rsid w:val="009C1C6B"/>
    <w:rsid w:val="00A56526"/>
    <w:rsid w:val="00AC2834"/>
    <w:rsid w:val="00AD3AA2"/>
    <w:rsid w:val="00AF62A1"/>
    <w:rsid w:val="00B01971"/>
    <w:rsid w:val="00B12D52"/>
    <w:rsid w:val="00B47C10"/>
    <w:rsid w:val="00B8529D"/>
    <w:rsid w:val="00BB3877"/>
    <w:rsid w:val="00C10F50"/>
    <w:rsid w:val="00C51F8A"/>
    <w:rsid w:val="00CF69E9"/>
    <w:rsid w:val="00D45F6E"/>
    <w:rsid w:val="00D86218"/>
    <w:rsid w:val="00E1455C"/>
    <w:rsid w:val="00E553BA"/>
    <w:rsid w:val="00EE2F1B"/>
    <w:rsid w:val="00EF6729"/>
    <w:rsid w:val="00F020DE"/>
    <w:rsid w:val="00FB3B65"/>
    <w:rsid w:val="00FE3A8F"/>
    <w:rsid w:val="00F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258"/>
  <w15:chartTrackingRefBased/>
  <w15:docId w15:val="{5D96FC8E-35B8-4F84-BA88-3A9FC06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qFormat/>
    <w:rsid w:val="003C5F2B"/>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8D1AF2"/>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8D1AF2"/>
    <w:rPr>
      <w:rFonts w:ascii="Times New Roman" w:eastAsia="Times New Roman" w:hAnsi="Times New Roman" w:cs="Times New Roman"/>
      <w:sz w:val="24"/>
      <w:szCs w:val="24"/>
      <w:lang w:eastAsia="x-none"/>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locked/>
    <w:rsid w:val="008A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50744">
      <w:bodyDiv w:val="1"/>
      <w:marLeft w:val="0"/>
      <w:marRight w:val="0"/>
      <w:marTop w:val="0"/>
      <w:marBottom w:val="0"/>
      <w:divBdr>
        <w:top w:val="none" w:sz="0" w:space="0" w:color="auto"/>
        <w:left w:val="none" w:sz="0" w:space="0" w:color="auto"/>
        <w:bottom w:val="none" w:sz="0" w:space="0" w:color="auto"/>
        <w:right w:val="none" w:sz="0" w:space="0" w:color="auto"/>
      </w:divBdr>
      <w:divsChild>
        <w:div w:id="1087536521">
          <w:marLeft w:val="0"/>
          <w:marRight w:val="0"/>
          <w:marTop w:val="0"/>
          <w:marBottom w:val="0"/>
          <w:divBdr>
            <w:top w:val="none" w:sz="0" w:space="0" w:color="auto"/>
            <w:left w:val="none" w:sz="0" w:space="0" w:color="auto"/>
            <w:bottom w:val="none" w:sz="0" w:space="0" w:color="auto"/>
            <w:right w:val="none" w:sz="0" w:space="0" w:color="auto"/>
          </w:divBdr>
        </w:div>
      </w:divsChild>
    </w:div>
    <w:div w:id="732240847">
      <w:bodyDiv w:val="1"/>
      <w:marLeft w:val="0"/>
      <w:marRight w:val="0"/>
      <w:marTop w:val="0"/>
      <w:marBottom w:val="0"/>
      <w:divBdr>
        <w:top w:val="none" w:sz="0" w:space="0" w:color="auto"/>
        <w:left w:val="none" w:sz="0" w:space="0" w:color="auto"/>
        <w:bottom w:val="none" w:sz="0" w:space="0" w:color="auto"/>
        <w:right w:val="none" w:sz="0" w:space="0" w:color="auto"/>
      </w:divBdr>
      <w:divsChild>
        <w:div w:id="1446805397">
          <w:marLeft w:val="0"/>
          <w:marRight w:val="0"/>
          <w:marTop w:val="0"/>
          <w:marBottom w:val="0"/>
          <w:divBdr>
            <w:top w:val="none" w:sz="0" w:space="0" w:color="auto"/>
            <w:left w:val="none" w:sz="0" w:space="0" w:color="auto"/>
            <w:bottom w:val="none" w:sz="0" w:space="0" w:color="auto"/>
            <w:right w:val="none" w:sz="0" w:space="0" w:color="auto"/>
          </w:divBdr>
        </w:div>
      </w:divsChild>
    </w:div>
    <w:div w:id="748775455">
      <w:bodyDiv w:val="1"/>
      <w:marLeft w:val="0"/>
      <w:marRight w:val="0"/>
      <w:marTop w:val="0"/>
      <w:marBottom w:val="0"/>
      <w:divBdr>
        <w:top w:val="none" w:sz="0" w:space="0" w:color="auto"/>
        <w:left w:val="none" w:sz="0" w:space="0" w:color="auto"/>
        <w:bottom w:val="none" w:sz="0" w:space="0" w:color="auto"/>
        <w:right w:val="none" w:sz="0" w:space="0" w:color="auto"/>
      </w:divBdr>
      <w:divsChild>
        <w:div w:id="468520365">
          <w:marLeft w:val="0"/>
          <w:marRight w:val="0"/>
          <w:marTop w:val="0"/>
          <w:marBottom w:val="0"/>
          <w:divBdr>
            <w:top w:val="none" w:sz="0" w:space="0" w:color="auto"/>
            <w:left w:val="none" w:sz="0" w:space="0" w:color="auto"/>
            <w:bottom w:val="none" w:sz="0" w:space="0" w:color="auto"/>
            <w:right w:val="none" w:sz="0" w:space="0" w:color="auto"/>
          </w:divBdr>
        </w:div>
      </w:divsChild>
    </w:div>
    <w:div w:id="1221407466">
      <w:bodyDiv w:val="1"/>
      <w:marLeft w:val="0"/>
      <w:marRight w:val="0"/>
      <w:marTop w:val="0"/>
      <w:marBottom w:val="0"/>
      <w:divBdr>
        <w:top w:val="none" w:sz="0" w:space="0" w:color="auto"/>
        <w:left w:val="none" w:sz="0" w:space="0" w:color="auto"/>
        <w:bottom w:val="none" w:sz="0" w:space="0" w:color="auto"/>
        <w:right w:val="none" w:sz="0" w:space="0" w:color="auto"/>
      </w:divBdr>
      <w:divsChild>
        <w:div w:id="81802105">
          <w:marLeft w:val="0"/>
          <w:marRight w:val="0"/>
          <w:marTop w:val="0"/>
          <w:marBottom w:val="0"/>
          <w:divBdr>
            <w:top w:val="none" w:sz="0" w:space="0" w:color="auto"/>
            <w:left w:val="none" w:sz="0" w:space="0" w:color="auto"/>
            <w:bottom w:val="none" w:sz="0" w:space="0" w:color="auto"/>
            <w:right w:val="none" w:sz="0" w:space="0" w:color="auto"/>
          </w:divBdr>
        </w:div>
      </w:divsChild>
    </w:div>
    <w:div w:id="1662003562">
      <w:bodyDiv w:val="1"/>
      <w:marLeft w:val="0"/>
      <w:marRight w:val="0"/>
      <w:marTop w:val="0"/>
      <w:marBottom w:val="0"/>
      <w:divBdr>
        <w:top w:val="none" w:sz="0" w:space="0" w:color="auto"/>
        <w:left w:val="none" w:sz="0" w:space="0" w:color="auto"/>
        <w:bottom w:val="none" w:sz="0" w:space="0" w:color="auto"/>
        <w:right w:val="none" w:sz="0" w:space="0" w:color="auto"/>
      </w:divBdr>
      <w:divsChild>
        <w:div w:id="2015379510">
          <w:marLeft w:val="0"/>
          <w:marRight w:val="0"/>
          <w:marTop w:val="0"/>
          <w:marBottom w:val="0"/>
          <w:divBdr>
            <w:top w:val="none" w:sz="0" w:space="0" w:color="auto"/>
            <w:left w:val="none" w:sz="0" w:space="0" w:color="auto"/>
            <w:bottom w:val="none" w:sz="0" w:space="0" w:color="auto"/>
            <w:right w:val="none" w:sz="0" w:space="0" w:color="auto"/>
          </w:divBdr>
        </w:div>
      </w:divsChild>
    </w:div>
    <w:div w:id="1749231219">
      <w:bodyDiv w:val="1"/>
      <w:marLeft w:val="0"/>
      <w:marRight w:val="0"/>
      <w:marTop w:val="0"/>
      <w:marBottom w:val="0"/>
      <w:divBdr>
        <w:top w:val="none" w:sz="0" w:space="0" w:color="auto"/>
        <w:left w:val="none" w:sz="0" w:space="0" w:color="auto"/>
        <w:bottom w:val="none" w:sz="0" w:space="0" w:color="auto"/>
        <w:right w:val="none" w:sz="0" w:space="0" w:color="auto"/>
      </w:divBdr>
      <w:divsChild>
        <w:div w:id="97876019">
          <w:marLeft w:val="0"/>
          <w:marRight w:val="0"/>
          <w:marTop w:val="0"/>
          <w:marBottom w:val="0"/>
          <w:divBdr>
            <w:top w:val="none" w:sz="0" w:space="0" w:color="auto"/>
            <w:left w:val="none" w:sz="0" w:space="0" w:color="auto"/>
            <w:bottom w:val="none" w:sz="0" w:space="0" w:color="auto"/>
            <w:right w:val="none" w:sz="0" w:space="0" w:color="auto"/>
          </w:divBdr>
        </w:div>
      </w:divsChild>
    </w:div>
    <w:div w:id="2060011349">
      <w:bodyDiv w:val="1"/>
      <w:marLeft w:val="0"/>
      <w:marRight w:val="0"/>
      <w:marTop w:val="0"/>
      <w:marBottom w:val="0"/>
      <w:divBdr>
        <w:top w:val="none" w:sz="0" w:space="0" w:color="auto"/>
        <w:left w:val="none" w:sz="0" w:space="0" w:color="auto"/>
        <w:bottom w:val="none" w:sz="0" w:space="0" w:color="auto"/>
        <w:right w:val="none" w:sz="0" w:space="0" w:color="auto"/>
      </w:divBdr>
      <w:divsChild>
        <w:div w:id="38838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19</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Asoyan</dc:creator>
  <cp:keywords>https://mul2.gov.am/tasks/506756/oneclick/Ampopatert.docx?token=b6bf5766ec13be2d468a3f9c9c4127c7</cp:keywords>
  <dc:description/>
  <cp:lastModifiedBy>Lilit L. Avenyan</cp:lastModifiedBy>
  <cp:revision>38</cp:revision>
  <dcterms:created xsi:type="dcterms:W3CDTF">2021-03-25T10:48:00Z</dcterms:created>
  <dcterms:modified xsi:type="dcterms:W3CDTF">2021-10-11T12:22:00Z</dcterms:modified>
</cp:coreProperties>
</file>