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0762CE">
        <w:rPr>
          <w:rFonts w:ascii="GHEA Grapalat" w:hAnsi="GHEA Grapalat" w:cs="Sylfaen"/>
          <w:b/>
          <w:sz w:val="24"/>
          <w:szCs w:val="24"/>
          <w:lang w:val="hy-AM"/>
        </w:rPr>
        <w:t xml:space="preserve"> ԵՎ ՓՈՓՈԽՈՒԹՅՈՒՆՆԵՐ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40672F" w:rsidP="0040672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40672F" w:rsidRPr="0040672F">
              <w:rPr>
                <w:rFonts w:ascii="GHEA Grapalat" w:hAnsi="GHEA Grapalat"/>
                <w:sz w:val="24"/>
                <w:szCs w:val="24"/>
                <w:lang w:val="hy-AM"/>
              </w:rPr>
              <w:t>01/8-3/15636-2021</w:t>
            </w:r>
          </w:p>
        </w:tc>
      </w:tr>
      <w:tr w:rsidR="00B9670D" w:rsidRPr="0040672F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672F" w:rsidRPr="002F580D" w:rsidRDefault="0040672F" w:rsidP="0040672F">
            <w:pPr>
              <w:spacing w:after="0" w:line="336" w:lineRule="auto"/>
              <w:ind w:left="265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ումն ՀՀ վարչ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պետի </w:t>
            </w: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24.09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02/16.16/32330-2021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հանձնարարականի՝ </w:t>
            </w: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կորոնավիրուսային համավարակի (COVID-19) կանխարգելման, վերահսկման, բուժման և այլ համալիր միջոցառումների շրջ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անակներում ընթացիկ ամսվա ծախսեր</w:t>
            </w:r>
            <w:r w:rsidRPr="00C444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իրականացնելու նպատակով ՀՀ առողջապահության նախարարությ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անը 2,400</w:t>
            </w: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 հատկացնելու վերաբեյալ հայտնում ենք հետևյալը.</w:t>
            </w:r>
          </w:p>
          <w:p w:rsidR="0040672F" w:rsidRDefault="0040672F" w:rsidP="0040672F">
            <w:pPr>
              <w:spacing w:after="0" w:line="336" w:lineRule="auto"/>
              <w:ind w:left="265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F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առնելով, որ 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2021 թվականի պետական բյուջեով նախատեսված ՀՀ կառավարության պահուստային 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ֆոնդն ինն ամսում արդեն իսկ ծանրաբեռնված է ՀՀ կառավարության համապատասխան որոշումներով և որոշման նախագծերով, </w:t>
            </w:r>
            <w:r w:rsidRPr="00080C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ինչպես նաև Նախագիծ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Pr="00080C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սահմանված կարգով ՀՀ կառավարության նիստին ներկայացման և ընդունման ժամկետները, 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առաջարկում ենք </w:t>
            </w:r>
            <w:r w:rsidRPr="00080C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քննարկել Նախագծով նախատեսված 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պահուստային ֆոնդի</w:t>
            </w:r>
            <w:r w:rsidRPr="00080C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 հատկացումը տարեկան կտրվածքով կատարելու նպատակահարմարության հարցը: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40672F" w:rsidRPr="00BF1975" w:rsidRDefault="0040672F" w:rsidP="0040672F">
            <w:pPr>
              <w:spacing w:after="0" w:line="336" w:lineRule="auto"/>
              <w:ind w:left="265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80C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ներկայացված Հայաստանի Հանրապետությունում կորոնավիրուսային համավարակի (COVID-19) կանխարգելման, վերահսկման, բուժման և այլ համալիր միջոցառումների շրջանակներում ընթացիկ ամսվա ծախսերում ներառվ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է 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նաև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35</w:t>
            </w:r>
            <w:r w:rsidRPr="00A024C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մլն ՀՀ դրամ՝ Չինաստանի Ժողովրդական Հանրապետությունից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200000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Sinopharm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պատվաստանյութի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024C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2-րդ խմբաքանակի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տեղափոխման համար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ծախս, որը</w:t>
            </w:r>
            <w:r w:rsidRPr="00BF19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ներառված է եղել նաև նախորդ ամսվա ծախսերում:</w:t>
            </w:r>
          </w:p>
          <w:p w:rsidR="00B9670D" w:rsidRPr="001D42FC" w:rsidRDefault="0040672F" w:rsidP="0040672F">
            <w:pPr>
              <w:spacing w:after="0" w:line="336" w:lineRule="auto"/>
              <w:ind w:left="265" w:right="271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F19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թյամբ առաջարկում ենք պարզաբանել արդյոք</w:t>
            </w:r>
            <w:r w:rsidRPr="00BF19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տեղափոխման համար ծախսերը կրկնակի անգամ չեն նախատեսվում, </w:t>
            </w:r>
            <w:r w:rsidRPr="00C444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քանի որ 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կողմից 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29.07.2021թ. N 1250-Ն որոշմամբ </w:t>
            </w:r>
            <w:r w:rsidRPr="00C444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առողջապահության նախարարության կողմից իրականացվող</w:t>
            </w:r>
            <w:r w:rsidRPr="00BF19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A5C2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Հանրապետությունում կորոնավիրուսային վարակի (COVID) կանխարգելմանն ուղղված` պատվաստանյութի ձեռքբերման միջոցառումներ»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միջոցառման</w:t>
            </w:r>
            <w:r w:rsidRPr="00C444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շրջանակներում Չինական Sinopharm և Գերմանական Pfizer ընկերությունների կողմից արտադրված պատվաստանյութերի ձեռքբերման նպատակով հատկացված գումարի մեջ ներառված է եղել մինչև Երևան տեղափոխման և ապահովագրման ծախսերը: 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81860" w:rsidRPr="00285005" w:rsidRDefault="00285005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B9670D"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  <w:r w:rsidR="001A055C"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</w:t>
            </w:r>
          </w:p>
          <w:p w:rsidR="002A0E1A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 մշակվել է «Տարի» համամասնությամբ նախատեսված փոփոխություններով:</w:t>
            </w:r>
          </w:p>
          <w:p w:rsidR="0040672F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0672F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0672F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0672F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40672F" w:rsidRPr="00285005" w:rsidRDefault="0040672F" w:rsidP="0040672F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 է</w:t>
            </w:r>
          </w:p>
          <w:p w:rsidR="0040672F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նախատեսված </w:t>
            </w:r>
            <w:r w:rsidR="0043169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ընդհանուր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գումարը </w:t>
            </w:r>
            <w:r w:rsidR="00431698" w:rsidRPr="0043169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35.0 մլն դրամով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նվազեցվել է: Նախագծով 35.0 մլն դրամ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էր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ՉԺ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լրացուցիչ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200000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Sinopharm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պատվաստանյութի</w:t>
            </w:r>
            <w:r w:rsidRPr="00895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024C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խմբաքանակի </w:t>
            </w:r>
            <w:r w:rsidRPr="009D7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տեղափոխման 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Հաշվի առնելով, որ տեղափոխման գումարները նախատեսված են պատվաստանյութերի միավոր արժեքների մեջ, </w:t>
            </w:r>
            <w:r w:rsidR="0043169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իսկ նշված միջոցառման շրջանակում հնարավոր չի կատարել ծախսի փոխհատուցում` ծախսային հոդվածով պայմանավորված,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հետևաբար </w:t>
            </w:r>
            <w:r w:rsidRPr="006A5C2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Հանրապետությունում կորոնավիրուսային վարակի (COVID) կանխարգելմանն ուղղված` պատվաստանյութի ձեռքբերման միջոցառումներ»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միջոցառմամբ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նախատեսված գումարները` տեղափոխման ծախսերի մասով, կվերաբաշխվեն «</w:t>
            </w:r>
            <w:r w:rsidRPr="0040672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Հանրապետությանում կորոնավիրուսային վարակի (COVID-19) կանխարգելման, վերահսկման, բուժման և այլ համալիր միջոցառումների իրականացում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</w:t>
            </w:r>
            <w:r w:rsidR="0043169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միջոցառում, մասնավորապես կկատարվի «</w:t>
            </w:r>
            <w:r w:rsidR="00431698" w:rsidRPr="0043169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Հանրային առողջության պահպանում</w:t>
            </w:r>
            <w:r w:rsidR="0043169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ծրագրի վերոնշյալ միջոցառումների միջև վերաբաշխում: </w:t>
            </w:r>
            <w:bookmarkStart w:id="0" w:name="_GoBack"/>
            <w:bookmarkEnd w:id="0"/>
          </w:p>
          <w:p w:rsidR="00B416BC" w:rsidRPr="007E6519" w:rsidRDefault="00B416BC" w:rsidP="00431698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A055C"/>
    <w:rsid w:val="001B38BE"/>
    <w:rsid w:val="001D42FC"/>
    <w:rsid w:val="00246F6C"/>
    <w:rsid w:val="00285005"/>
    <w:rsid w:val="002A0E1A"/>
    <w:rsid w:val="002D3782"/>
    <w:rsid w:val="0032077B"/>
    <w:rsid w:val="00393365"/>
    <w:rsid w:val="0040672F"/>
    <w:rsid w:val="00431698"/>
    <w:rsid w:val="00454BC2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416BC"/>
    <w:rsid w:val="00B85C9A"/>
    <w:rsid w:val="00B9670D"/>
    <w:rsid w:val="00CA448C"/>
    <w:rsid w:val="00D05CF2"/>
    <w:rsid w:val="00D06BFF"/>
    <w:rsid w:val="00E36169"/>
    <w:rsid w:val="00E44F22"/>
    <w:rsid w:val="00E902B3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6C852A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CB36D-8862-451A-A067-D7BAC12A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https://mul2.gov.am/tasks/499796/oneclick/ampopatert.docx?token=fcf347edb415b2f199d839f93f7e433e</cp:keywords>
  <dc:description/>
  <cp:lastModifiedBy>Hasmik Mnatsakanyan</cp:lastModifiedBy>
  <cp:revision>32</cp:revision>
  <dcterms:created xsi:type="dcterms:W3CDTF">2021-03-22T05:47:00Z</dcterms:created>
  <dcterms:modified xsi:type="dcterms:W3CDTF">2021-09-29T09:15:00Z</dcterms:modified>
</cp:coreProperties>
</file>