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602" w:rsidRPr="00B65483" w:rsidRDefault="005B5602" w:rsidP="00B6548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B65483">
        <w:rPr>
          <w:rFonts w:ascii="GHEA Grapalat" w:hAnsi="GHEA Grapalat" w:cs="Sylfaen"/>
          <w:bCs/>
          <w:sz w:val="24"/>
          <w:szCs w:val="24"/>
          <w:lang w:val="hy-AM"/>
        </w:rPr>
        <w:t>ԱՄՓՈՓԱԹԵՐԹ</w:t>
      </w:r>
    </w:p>
    <w:p w:rsidR="005B5602" w:rsidRPr="00B65483" w:rsidRDefault="00EE3005" w:rsidP="00B6548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664C53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ԿԱՌԱՎԱՐՈՒԹՅԱՆ 2021 ԹՎԱԿԱՆԻ ՀՈՒԼԻՍԻ 15-Ի N 1168-Լ ՈՐՈՇՄԱՆ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64C53">
        <w:rPr>
          <w:rFonts w:ascii="GHEA Grapalat" w:hAnsi="GHEA Grapalat"/>
          <w:bCs/>
          <w:sz w:val="24"/>
          <w:szCs w:val="24"/>
          <w:lang w:val="hy-AM"/>
        </w:rPr>
        <w:t xml:space="preserve">ՄԵՋ ՓՈՓՈԽՈՒԹՅՈՒՆՆԵՐ ԿԱՏԱՐԵԼՈՒ ՄԱՍԻՆ» ՀՀ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ԿԱՌԱՎԱՐՈՒԹՅԱՆ </w:t>
      </w:r>
      <w:r w:rsidR="005B5602" w:rsidRPr="00B65483">
        <w:rPr>
          <w:rFonts w:ascii="GHEA Grapalat" w:hAnsi="GHEA Grapalat" w:cs="Sylfaen"/>
          <w:bCs/>
          <w:sz w:val="24"/>
          <w:szCs w:val="24"/>
          <w:lang w:val="hy-AM"/>
        </w:rPr>
        <w:t>ՆԱԽԱԳԾԻ     </w:t>
      </w:r>
    </w:p>
    <w:tbl>
      <w:tblPr>
        <w:tblW w:w="157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75"/>
        <w:gridCol w:w="4030"/>
        <w:gridCol w:w="2755"/>
      </w:tblGrid>
      <w:tr w:rsidR="00247A0E" w:rsidRPr="00000995" w:rsidTr="00E17DEE">
        <w:trPr>
          <w:tblCellSpacing w:w="0" w:type="dxa"/>
          <w:jc w:val="center"/>
        </w:trPr>
        <w:tc>
          <w:tcPr>
            <w:tcW w:w="1300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7A0E" w:rsidRPr="00873799" w:rsidRDefault="00247A0E" w:rsidP="00EE300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73799">
              <w:rPr>
                <w:rFonts w:ascii="Courier New" w:hAnsi="Courier New" w:cs="Courier New"/>
                <w:b/>
                <w:sz w:val="24"/>
                <w:szCs w:val="24"/>
                <w:lang w:val="hy-AM"/>
              </w:rPr>
              <w:t> </w:t>
            </w:r>
            <w:r w:rsidRPr="0087379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1. </w:t>
            </w:r>
            <w:r w:rsidR="00EE3005" w:rsidRPr="0087379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Ֆինանսների նախարարություն </w:t>
            </w: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7A0E" w:rsidRPr="00873799" w:rsidRDefault="00247A0E" w:rsidP="00EE300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8737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EE3005" w:rsidRPr="008737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8</w:t>
            </w:r>
            <w:r w:rsidRPr="008737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</w:t>
            </w:r>
            <w:r w:rsidR="00EE3005" w:rsidRPr="008737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9</w:t>
            </w:r>
            <w:r w:rsidRPr="008737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.2021</w:t>
            </w:r>
            <w:r w:rsidRPr="00873799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247A0E" w:rsidRPr="00000995" w:rsidTr="00E17DEE">
        <w:trPr>
          <w:tblCellSpacing w:w="0" w:type="dxa"/>
          <w:jc w:val="center"/>
        </w:trPr>
        <w:tc>
          <w:tcPr>
            <w:tcW w:w="1300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7A0E" w:rsidRPr="00873799" w:rsidRDefault="00247A0E" w:rsidP="00E17DE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7A0E" w:rsidRPr="00873799" w:rsidRDefault="00247A0E" w:rsidP="00E17DE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7379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EE3005" w:rsidRPr="008737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01/14-1/15627-2021</w:t>
            </w:r>
          </w:p>
        </w:tc>
      </w:tr>
      <w:tr w:rsidR="00247A0E" w:rsidRPr="00873799" w:rsidTr="00E17DEE">
        <w:trPr>
          <w:tblCellSpacing w:w="0" w:type="dxa"/>
          <w:jc w:val="center"/>
        </w:trPr>
        <w:tc>
          <w:tcPr>
            <w:tcW w:w="8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4A26" w:rsidRDefault="00E54A26" w:rsidP="00873799">
            <w:pPr>
              <w:pStyle w:val="BodyTextIndent"/>
              <w:spacing w:after="0" w:line="360" w:lineRule="auto"/>
              <w:ind w:left="0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Խ</w:t>
            </w:r>
            <w:r w:rsidR="00EE3005" w:rsidRPr="00664C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աղողի մթերումների համար գործող կարգավորումներով բյուջետային երաշխիքի ներքո մինչև 650 մլն դրամ գումարի չափով վարկ ներգրավելու համար նախատեսված վարկի գումարի 50% սահմանաչափը 90% սահմանաչափով վերանայելու դեպքում կտրուկ կավելանա վարկերի վերադարձի ռիսկայնությունը, քանի որ դրանք ապահովված չեն լինելու այլ գրավով: Ընդ որում, առկա խնդիրների լուծման միակ տարբերակը պետության ֆինանսավորման կամ վերջինիս կողմից համապատասխան ֆինանսական գործիքների կիրառման ընտրության պրակտիկան ընդունելի չէ, քանի որ տվյալ դեպքում </w:t>
            </w:r>
            <w:r w:rsidR="00EE3005" w:rsidRPr="00E44FC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ֆինանսական կառույցները</w:t>
            </w:r>
            <w:r w:rsidR="00EE3005" w:rsidRPr="00664C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կարող </w:t>
            </w:r>
            <w:r w:rsidR="00EE3005" w:rsidRPr="00E44FC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</w:t>
            </w:r>
            <w:r w:rsidR="00EE3005" w:rsidRPr="00664C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ոչ բավարար շահագրգռվածություն ցուցաբերել </w:t>
            </w:r>
            <w:r w:rsidR="00EE3005" w:rsidRPr="00E44FC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տրամադրված վարկերի </w:t>
            </w:r>
            <w:r w:rsidR="00EE3005" w:rsidRPr="00664C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ամբողջական ռիսկերը կառավարելու հարցում, </w:t>
            </w:r>
            <w:r w:rsidR="00EE3005" w:rsidRPr="00E44FC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որի արդյունքում</w:t>
            </w:r>
            <w:r w:rsidR="00EE3005" w:rsidRPr="00664C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անվճարունակության ամբողջ ռիսկը կ</w:t>
            </w:r>
            <w:r w:rsidR="00EE3005" w:rsidRPr="00E44FC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</w:t>
            </w:r>
            <w:r w:rsidR="00EE3005" w:rsidRPr="00664C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</w:t>
            </w:r>
            <w:r w:rsidR="00EE3005" w:rsidRPr="00A874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="00EE3005" w:rsidRPr="00664C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պետ</w:t>
            </w:r>
            <w:r w:rsidR="00EE3005" w:rsidRPr="00A874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ական</w:t>
            </w:r>
            <w:r w:rsidR="00EE3005" w:rsidRPr="00664C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բյուջեն:</w:t>
            </w:r>
          </w:p>
          <w:p w:rsidR="00E54A26" w:rsidRDefault="00EE3005" w:rsidP="00873799">
            <w:pPr>
              <w:pStyle w:val="BodyTextIndent"/>
              <w:spacing w:after="0" w:line="360" w:lineRule="auto"/>
              <w:ind w:left="0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64C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Միաժամանակ հայտնում ենք, որ խնդրո առարկա որոշման նախագծի ընդունման նպատակը Որոշման ժամկետները ՀՀ կառավարության 02.09.20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 w:rsidRPr="00664C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1թ.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N 1436-</w:t>
            </w:r>
            <w:r w:rsidRPr="00664C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 որոշմամբ սահմանված ժամկետներին (1 տարին դարձնել 3 տարի) համապատասխանեցնելու խնդիր էր լուծում, սակայն առաջարկությունը այդ տրամաբանությունից դուրս է:</w:t>
            </w:r>
          </w:p>
          <w:p w:rsidR="00247A0E" w:rsidRPr="00E54A26" w:rsidRDefault="00EE3005" w:rsidP="00873799">
            <w:pPr>
              <w:pStyle w:val="BodyTextIndent"/>
              <w:spacing w:after="0" w:line="360" w:lineRule="auto"/>
              <w:ind w:left="0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64C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Ելնելով վերոգրյալից՝ հայտնում ենք, որ պետական բյուջեի նկատմամբ պարտավորությունների կառավարման տեսանկյունից վերը նշված </w:t>
            </w:r>
            <w:r w:rsidRPr="00A93D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առաջարկությունը</w:t>
            </w:r>
            <w:r w:rsidRPr="00664C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գտնում ենք ոչ նպատակահարմար: </w:t>
            </w:r>
          </w:p>
        </w:tc>
        <w:tc>
          <w:tcPr>
            <w:tcW w:w="67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A0E" w:rsidRDefault="005743F5" w:rsidP="00873799">
            <w:pPr>
              <w:spacing w:line="360" w:lineRule="auto"/>
              <w:ind w:left="145" w:firstLine="1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1. </w:t>
            </w:r>
            <w:r w:rsidR="00E54A2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Չի ընդունվել։</w:t>
            </w:r>
          </w:p>
          <w:p w:rsidR="00E54A26" w:rsidRDefault="00E54A26" w:rsidP="00873799">
            <w:pPr>
              <w:spacing w:line="360" w:lineRule="auto"/>
              <w:ind w:left="145" w:firstLine="1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</w:t>
            </w:r>
            <w:r w:rsidRPr="00E44FC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րամադրված վարկերի </w:t>
            </w:r>
            <w:r w:rsidRPr="00664C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ամբողջա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կան ռիսկերի կառավարման հարցում ֆ</w:t>
            </w:r>
            <w:r w:rsidRPr="00E44FC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ինանսական կառույցներ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 ոչ բավարար շահագրգռվածության մասին Ֆինանսների նախարարության մտահոգությունն ընդունելի է, սակայն ստեղծված իրավիճակում ընթացիկ տարվա խաղողի մթերման գործընթաց</w:t>
            </w:r>
            <w:r w:rsidR="001277A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կազմակերպ</w:t>
            </w:r>
            <w:r w:rsidR="001277A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1277A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այլընտրանքային տարբերակը բացակայում է։</w:t>
            </w:r>
          </w:p>
          <w:p w:rsidR="00E54A26" w:rsidRDefault="00E54A26" w:rsidP="00873799">
            <w:pPr>
              <w:spacing w:line="360" w:lineRule="auto"/>
              <w:ind w:left="145" w:firstLine="1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5743F5" w:rsidRDefault="005743F5" w:rsidP="00873799">
            <w:pPr>
              <w:spacing w:line="360" w:lineRule="auto"/>
              <w:ind w:left="145" w:firstLine="1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5743F5" w:rsidRDefault="005743F5" w:rsidP="00873799">
            <w:pPr>
              <w:spacing w:line="360" w:lineRule="auto"/>
              <w:ind w:left="145" w:firstLine="1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5743F5" w:rsidRDefault="005743F5" w:rsidP="00873799">
            <w:pPr>
              <w:spacing w:line="360" w:lineRule="auto"/>
              <w:ind w:left="145" w:firstLine="1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5743F5" w:rsidRDefault="005743F5" w:rsidP="00873799">
            <w:pPr>
              <w:spacing w:line="360" w:lineRule="auto"/>
              <w:ind w:left="145" w:firstLine="1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5743F5" w:rsidRDefault="005743F5" w:rsidP="00873799">
            <w:pPr>
              <w:spacing w:line="360" w:lineRule="auto"/>
              <w:ind w:left="145" w:firstLine="1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5743F5" w:rsidRDefault="005743F5" w:rsidP="00873799">
            <w:pPr>
              <w:spacing w:line="360" w:lineRule="auto"/>
              <w:ind w:left="145" w:firstLine="1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5743F5" w:rsidRDefault="005743F5" w:rsidP="00873799">
            <w:pPr>
              <w:spacing w:line="360" w:lineRule="auto"/>
              <w:ind w:left="145" w:firstLine="1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5743F5" w:rsidRDefault="005743F5" w:rsidP="00873799">
            <w:pPr>
              <w:spacing w:line="360" w:lineRule="auto"/>
              <w:ind w:left="145" w:firstLine="1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5743F5" w:rsidRDefault="005743F5" w:rsidP="00873799">
            <w:pPr>
              <w:spacing w:line="360" w:lineRule="auto"/>
              <w:ind w:left="145" w:firstLine="1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5743F5" w:rsidRPr="00F462BC" w:rsidRDefault="005743F5" w:rsidP="00873799">
            <w:pPr>
              <w:spacing w:line="360" w:lineRule="auto"/>
              <w:ind w:left="145" w:firstLine="1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3847AB" w:rsidRPr="00E54A26" w:rsidTr="009A57D2">
        <w:trPr>
          <w:tblCellSpacing w:w="0" w:type="dxa"/>
          <w:jc w:val="center"/>
        </w:trPr>
        <w:tc>
          <w:tcPr>
            <w:tcW w:w="1300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47AB" w:rsidRPr="00873799" w:rsidRDefault="003847AB" w:rsidP="00EE300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0" w:name="_GoBack"/>
            <w:r w:rsidRPr="00873799">
              <w:rPr>
                <w:rFonts w:ascii="Courier New" w:hAnsi="Courier New" w:cs="Courier New"/>
                <w:b/>
                <w:sz w:val="24"/>
                <w:szCs w:val="24"/>
                <w:lang w:val="hy-AM"/>
              </w:rPr>
              <w:lastRenderedPageBreak/>
              <w:t> </w:t>
            </w:r>
            <w:r w:rsidR="00EE3005" w:rsidRPr="00873799">
              <w:rPr>
                <w:rFonts w:ascii="Courier New" w:hAnsi="Courier New" w:cs="Courier New"/>
                <w:b/>
                <w:sz w:val="24"/>
                <w:szCs w:val="24"/>
                <w:lang w:val="hy-AM"/>
              </w:rPr>
              <w:t>2</w:t>
            </w:r>
            <w:r w:rsidRPr="008737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. Արդարադատության նախարարություն</w:t>
            </w:r>
            <w:bookmarkEnd w:id="0"/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47AB" w:rsidRPr="00E54A26" w:rsidRDefault="003847AB" w:rsidP="009E44A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847AB" w:rsidRPr="00E54A26" w:rsidTr="009A57D2">
        <w:trPr>
          <w:tblCellSpacing w:w="0" w:type="dxa"/>
          <w:jc w:val="center"/>
        </w:trPr>
        <w:tc>
          <w:tcPr>
            <w:tcW w:w="1300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7AB" w:rsidRPr="00E54A26" w:rsidRDefault="003847AB" w:rsidP="009E44A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47AB" w:rsidRPr="00E54A26" w:rsidRDefault="003847AB" w:rsidP="009E44A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A57D2" w:rsidRPr="00000995" w:rsidTr="00EE3005">
        <w:trPr>
          <w:tblCellSpacing w:w="0" w:type="dxa"/>
          <w:jc w:val="center"/>
        </w:trPr>
        <w:tc>
          <w:tcPr>
            <w:tcW w:w="8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A57D2" w:rsidRPr="00000995" w:rsidRDefault="00E54A26" w:rsidP="00E54A26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ind w:right="163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Ներկայացվել է Էկոնոմիկայի նախարարի 2021 թվականի սեպտեմբերի 25-ի </w:t>
            </w:r>
            <w:r w:rsidRPr="00E54A2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N </w:t>
            </w:r>
            <w:r w:rsidRPr="00E54A2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br/>
              <w:t xml:space="preserve">01/14160-2021 գրությամբ։ </w:t>
            </w:r>
            <w:r w:rsidR="001C6D9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2021 թվականի սեպ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տեմբերի 28-ի դրությամբ դեռևս կարծիք չի ստացվել։</w:t>
            </w:r>
          </w:p>
        </w:tc>
        <w:tc>
          <w:tcPr>
            <w:tcW w:w="67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A57D2" w:rsidRPr="00000995" w:rsidRDefault="009A57D2" w:rsidP="009E44A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6477CE" w:rsidRPr="005B5602" w:rsidRDefault="006477CE">
      <w:pPr>
        <w:rPr>
          <w:lang w:val="hy-AM"/>
        </w:rPr>
      </w:pPr>
    </w:p>
    <w:sectPr w:rsidR="006477CE" w:rsidRPr="005B5602" w:rsidSect="00BC2720">
      <w:pgSz w:w="16838" w:h="11906" w:orient="landscape"/>
      <w:pgMar w:top="360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B2252B"/>
    <w:multiLevelType w:val="hybridMultilevel"/>
    <w:tmpl w:val="0192B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32E"/>
    <w:rsid w:val="00000995"/>
    <w:rsid w:val="0009313C"/>
    <w:rsid w:val="001277AC"/>
    <w:rsid w:val="00133A36"/>
    <w:rsid w:val="001C6D96"/>
    <w:rsid w:val="001F6992"/>
    <w:rsid w:val="00227085"/>
    <w:rsid w:val="00247A0E"/>
    <w:rsid w:val="002E51BC"/>
    <w:rsid w:val="003847AB"/>
    <w:rsid w:val="00501558"/>
    <w:rsid w:val="005743F5"/>
    <w:rsid w:val="005B5602"/>
    <w:rsid w:val="00642A45"/>
    <w:rsid w:val="006477CE"/>
    <w:rsid w:val="006613EA"/>
    <w:rsid w:val="0075217A"/>
    <w:rsid w:val="00755CA3"/>
    <w:rsid w:val="0078554C"/>
    <w:rsid w:val="007F1B4F"/>
    <w:rsid w:val="00834CF9"/>
    <w:rsid w:val="00861FDB"/>
    <w:rsid w:val="00873799"/>
    <w:rsid w:val="009706F7"/>
    <w:rsid w:val="009A57D2"/>
    <w:rsid w:val="00AB120F"/>
    <w:rsid w:val="00AB65B0"/>
    <w:rsid w:val="00B35B15"/>
    <w:rsid w:val="00B65483"/>
    <w:rsid w:val="00BC2720"/>
    <w:rsid w:val="00CB58F2"/>
    <w:rsid w:val="00D3532E"/>
    <w:rsid w:val="00D8327B"/>
    <w:rsid w:val="00DA0E12"/>
    <w:rsid w:val="00DB76C1"/>
    <w:rsid w:val="00DC2148"/>
    <w:rsid w:val="00E440CF"/>
    <w:rsid w:val="00E54A26"/>
    <w:rsid w:val="00EA3983"/>
    <w:rsid w:val="00EE3005"/>
    <w:rsid w:val="00F462BC"/>
    <w:rsid w:val="00FE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05A429-CBF9-499D-AC9F-0DE5BC08F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customStyle="1" w:styleId="doc-ti">
    <w:name w:val="doc-ti"/>
    <w:basedOn w:val="Normal"/>
    <w:rsid w:val="00F462BC"/>
    <w:pPr>
      <w:spacing w:before="100" w:beforeAutospacing="1" w:after="100" w:afterAutospacing="1"/>
    </w:pPr>
    <w:rPr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47A0E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EE3005"/>
    <w:pPr>
      <w:suppressAutoHyphens/>
      <w:spacing w:after="120" w:line="259" w:lineRule="auto"/>
      <w:ind w:left="360"/>
    </w:pPr>
    <w:rPr>
      <w:rFonts w:ascii="Calibri" w:eastAsia="Calibri" w:hAnsi="Calibri" w:cstheme="minorBidi"/>
      <w:color w:val="00000A"/>
      <w:sz w:val="22"/>
      <w:szCs w:val="22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E3005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Ghazaryan</dc:creator>
  <cp:keywords>https://mul2.gov.am/tasks/499235/oneclick/Ampopatert.docx?token=45fd2772c511394d64ece1e47472392a</cp:keywords>
  <dc:description/>
  <cp:lastModifiedBy>Ani Mkrtchyan</cp:lastModifiedBy>
  <cp:revision>18</cp:revision>
  <dcterms:created xsi:type="dcterms:W3CDTF">2021-04-20T05:47:00Z</dcterms:created>
  <dcterms:modified xsi:type="dcterms:W3CDTF">2021-09-29T07:17:00Z</dcterms:modified>
</cp:coreProperties>
</file>