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6A0" w:rsidRDefault="000248B3" w:rsidP="000248B3">
      <w:pPr>
        <w:jc w:val="center"/>
        <w:rPr>
          <w:b/>
          <w:lang w:val="hy-AM"/>
        </w:rPr>
      </w:pPr>
      <w:r w:rsidRPr="000248B3">
        <w:rPr>
          <w:b/>
          <w:lang w:val="hy-AM"/>
        </w:rPr>
        <w:t>ԱՄՓՈՓԱԹԵՐԹ</w:t>
      </w:r>
    </w:p>
    <w:p w:rsidR="000248B3" w:rsidRDefault="000248B3" w:rsidP="000248B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C36735">
        <w:rPr>
          <w:rFonts w:ascii="GHEA Grapalat" w:hAnsi="GHEA Grapalat"/>
          <w:lang w:val="hy-AM"/>
        </w:rPr>
        <w:t>«</w:t>
      </w:r>
      <w:r>
        <w:rPr>
          <w:rStyle w:val="Strong"/>
          <w:rFonts w:ascii="GHEA Grapalat" w:hAnsi="GHEA Grapalat"/>
          <w:lang w:val="hy-AM"/>
        </w:rPr>
        <w:t>ԱՆԿԱՆԽԻԿ ԳՈՐԾԱՌՆՈՒԹՅՈՒՆՆԵՐԻ</w:t>
      </w:r>
      <w:r w:rsidRPr="00C36735">
        <w:rPr>
          <w:rStyle w:val="Strong"/>
          <w:rFonts w:ascii="GHEA Grapalat" w:hAnsi="GHEA Grapalat"/>
          <w:lang w:val="hy-AM"/>
        </w:rPr>
        <w:t xml:space="preserve"> ՄԱՍԻՆ</w:t>
      </w:r>
      <w:r w:rsidRPr="00C36735">
        <w:rPr>
          <w:rFonts w:ascii="GHEA Grapalat" w:hAnsi="GHEA Grapalat"/>
          <w:lang w:val="hy-AM"/>
        </w:rPr>
        <w:t>»</w:t>
      </w:r>
      <w:r>
        <w:rPr>
          <w:rStyle w:val="Strong"/>
          <w:rFonts w:ascii="GHEA Grapalat" w:hAnsi="GHEA Grapalat"/>
          <w:lang w:val="hy-AM"/>
        </w:rPr>
        <w:t xml:space="preserve"> ՀԱՅԱՍՏԱՆԻ ՀԱՆՐԱՊԵՏՈՒԹՅԱՆ </w:t>
      </w:r>
      <w:r w:rsidRPr="00C36735">
        <w:rPr>
          <w:rStyle w:val="Strong"/>
          <w:rFonts w:ascii="GHEA Grapalat" w:hAnsi="GHEA Grapalat"/>
          <w:lang w:val="hy-AM"/>
        </w:rPr>
        <w:t xml:space="preserve">ՕՐԵՆՔԻ </w:t>
      </w:r>
      <w:r w:rsidRPr="00C36735">
        <w:rPr>
          <w:rFonts w:ascii="GHEA Grapalat" w:hAnsi="GHEA Grapalat"/>
          <w:b/>
          <w:lang w:val="hy-AM"/>
        </w:rPr>
        <w:t>ՆԱԽԱԳԾԻ</w:t>
      </w:r>
      <w:r>
        <w:rPr>
          <w:rFonts w:ascii="GHEA Grapalat" w:hAnsi="GHEA Grapalat"/>
          <w:b/>
          <w:lang w:val="hy-AM"/>
        </w:rPr>
        <w:t xml:space="preserve">՝ </w:t>
      </w:r>
      <w:r w:rsidRPr="000248B3">
        <w:rPr>
          <w:rFonts w:ascii="GHEA Grapalat" w:hAnsi="GHEA Grapalat"/>
          <w:b/>
          <w:lang w:val="hy-AM"/>
        </w:rPr>
        <w:t>ՎԱՐՉԱՊԵՏԻ ԱՇԽԱՏԱԿԱԶՄԻ ԻՐԱՎԱԲԱՆԱԿԱՆ ՎԱՐՉՈՒԹՅԱՆ ԵԶՐԱԿԱՑՈՒԹՅԱՆ</w:t>
      </w:r>
      <w:r w:rsidRPr="00C36735">
        <w:rPr>
          <w:rFonts w:ascii="GHEA Grapalat" w:hAnsi="GHEA Grapalat"/>
          <w:b/>
          <w:lang w:val="hy-AM"/>
        </w:rPr>
        <w:t xml:space="preserve"> </w:t>
      </w:r>
      <w:r w:rsidRPr="00C36735">
        <w:rPr>
          <w:rFonts w:ascii="GHEA Grapalat" w:hAnsi="GHEA Grapalat"/>
          <w:b/>
          <w:lang w:val="hy-AM"/>
        </w:rPr>
        <w:t>ՎԵՐԱԲԵՐՅԱԼ</w:t>
      </w:r>
    </w:p>
    <w:p w:rsidR="000248B3" w:rsidRDefault="000248B3" w:rsidP="000248B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0248B3" w:rsidRDefault="000248B3" w:rsidP="000248B3">
      <w:pPr>
        <w:shd w:val="clear" w:color="auto" w:fill="FFFFFF"/>
        <w:textAlignment w:val="baseline"/>
        <w:rPr>
          <w:rFonts w:cs="Calibri"/>
          <w:b/>
          <w:bCs/>
          <w:color w:val="000000"/>
          <w:bdr w:val="none" w:sz="0" w:space="0" w:color="auto" w:frame="1"/>
          <w:lang w:val="hy-AM"/>
        </w:rPr>
      </w:pPr>
    </w:p>
    <w:tbl>
      <w:tblPr>
        <w:tblStyle w:val="TableGrid"/>
        <w:tblW w:w="0" w:type="auto"/>
        <w:tblInd w:w="-162" w:type="dxa"/>
        <w:tblLayout w:type="fixed"/>
        <w:tblLook w:val="04A0" w:firstRow="1" w:lastRow="0" w:firstColumn="1" w:lastColumn="0" w:noHBand="0" w:noVBand="1"/>
      </w:tblPr>
      <w:tblGrid>
        <w:gridCol w:w="583"/>
        <w:gridCol w:w="2606"/>
        <w:gridCol w:w="3457"/>
        <w:gridCol w:w="2866"/>
      </w:tblGrid>
      <w:tr w:rsidR="000248B3" w:rsidRPr="00BC0629" w:rsidTr="00D75DB2">
        <w:tc>
          <w:tcPr>
            <w:tcW w:w="583" w:type="dxa"/>
            <w:tcBorders>
              <w:bottom w:val="single" w:sz="4" w:space="0" w:color="auto"/>
            </w:tcBorders>
          </w:tcPr>
          <w:p w:rsidR="000248B3" w:rsidRDefault="000248B3" w:rsidP="00D75D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:rsidR="000248B3" w:rsidRPr="00BC0629" w:rsidRDefault="000248B3" w:rsidP="00D75DB2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r w:rsidRPr="00BC0629">
              <w:rPr>
                <w:b/>
                <w:sz w:val="24"/>
                <w:szCs w:val="24"/>
              </w:rPr>
              <w:t xml:space="preserve"> </w:t>
            </w:r>
            <w:r w:rsidRPr="00BC0629">
              <w:rPr>
                <w:rFonts w:cs="Sylfaen"/>
                <w:b/>
                <w:sz w:val="24"/>
                <w:szCs w:val="24"/>
              </w:rPr>
              <w:t>հեղինակ</w:t>
            </w:r>
          </w:p>
        </w:tc>
        <w:tc>
          <w:tcPr>
            <w:tcW w:w="3457" w:type="dxa"/>
            <w:tcBorders>
              <w:bottom w:val="single" w:sz="4" w:space="0" w:color="auto"/>
            </w:tcBorders>
          </w:tcPr>
          <w:p w:rsidR="000248B3" w:rsidRPr="00BC0629" w:rsidRDefault="000248B3" w:rsidP="00D75DB2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r w:rsidRPr="00BC0629">
              <w:rPr>
                <w:rFonts w:cs="Sylfaen"/>
                <w:b/>
                <w:sz w:val="24"/>
                <w:szCs w:val="24"/>
              </w:rPr>
              <w:t>Առաջարկության</w:t>
            </w:r>
            <w:r w:rsidRPr="00BC0629">
              <w:rPr>
                <w:b/>
                <w:sz w:val="24"/>
                <w:szCs w:val="24"/>
              </w:rPr>
              <w:t xml:space="preserve"> </w:t>
            </w:r>
            <w:r w:rsidRPr="00BC0629">
              <w:rPr>
                <w:rFonts w:cs="Sylfaen"/>
                <w:b/>
                <w:sz w:val="24"/>
                <w:szCs w:val="24"/>
              </w:rPr>
              <w:t>բովանդակությունը</w:t>
            </w:r>
          </w:p>
        </w:tc>
        <w:tc>
          <w:tcPr>
            <w:tcW w:w="2866" w:type="dxa"/>
            <w:tcBorders>
              <w:bottom w:val="single" w:sz="4" w:space="0" w:color="auto"/>
            </w:tcBorders>
          </w:tcPr>
          <w:p w:rsidR="000248B3" w:rsidRPr="00BC0629" w:rsidRDefault="000248B3" w:rsidP="00D75DB2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r w:rsidRPr="00BC0629">
              <w:rPr>
                <w:rFonts w:cs="Sylfaen"/>
                <w:b/>
                <w:sz w:val="24"/>
                <w:szCs w:val="24"/>
              </w:rPr>
              <w:t>Կենտրոնական</w:t>
            </w:r>
            <w:r w:rsidRPr="00BC0629">
              <w:rPr>
                <w:b/>
                <w:sz w:val="24"/>
                <w:szCs w:val="24"/>
              </w:rPr>
              <w:t xml:space="preserve"> </w:t>
            </w:r>
            <w:r w:rsidRPr="00BC0629">
              <w:rPr>
                <w:rFonts w:cs="Sylfaen"/>
                <w:b/>
                <w:sz w:val="24"/>
                <w:szCs w:val="24"/>
              </w:rPr>
              <w:t>բանկի</w:t>
            </w:r>
            <w:r w:rsidRPr="00BC0629">
              <w:rPr>
                <w:b/>
                <w:sz w:val="24"/>
                <w:szCs w:val="24"/>
              </w:rPr>
              <w:t xml:space="preserve"> </w:t>
            </w:r>
            <w:r w:rsidRPr="00BC0629">
              <w:rPr>
                <w:rFonts w:cs="Sylfaen"/>
                <w:b/>
                <w:sz w:val="24"/>
                <w:szCs w:val="24"/>
              </w:rPr>
              <w:t>դիրքորոշումը</w:t>
            </w:r>
          </w:p>
        </w:tc>
      </w:tr>
      <w:tr w:rsidR="000248B3" w:rsidRPr="000248B3" w:rsidTr="00D75DB2">
        <w:tc>
          <w:tcPr>
            <w:tcW w:w="583" w:type="dxa"/>
            <w:tcBorders>
              <w:bottom w:val="single" w:sz="4" w:space="0" w:color="auto"/>
            </w:tcBorders>
          </w:tcPr>
          <w:p w:rsidR="000248B3" w:rsidRPr="000248B3" w:rsidRDefault="000248B3" w:rsidP="00D75DB2">
            <w:pPr>
              <w:jc w:val="center"/>
              <w:rPr>
                <w:sz w:val="24"/>
                <w:szCs w:val="24"/>
                <w:lang w:val="hy-AM"/>
              </w:rPr>
            </w:pPr>
            <w:r>
              <w:rPr>
                <w:sz w:val="24"/>
                <w:szCs w:val="24"/>
                <w:lang w:val="hy-AM"/>
              </w:rPr>
              <w:t>1․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:rsidR="000248B3" w:rsidRPr="0024664B" w:rsidRDefault="000248B3" w:rsidP="000248B3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hy-AM"/>
              </w:rPr>
              <w:t>Վ</w:t>
            </w:r>
            <w:r>
              <w:rPr>
                <w:rFonts w:eastAsia="Times New Roman" w:cs="Times New Roman"/>
                <w:sz w:val="24"/>
                <w:szCs w:val="24"/>
                <w:lang w:val="hy-AM"/>
              </w:rPr>
              <w:t>արչապետի աշխատա</w:t>
            </w:r>
            <w:r>
              <w:rPr>
                <w:rFonts w:eastAsia="Times New Roman" w:cs="Times New Roman"/>
                <w:sz w:val="24"/>
                <w:szCs w:val="24"/>
                <w:lang w:val="hy-AM"/>
              </w:rPr>
              <w:t>կազմի իրավաբանական վարչություն</w:t>
            </w:r>
          </w:p>
        </w:tc>
        <w:tc>
          <w:tcPr>
            <w:tcW w:w="3457" w:type="dxa"/>
            <w:tcBorders>
              <w:bottom w:val="single" w:sz="4" w:space="0" w:color="auto"/>
            </w:tcBorders>
          </w:tcPr>
          <w:p w:rsidR="000248B3" w:rsidRDefault="000248B3" w:rsidP="000248B3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rPr>
                <w:rFonts w:ascii="GHEA Grapalat" w:hAnsi="GHEA Grapalat" w:cs="IRTEK Courier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1․ </w:t>
            </w:r>
            <w:r w:rsidRPr="000248B3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>Նախագծի 5-րդ հոդվածի 2-րդ մասի համաձայն՝ «</w:t>
            </w:r>
            <w:r w:rsidRPr="000248B3">
              <w:rPr>
                <w:rFonts w:ascii="GHEA Grapalat" w:hAnsi="GHEA Grapalat" w:cs="IRTEK Courier"/>
                <w:sz w:val="20"/>
                <w:szCs w:val="20"/>
                <w:lang w:val="hy-AM"/>
              </w:rPr>
              <w:t>Հայաստանի Հանրապետության կառավարությունը սահմանում է սույն մասից բացառություն կազմող այն վճարների տեսակները և այդպիսի վճարներ ստացողների առանձին կատեգորիաների ցանկը, որոնք կարող են վճարել կամ որոնց կարող է վճարվել կանխիկ եղանակով»: Հարկ է նկատի ունենալ, որ նշված բացառությունները սույն օրենքի նախագծի կարգավորման առարկան են և Հայաստանի Հանրապետության կառավարությանը լրացուցիչ բացառություններ նախատեսելու իրավասություն վերապահելը հիմնավորված չէ:</w:t>
            </w:r>
          </w:p>
          <w:p w:rsidR="00FC4422" w:rsidRDefault="001F448C" w:rsidP="00571BF1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C4422">
              <w:rPr>
                <w:rFonts w:ascii="GHEA Grapalat" w:hAnsi="GHEA Grapalat" w:cs="IRTEK Courier"/>
                <w:sz w:val="20"/>
                <w:szCs w:val="20"/>
                <w:lang w:val="hy-AM"/>
              </w:rPr>
              <w:t>2</w:t>
            </w:r>
            <w:r w:rsidRPr="00FC4422">
              <w:rPr>
                <w:rFonts w:ascii="MS Gothic" w:eastAsia="MS Gothic" w:hAnsi="MS Gothic" w:cs="MS Gothic" w:hint="eastAsia"/>
                <w:sz w:val="20"/>
                <w:szCs w:val="20"/>
                <w:lang w:val="hy-AM"/>
              </w:rPr>
              <w:t>․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Նախագծի 6-րդ հոդվածն արգելում է «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օրենքի</w:t>
            </w:r>
            <w:r w:rsidR="00FC4422" w:rsidRPr="00FC4422">
              <w:rPr>
                <w:rFonts w:ascii="GHEA Grapalat" w:hAnsi="GHEA Grapalat" w:cs="IRTEK Courier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պահանջներից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խուսափելու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կամ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դրանք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չկատարելու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նպատակով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գործարքը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IRTEK Courier"/>
                <w:sz w:val="20"/>
                <w:szCs w:val="20"/>
                <w:lang w:val="hy-AM"/>
              </w:rPr>
              <w:t>(</w:t>
            </w:r>
            <w:r w:rsidR="00FC4422" w:rsidRPr="00FC4422">
              <w:rPr>
                <w:rFonts w:ascii="GHEA Grapalat" w:hAnsi="GHEA Grapalat" w:cs="Sylfaen"/>
                <w:sz w:val="20"/>
                <w:szCs w:val="20"/>
                <w:lang w:val="hy-AM"/>
              </w:rPr>
              <w:t>պայմանագիրը</w:t>
            </w:r>
            <w:r w:rsidR="00FC4422" w:rsidRPr="00FC4422">
              <w:rPr>
                <w:rFonts w:ascii="GHEA Grapalat" w:hAnsi="GHEA Grapalat" w:cs="IRTEK Courier"/>
                <w:sz w:val="20"/>
                <w:szCs w:val="20"/>
                <w:lang w:val="hy-AM"/>
              </w:rPr>
              <w:t>)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b/>
                <w:i/>
                <w:color w:val="000000"/>
                <w:sz w:val="20"/>
                <w:szCs w:val="20"/>
                <w:lang w:val="hy-AM"/>
              </w:rPr>
              <w:t>մասնատել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երկու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կամ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ավելի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մասերի»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: 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Հարկ է նկատի ունենալ, որ Քաղաքացիական օրենսգրքի 305-րդ հոդվածի համաձայն՝ օրենքի կամ այլ իրավական 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 xml:space="preserve">ակտերի պահանջներին չհամապատասխանող գործարքն անվավեր է, եթե օրենքը չի սահմանում, որ նման գործարքն առոչինչ է կամ չի նախատեսում խախտման այլ հետևանքներ: Նախագծի 6-րդ հոդվածով,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ըստ էության, սահմանվում է անվավեր գործարքի նոր տեսակ և պարզ չէ, թե Քաղաքացիական օրենսգրքի որ դրույթներով նախատեսված իրավական հետևանքներն են տվյալ դեպքում կիրառելի: Մասնավորապես, </w:t>
            </w:r>
            <w:r w:rsidR="00FC4422" w:rsidRPr="00FC442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նման հետևանքներ չնախատեսելը կարող է հանգեցնել շփոթության այն առումով, որ այդպիսի գործարքները Քաղաքացիական օրենսգրքի 305-րդ հոդվածի ուժով կարող են դիտարկվել որպես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անվավեր գործարքներ, միաժամանակ, մասնատված գործարքը կարող է դիտարկվել նաև որպես շինծու գործարք, որն առոչինչ է և որի նկատմամբ, հաշվի առնելով դրա էությունը, կիրառվում են այն գործարքին վերաբերող կանոնները, որը կողմերն իրականում նկատի են ունեցել շինծու գործարքը կնքելիս:Հաշվի առնելով վերոգրյալը՝ գտնում ենք, որ Նախագծի 6-րդ հոդվածով անհրաժեշտ է հստակ սահմանել դրա պահանջների խախտման (գործարքի մասնատման) իրավական հետևանքները՝ հաշվի առնելով այն հանգամանքը, որ տվյալ դեպքում գործ ունենք մի քանի գործարքների հետ (մասնատված գործարք) և </w:t>
            </w:r>
            <w:r w:rsidR="00FC4422" w:rsidRPr="00FC4422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lastRenderedPageBreak/>
              <w:t>անհրաժեշտ է հստակեցնել դրանցից յուրաքանչյուրի իրավաբանական ճակատագիրը:</w:t>
            </w:r>
          </w:p>
          <w:p w:rsidR="00FA7656" w:rsidRPr="00FA7656" w:rsidRDefault="00AB1F5C" w:rsidP="00FA7656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FA765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3․</w:t>
            </w:r>
            <w:r w:rsidR="00FA7656" w:rsidRPr="00FA7656">
              <w:rPr>
                <w:rFonts w:cs="Sylfaen"/>
                <w:color w:val="000000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Նախագծի 9-րդ հոդվածի 2-րդ մասի համաձայն՝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կենտրոնական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բանկի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կողմից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լիցենզավորված, գրանցված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(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կամ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)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վերահսկվող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անձանց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կողմից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u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ույն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o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րենքի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սույն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հիման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վրա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ընդունված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իրավական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ակտերի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պահանջների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պահպանման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նկատմամբ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վերահ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>u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կողություն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իրականացնում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և</w:t>
            </w:r>
            <w:r w:rsidR="00FA7656" w:rsidRPr="00FA7656">
              <w:rPr>
                <w:rFonts w:ascii="GHEA Grapalat" w:hAnsi="GHEA Grapalat" w:cs="IRTEK Courier"/>
                <w:b/>
                <w:i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պատասխանատվության</w:t>
            </w:r>
            <w:r w:rsidR="00FA7656" w:rsidRPr="00FA7656">
              <w:rPr>
                <w:rFonts w:ascii="GHEA Grapalat" w:hAnsi="GHEA Grapalat" w:cs="IRTEK Courier"/>
                <w:b/>
                <w:i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միջոցներ</w:t>
            </w:r>
            <w:r w:rsidR="00FA7656" w:rsidRPr="00FA7656">
              <w:rPr>
                <w:rFonts w:ascii="GHEA Grapalat" w:hAnsi="GHEA Grapalat" w:cs="IRTEK Courier"/>
                <w:b/>
                <w:i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է</w:t>
            </w:r>
            <w:r w:rsidR="00FA7656" w:rsidRPr="00FA7656">
              <w:rPr>
                <w:rFonts w:ascii="GHEA Grapalat" w:hAnsi="GHEA Grapalat" w:cs="IRTEK Courier"/>
                <w:b/>
                <w:i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կիրառում</w:t>
            </w:r>
            <w:r w:rsidR="00FA7656" w:rsidRPr="00FA7656">
              <w:rPr>
                <w:rFonts w:ascii="GHEA Grapalat" w:hAnsi="GHEA Grapalat" w:cs="IRTEK Courier"/>
                <w:b/>
                <w:i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Հանրապետության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կենտրոնական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բանկը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>:</w:t>
            </w:r>
            <w:r w:rsidR="00FA7656" w:rsidRPr="00FA765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 «Վարչական իրավախախտումների վերաբերյալ Հայաստանի Հանրապետության օրենսգրքում լրացումներ կատարելու մասին» օրենքի նախագծով լրացվող 165.</w:t>
            </w:r>
            <w:r w:rsidR="00FA7656" w:rsidRPr="00FA7656">
              <w:rPr>
                <w:rFonts w:ascii="GHEA Grapalat" w:hAnsi="GHEA Grapalat" w:cs="Sylfaen"/>
                <w:color w:val="000000"/>
                <w:sz w:val="20"/>
                <w:szCs w:val="20"/>
                <w:vertAlign w:val="superscript"/>
                <w:lang w:val="hy-AM"/>
              </w:rPr>
              <w:t>10</w:t>
            </w:r>
            <w:r w:rsidR="00FA7656" w:rsidRPr="00FA765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-րդ հոդվածի 3-րդ մասով սահմանվում են «կազմակերպությունների» կողմից օրենքի պահանջների խախտման իրավական հետևանքները: Նշված հոդվածով, սակայն, տարբերակված չեն կենտրոնական բանկի վերահսկողության ոլորտում գործող և մյուս կազմակերպությունները և նշված բոլոր կազմակերպությունների (այդ թվում՝ Կենտրոնական բանկի կողմից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լիցենզավորված, գրանցված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 (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կամ</w:t>
            </w:r>
            <w:r w:rsidR="00FA7656" w:rsidRPr="00FA7656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) </w:t>
            </w:r>
            <w:r w:rsidR="00FA7656" w:rsidRPr="00FA7656">
              <w:rPr>
                <w:rFonts w:ascii="GHEA Grapalat" w:hAnsi="GHEA Grapalat" w:cs="Sylfaen"/>
                <w:sz w:val="20"/>
                <w:szCs w:val="20"/>
                <w:lang w:val="hy-AM"/>
              </w:rPr>
              <w:t>վերահսկվող</w:t>
            </w:r>
            <w:r w:rsidR="00FA7656" w:rsidRPr="00FA765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) կողմից օրենքի պահանջների խախտման հետ կապված գործերի քննության իրավասությունը </w:t>
            </w:r>
            <w:r w:rsidR="00FA7656" w:rsidRPr="00FA7656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lastRenderedPageBreak/>
              <w:t>վերապահվում է հարկային մարմիններին: Գտնում ենք, որ առաջարկվող կարգավորումն ունի վերանայման անհրաժեշտություն:</w:t>
            </w:r>
          </w:p>
          <w:p w:rsidR="00E55B4B" w:rsidRPr="00E55B4B" w:rsidRDefault="003231FB" w:rsidP="00E55B4B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E55B4B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4․</w:t>
            </w:r>
            <w:r w:rsidR="00E55B4B" w:rsidRPr="00E55B4B">
              <w:rPr>
                <w:rFonts w:cs="Sylfaen"/>
                <w:color w:val="000000"/>
                <w:sz w:val="20"/>
                <w:szCs w:val="20"/>
                <w:lang w:val="hy-AM"/>
              </w:rPr>
              <w:t xml:space="preserve"> </w:t>
            </w:r>
            <w:r w:rsidR="00E55B4B" w:rsidRPr="00E55B4B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>Միաժամանակ, ընդունելի են ամփոփաթերթում ներկայացված դիրքորոշումները՝ կապված օրենքի պահանջների տարբեր խախտումների համար պատասխանատվության տարբերակման (Ամփոփաթերթի՝ պետական եկամուտների կոմիտեի առաջարկությունների 7-րդ կետ), վճարային քարտեր ընդունող սարքեր ձեռք բերելու պարտականություն սահմանելիս շրջանառության ծավալների հաշվառման (Ամփոփաթերթի՝ արդարադատության նախարարության առաջարկությունների 15-րդ կետ, Մարդու իրավունքների պաշտպանի առաջարկությունների 3-րդ կետ), վարչական իրավախախտումների հստակեցման (Ամփոփաթերթի՝ արդարադատության նախարարության առաջարկությունների 17-րդ կետ), բանավոր գործարքների վերահսկման անհնարինության (Ամփոփաթերթի՝ արդարադատության նախարարության առաջարկությունների 3-րդ կետ) հետ:</w:t>
            </w:r>
          </w:p>
          <w:p w:rsidR="000F25E4" w:rsidRPr="000F25E4" w:rsidRDefault="0022652A" w:rsidP="000F25E4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0F25E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5․ </w:t>
            </w:r>
            <w:r w:rsidR="000F25E4" w:rsidRPr="000F25E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t xml:space="preserve">Նախագծում առկա են նաև եզրութաբանական </w:t>
            </w:r>
            <w:r w:rsidR="000F25E4" w:rsidRPr="000F25E4"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  <w:lastRenderedPageBreak/>
              <w:t>անորոշություններ, մասնավորապես.</w:t>
            </w:r>
          </w:p>
          <w:p w:rsidR="000F25E4" w:rsidRPr="000F25E4" w:rsidRDefault="000F25E4" w:rsidP="000F25E4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ind w:firstLine="720"/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</w:pPr>
            <w:r w:rsidRPr="000F25E4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ա) Նախագծի 1-ին հոդվածի 1-ին մասում սահմանվում է, որ օրենքը կարգավորում է ապրանքների (գույքի) </w:t>
            </w:r>
            <w:r w:rsidRPr="000F25E4">
              <w:rPr>
                <w:rStyle w:val="Strong"/>
                <w:rFonts w:ascii="GHEA Grapalat" w:hAnsi="GHEA Grapalat"/>
                <w:i/>
                <w:sz w:val="20"/>
                <w:szCs w:val="20"/>
                <w:lang w:val="hy-AM"/>
              </w:rPr>
              <w:t>օտարման</w:t>
            </w:r>
            <w:r w:rsidRPr="000F25E4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 հետ կապված հարաբերությունները, մինչդեռ, Նախագծի մեկ այլ՝ 4-րդ հոդվածի 1-ին մասում խոսքը ապրանքների (գույքի) </w:t>
            </w:r>
            <w:r w:rsidRPr="000F25E4">
              <w:rPr>
                <w:rStyle w:val="Strong"/>
                <w:rFonts w:ascii="GHEA Grapalat" w:hAnsi="GHEA Grapalat"/>
                <w:i/>
                <w:sz w:val="20"/>
                <w:szCs w:val="20"/>
                <w:lang w:val="hy-AM"/>
              </w:rPr>
              <w:t>իրացման</w:t>
            </w:r>
            <w:r w:rsidRPr="000F25E4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 մասին է: Իրավական որոշակիության ապահովման նկատառումներից ելնելով՝ առաջարկում ենք միասնականացնել Նախագծի տեքստում գործածվող՝ վերը նշված տերմինները:</w:t>
            </w:r>
          </w:p>
          <w:p w:rsidR="000F25E4" w:rsidRPr="000F25E4" w:rsidRDefault="000F25E4" w:rsidP="000F25E4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ind w:firstLine="720"/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</w:pPr>
            <w:r w:rsidRPr="000F25E4">
              <w:rPr>
                <w:rStyle w:val="Strong"/>
                <w:rFonts w:ascii="GHEA Grapalat" w:hAnsi="GHEA Grapalat"/>
                <w:sz w:val="20"/>
                <w:szCs w:val="20"/>
                <w:lang w:val="hy-AM"/>
              </w:rPr>
              <w:t xml:space="preserve">բ) Նախագծի 4-րդ հոդվածի վերտառությունը և բովանդակությունը չեն համապատասխանում միմյանց, քանի որ հոդվածի 1-ին մասում անդրադարձ է կատարվում փաստաբանի կողմից իրականացվող գործարքների դիմաց վճարումների իրականացմանը, մինչդեռ հոդվածի վերնագրում փաստաբանի մասին հիշատակումը բացակայում է: </w:t>
            </w:r>
          </w:p>
          <w:p w:rsidR="000F25E4" w:rsidRPr="00C20D5D" w:rsidRDefault="000F25E4" w:rsidP="000F25E4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ind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AB1F5C" w:rsidRPr="00FC4422" w:rsidRDefault="00AB1F5C" w:rsidP="00571BF1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</w:p>
          <w:p w:rsidR="001F448C" w:rsidRPr="001F448C" w:rsidRDefault="001F448C" w:rsidP="000248B3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rPr>
                <w:rFonts w:ascii="MS Gothic" w:eastAsia="MS Gothic" w:hAnsi="MS Gothic" w:cs="MS Gothic"/>
                <w:bCs/>
                <w:lang w:val="hy-AM"/>
              </w:rPr>
            </w:pPr>
          </w:p>
          <w:p w:rsidR="000248B3" w:rsidRPr="00D9254D" w:rsidRDefault="000248B3" w:rsidP="00D75DB2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66" w:type="dxa"/>
            <w:tcBorders>
              <w:bottom w:val="single" w:sz="4" w:space="0" w:color="auto"/>
            </w:tcBorders>
          </w:tcPr>
          <w:p w:rsidR="000248B3" w:rsidRPr="001F448C" w:rsidRDefault="000248B3" w:rsidP="00D75DB2">
            <w:pPr>
              <w:rPr>
                <w:sz w:val="20"/>
                <w:szCs w:val="20"/>
                <w:lang w:val="hy-AM"/>
              </w:rPr>
            </w:pPr>
            <w:r w:rsidRPr="001F448C">
              <w:rPr>
                <w:sz w:val="20"/>
                <w:szCs w:val="20"/>
                <w:lang w:val="hy-AM"/>
              </w:rPr>
              <w:lastRenderedPageBreak/>
              <w:t>1․ Ընդունելի չէ, քանի որ գոյություն ունեն պետական կամ այլ մարմիններ, որտեղ վճարումները պետք է լինեն միայն կանխիկ, օրինակ՝ ԱԱԾ, Ոստիկանություն և այլն։ Այստեղ հնարավորություն է ստեղծվում, որպեսզի ՀՀ Կառավարությունը որոշի այդ անձանց շրջանակը։</w:t>
            </w:r>
          </w:p>
          <w:p w:rsidR="000248B3" w:rsidRPr="000248B3" w:rsidRDefault="000248B3" w:rsidP="00D75DB2">
            <w:pPr>
              <w:rPr>
                <w:sz w:val="24"/>
                <w:szCs w:val="24"/>
                <w:lang w:val="hy-AM"/>
              </w:rPr>
            </w:pPr>
          </w:p>
          <w:p w:rsidR="000248B3" w:rsidRDefault="000248B3" w:rsidP="00D75DB2">
            <w:pPr>
              <w:pStyle w:val="ListParagraph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4422" w:rsidRDefault="00FC4422" w:rsidP="00D75DB2">
            <w:pPr>
              <w:pStyle w:val="ListParagraph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4422" w:rsidRDefault="00FC4422" w:rsidP="00D75DB2">
            <w:pPr>
              <w:pStyle w:val="ListParagraph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4422" w:rsidRDefault="00FC4422" w:rsidP="00D75DB2">
            <w:pPr>
              <w:pStyle w:val="ListParagraph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4422" w:rsidRDefault="00FC4422" w:rsidP="00D75DB2">
            <w:pPr>
              <w:pStyle w:val="ListParagraph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4422" w:rsidRDefault="00FC4422" w:rsidP="00D75DB2">
            <w:pPr>
              <w:pStyle w:val="ListParagraph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4422" w:rsidRDefault="00FC4422" w:rsidP="00D75DB2">
            <w:pPr>
              <w:pStyle w:val="ListParagraph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C4422" w:rsidRDefault="00FC4422" w:rsidP="00FC4422">
            <w:pPr>
              <w:rPr>
                <w:sz w:val="24"/>
                <w:szCs w:val="24"/>
                <w:lang w:val="hy-AM"/>
              </w:rPr>
            </w:pPr>
          </w:p>
          <w:p w:rsidR="00FC4422" w:rsidRDefault="00FC4422" w:rsidP="00FC4422">
            <w:pPr>
              <w:rPr>
                <w:sz w:val="24"/>
                <w:szCs w:val="24"/>
                <w:lang w:val="hy-AM"/>
              </w:rPr>
            </w:pPr>
          </w:p>
          <w:p w:rsidR="00FC4422" w:rsidRDefault="00FC4422" w:rsidP="00FC4422">
            <w:pPr>
              <w:rPr>
                <w:sz w:val="20"/>
                <w:szCs w:val="20"/>
                <w:lang w:val="hy-AM"/>
              </w:rPr>
            </w:pPr>
            <w:r w:rsidRPr="00FC4422">
              <w:rPr>
                <w:sz w:val="20"/>
                <w:szCs w:val="20"/>
                <w:lang w:val="hy-AM"/>
              </w:rPr>
              <w:t>2․</w:t>
            </w:r>
            <w:r>
              <w:rPr>
                <w:sz w:val="20"/>
                <w:szCs w:val="20"/>
                <w:lang w:val="hy-AM"/>
              </w:rPr>
              <w:t>Ընդունվել է մասամբ և Նախագծում կատարվել է համապատասխան փոփոխություններ։</w:t>
            </w: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FA7656" w:rsidP="00FC4422">
            <w:pPr>
              <w:rPr>
                <w:sz w:val="20"/>
                <w:szCs w:val="20"/>
                <w:lang w:val="hy-AM"/>
              </w:rPr>
            </w:pPr>
          </w:p>
          <w:p w:rsidR="00FA7656" w:rsidRDefault="00B57AB8" w:rsidP="00FC4422">
            <w:pPr>
              <w:rPr>
                <w:sz w:val="20"/>
                <w:szCs w:val="20"/>
                <w:lang w:val="hy-AM"/>
              </w:rPr>
            </w:pPr>
            <w:r>
              <w:rPr>
                <w:sz w:val="20"/>
                <w:szCs w:val="20"/>
                <w:lang w:val="hy-AM"/>
              </w:rPr>
              <w:t xml:space="preserve">3․ Հաշվի առնելով այն հանգամանքը, որ ՀՀ Կենտրոնական բանկը իր կողմից վերահսկվող սուբյեկտներին պատասխանատվության է ենթարկում այլ օրենքներով, այլ ոչ թե ՎԻՎ օրենսգրքով, ուստի </w:t>
            </w:r>
            <w:r w:rsidR="008D3B9B">
              <w:rPr>
                <w:sz w:val="20"/>
                <w:szCs w:val="20"/>
                <w:lang w:val="hy-AM"/>
              </w:rPr>
              <w:t xml:space="preserve">ՎԻՎ օրենսգրքում չի նախատեսվել, բացի այդ Նախագծում հստակեցվել է ՀՀ Կենտրոնական բանկի </w:t>
            </w:r>
            <w:r w:rsidR="006F3B89">
              <w:rPr>
                <w:sz w:val="20"/>
                <w:szCs w:val="20"/>
                <w:lang w:val="hy-AM"/>
              </w:rPr>
              <w:t>կողմից պատասխանատվության ենթարկելու մասը։</w:t>
            </w: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</w:p>
          <w:p w:rsidR="00E55B4B" w:rsidRDefault="00E55B4B" w:rsidP="00FC4422">
            <w:pPr>
              <w:rPr>
                <w:sz w:val="20"/>
                <w:szCs w:val="20"/>
                <w:lang w:val="hy-AM"/>
              </w:rPr>
            </w:pPr>
            <w:r>
              <w:rPr>
                <w:sz w:val="20"/>
                <w:szCs w:val="20"/>
                <w:lang w:val="hy-AM"/>
              </w:rPr>
              <w:t>4․ Ընդունվել է ի գիտություն։</w:t>
            </w: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Default="000F25E4" w:rsidP="00FC4422">
            <w:pPr>
              <w:rPr>
                <w:sz w:val="20"/>
                <w:szCs w:val="20"/>
                <w:lang w:val="hy-AM"/>
              </w:rPr>
            </w:pPr>
          </w:p>
          <w:p w:rsidR="000F25E4" w:rsidRPr="00FC4422" w:rsidRDefault="000F25E4" w:rsidP="00FC4422">
            <w:pPr>
              <w:rPr>
                <w:sz w:val="20"/>
                <w:szCs w:val="20"/>
                <w:lang w:val="hy-AM"/>
              </w:rPr>
            </w:pPr>
            <w:r>
              <w:rPr>
                <w:sz w:val="20"/>
                <w:szCs w:val="20"/>
                <w:lang w:val="hy-AM"/>
              </w:rPr>
              <w:t>5․ Ընդունվել է և կատարվել են համապատասխան փոփոխություններ։</w:t>
            </w:r>
            <w:bookmarkStart w:id="0" w:name="_GoBack"/>
            <w:bookmarkEnd w:id="0"/>
          </w:p>
        </w:tc>
      </w:tr>
      <w:tr w:rsidR="000248B3" w:rsidRPr="005F15A9" w:rsidTr="00D75DB2">
        <w:tc>
          <w:tcPr>
            <w:tcW w:w="583" w:type="dxa"/>
            <w:tcBorders>
              <w:top w:val="single" w:sz="4" w:space="0" w:color="auto"/>
            </w:tcBorders>
          </w:tcPr>
          <w:p w:rsidR="000248B3" w:rsidRPr="000248B3" w:rsidRDefault="000248B3" w:rsidP="00D75DB2">
            <w:pPr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2606" w:type="dxa"/>
            <w:tcBorders>
              <w:top w:val="single" w:sz="4" w:space="0" w:color="auto"/>
            </w:tcBorders>
          </w:tcPr>
          <w:p w:rsidR="000248B3" w:rsidRPr="008E695A" w:rsidRDefault="000248B3" w:rsidP="00D75DB2">
            <w:pPr>
              <w:jc w:val="center"/>
              <w:rPr>
                <w:sz w:val="24"/>
                <w:szCs w:val="24"/>
                <w:lang w:val="hy-AM"/>
              </w:rPr>
            </w:pPr>
          </w:p>
        </w:tc>
        <w:tc>
          <w:tcPr>
            <w:tcW w:w="3457" w:type="dxa"/>
            <w:tcBorders>
              <w:top w:val="single" w:sz="4" w:space="0" w:color="auto"/>
            </w:tcBorders>
          </w:tcPr>
          <w:p w:rsidR="000248B3" w:rsidRPr="0013750D" w:rsidRDefault="000248B3" w:rsidP="000248B3">
            <w:pPr>
              <w:pStyle w:val="ListParagraph"/>
              <w:spacing w:line="24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0BF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248B3" w:rsidRPr="0013750D" w:rsidRDefault="000248B3" w:rsidP="00D75DB2">
            <w:pPr>
              <w:pStyle w:val="ListParagraph"/>
              <w:spacing w:line="24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66" w:type="dxa"/>
            <w:tcBorders>
              <w:top w:val="single" w:sz="4" w:space="0" w:color="auto"/>
            </w:tcBorders>
          </w:tcPr>
          <w:p w:rsidR="000248B3" w:rsidRDefault="000248B3" w:rsidP="00D75DB2">
            <w:pPr>
              <w:rPr>
                <w:sz w:val="24"/>
                <w:szCs w:val="24"/>
                <w:lang w:val="hy-AM"/>
              </w:rPr>
            </w:pPr>
          </w:p>
          <w:p w:rsidR="000248B3" w:rsidRDefault="000248B3" w:rsidP="00D75DB2">
            <w:pPr>
              <w:rPr>
                <w:sz w:val="24"/>
                <w:szCs w:val="24"/>
                <w:lang w:val="hy-AM"/>
              </w:rPr>
            </w:pPr>
          </w:p>
          <w:p w:rsidR="000248B3" w:rsidRDefault="000248B3" w:rsidP="00D75DB2">
            <w:pPr>
              <w:rPr>
                <w:sz w:val="24"/>
                <w:szCs w:val="24"/>
                <w:lang w:val="hy-AM"/>
              </w:rPr>
            </w:pPr>
          </w:p>
          <w:p w:rsidR="000248B3" w:rsidRDefault="000248B3" w:rsidP="00D75DB2">
            <w:pPr>
              <w:rPr>
                <w:sz w:val="24"/>
                <w:szCs w:val="24"/>
                <w:lang w:val="hy-AM"/>
              </w:rPr>
            </w:pPr>
          </w:p>
          <w:p w:rsidR="000248B3" w:rsidRDefault="000248B3" w:rsidP="00D75DB2">
            <w:pPr>
              <w:rPr>
                <w:sz w:val="24"/>
                <w:szCs w:val="24"/>
                <w:lang w:val="hy-AM"/>
              </w:rPr>
            </w:pPr>
          </w:p>
          <w:p w:rsidR="000248B3" w:rsidRDefault="000248B3" w:rsidP="00D75DB2">
            <w:pPr>
              <w:rPr>
                <w:sz w:val="24"/>
                <w:szCs w:val="24"/>
                <w:lang w:val="hy-AM"/>
              </w:rPr>
            </w:pPr>
          </w:p>
          <w:p w:rsidR="000248B3" w:rsidRPr="0013750D" w:rsidRDefault="000248B3" w:rsidP="000248B3">
            <w:pPr>
              <w:rPr>
                <w:sz w:val="24"/>
                <w:szCs w:val="24"/>
                <w:lang w:val="hy-AM"/>
              </w:rPr>
            </w:pPr>
          </w:p>
        </w:tc>
      </w:tr>
    </w:tbl>
    <w:p w:rsidR="000248B3" w:rsidRPr="00C36735" w:rsidRDefault="000248B3" w:rsidP="000248B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Cs/>
          <w:lang w:val="hy-AM"/>
        </w:rPr>
      </w:pPr>
    </w:p>
    <w:p w:rsidR="000248B3" w:rsidRPr="000248B3" w:rsidRDefault="000248B3" w:rsidP="000248B3">
      <w:pPr>
        <w:jc w:val="center"/>
        <w:rPr>
          <w:b/>
          <w:lang w:val="hy-AM"/>
        </w:rPr>
      </w:pPr>
    </w:p>
    <w:sectPr w:rsidR="000248B3" w:rsidRPr="000248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8B3"/>
    <w:rsid w:val="000248B3"/>
    <w:rsid w:val="000F25E4"/>
    <w:rsid w:val="001F448C"/>
    <w:rsid w:val="0022652A"/>
    <w:rsid w:val="003231FB"/>
    <w:rsid w:val="0044251C"/>
    <w:rsid w:val="004A76A0"/>
    <w:rsid w:val="00571BF1"/>
    <w:rsid w:val="006F3B89"/>
    <w:rsid w:val="008D3B9B"/>
    <w:rsid w:val="00AA375B"/>
    <w:rsid w:val="00AB1F5C"/>
    <w:rsid w:val="00B57AB8"/>
    <w:rsid w:val="00E55B4B"/>
    <w:rsid w:val="00FA7656"/>
    <w:rsid w:val="00FC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454D52-AC02-4040-8F01-5933D1487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0248B3"/>
    <w:rPr>
      <w:b/>
      <w:bCs/>
    </w:rPr>
  </w:style>
  <w:style w:type="paragraph" w:styleId="NormalWeb">
    <w:name w:val="Normal (Web)"/>
    <w:basedOn w:val="Normal"/>
    <w:uiPriority w:val="99"/>
    <w:unhideWhenUsed/>
    <w:rsid w:val="00024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0248B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48B3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Լևոն Սահակյան</dc:creator>
  <cp:keywords/>
  <dc:description/>
  <cp:lastModifiedBy>Լևոն Սահակյան</cp:lastModifiedBy>
  <cp:revision>20</cp:revision>
  <dcterms:created xsi:type="dcterms:W3CDTF">2020-02-07T11:35:00Z</dcterms:created>
  <dcterms:modified xsi:type="dcterms:W3CDTF">2020-02-07T12:07:00Z</dcterms:modified>
</cp:coreProperties>
</file>