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5DA" w:rsidRPr="00D16501" w:rsidRDefault="00D445DA" w:rsidP="001D0DCF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  <w:r w:rsidRPr="00D16501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ՏԵՂԵԿԱՆՔ</w:t>
      </w:r>
    </w:p>
    <w:p w:rsidR="00D445DA" w:rsidRPr="00D16501" w:rsidRDefault="00D445DA" w:rsidP="001D0DCF">
      <w:pPr>
        <w:pStyle w:val="NormalWeb"/>
        <w:shd w:val="clear" w:color="auto" w:fill="FFFFFF"/>
        <w:jc w:val="center"/>
        <w:rPr>
          <w:rStyle w:val="Strong"/>
          <w:rFonts w:ascii="GHEA Grapalat" w:hAnsi="GHEA Grapalat"/>
          <w:color w:val="000000"/>
          <w:sz w:val="27"/>
          <w:szCs w:val="27"/>
          <w:lang w:val="hy-AM"/>
        </w:rPr>
      </w:pPr>
    </w:p>
    <w:p w:rsidR="001D0DCF" w:rsidRPr="00D16501" w:rsidRDefault="00D445DA" w:rsidP="001D0DCF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</w:rPr>
      </w:pPr>
      <w:r w:rsidRPr="00D16501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</w:t>
      </w:r>
      <w:r w:rsidR="001D0DCF" w:rsidRPr="00D16501">
        <w:rPr>
          <w:rStyle w:val="Strong"/>
          <w:rFonts w:ascii="GHEA Grapalat" w:hAnsi="GHEA Grapalat"/>
          <w:color w:val="000000"/>
          <w:sz w:val="27"/>
          <w:szCs w:val="27"/>
        </w:rPr>
        <w:t>ԱՅԱՍՏԱՆԻ ՀԱՆՐԱՊԵՏՈՒԹՅԱՆ</w:t>
      </w:r>
    </w:p>
    <w:p w:rsidR="001D0DCF" w:rsidRPr="00D16501" w:rsidRDefault="001D0DCF" w:rsidP="001D0DCF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</w:rPr>
      </w:pPr>
      <w:r w:rsidRPr="00D16501">
        <w:rPr>
          <w:rStyle w:val="Strong"/>
          <w:rFonts w:ascii="GHEA Grapalat" w:hAnsi="GHEA Grapalat"/>
          <w:color w:val="000000"/>
          <w:sz w:val="36"/>
          <w:szCs w:val="36"/>
        </w:rPr>
        <w:t>Օ Ր Ե Ն Ք Ը</w:t>
      </w:r>
    </w:p>
    <w:p w:rsidR="001D0DCF" w:rsidRPr="00D16501" w:rsidRDefault="001D0DCF" w:rsidP="001D0DCF">
      <w:pPr>
        <w:pStyle w:val="NormalWeb"/>
        <w:shd w:val="clear" w:color="auto" w:fill="FFFFFF"/>
        <w:jc w:val="right"/>
        <w:rPr>
          <w:rFonts w:ascii="GHEA Grapalat" w:hAnsi="GHEA Grapalat"/>
          <w:color w:val="000000"/>
          <w:sz w:val="16"/>
          <w:szCs w:val="16"/>
        </w:rPr>
      </w:pPr>
      <w:r w:rsidRPr="00D16501">
        <w:rPr>
          <w:rFonts w:ascii="GHEA Grapalat" w:hAnsi="GHEA Grapalat"/>
          <w:color w:val="000000"/>
          <w:sz w:val="16"/>
          <w:szCs w:val="16"/>
        </w:rPr>
        <w:t>Ընդունված է 2006 թվականի դեկտեմբերի 5-ին</w:t>
      </w:r>
    </w:p>
    <w:p w:rsidR="001D0DCF" w:rsidRPr="00D16501" w:rsidRDefault="001D0DCF" w:rsidP="001D0DCF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</w:rPr>
      </w:pPr>
      <w:r w:rsidRPr="00D16501">
        <w:rPr>
          <w:rStyle w:val="Strong"/>
          <w:rFonts w:ascii="GHEA Grapalat" w:hAnsi="GHEA Grapalat"/>
          <w:color w:val="000000"/>
          <w:sz w:val="21"/>
          <w:szCs w:val="21"/>
        </w:rPr>
        <w:t>ԱՎՏՈՄՈԲԻԼԱՅԻՆ ՏՐԱՆՍՊՈՐՏԻ ՄԱՍԻՆ</w:t>
      </w:r>
    </w:p>
    <w:p w:rsidR="001D0DCF" w:rsidRDefault="001D0DCF">
      <w:pPr>
        <w:rPr>
          <w:rStyle w:val="Emphasis"/>
          <w:rFonts w:ascii="Sylfaen" w:hAnsi="Sylfaen"/>
          <w:b/>
          <w:bCs/>
          <w:color w:val="000000"/>
          <w:sz w:val="21"/>
          <w:szCs w:val="21"/>
          <w:shd w:val="clear" w:color="auto" w:fill="FFFFFF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D445DA" w:rsidRPr="00D16501" w:rsidTr="00D445DA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D445DA" w:rsidRPr="00D16501" w:rsidRDefault="00D445DA" w:rsidP="00D445DA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D1650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445DA" w:rsidRPr="00D16501" w:rsidRDefault="00D445DA" w:rsidP="00D445DA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D1650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Օրենքի հիմնական հասկացությունները</w:t>
            </w:r>
          </w:p>
        </w:tc>
      </w:tr>
    </w:tbl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t>Սույն օրենքում օգտագործվում են հետևյալ հիմնական հասկացությունները.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ավտոտրանսպորտային միջոցների, հաղորդակցության ուղիների (ավտոմոբիլային ճանապարհների) և տեխնիկական կառուցվածքների ու շինությունների (ավտոմոբիլային տրանսպորտի օբյեկտների) ամբողջությունը.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տրանսպորտի բնագավառ`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համակարգի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բնագավառ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ընդգրկում է ավտոտրանսպորտային միջոցները, բեռնման-բեռնաթափման աշխատանքների, տրանսպորտային սպասարկման և առաքման ծառայությունների մատուցման, ինչպես նաև ավտոտրանսպորտային միջոցների և ավտոմոբիլային ճանապարհների շահագործման ու սպասարկման հետ կապված ավտոմոբիլային տրանսպորտի այլ օբյեկտների տեխնոլոգիական շաղկապված համակարգը.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ավտոտրանսպորտային գործունեություն`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իրականացնելու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նախատեսված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տեխնիկական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կազմակերպման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գործընթացի, ինչպես նաև այդ գործընթացում ավտոկայարանային կամ երթակարգավարական սպասարկման ծառայությունների մատուցման հետ կապված գործունեություն.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տրանսպորտային աշխատանք`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) </w:t>
      </w:r>
      <w:r w:rsidRPr="00D16501">
        <w:rPr>
          <w:rFonts w:eastAsia="Times New Roman" w:cs="GHEA Grapalat"/>
          <w:color w:val="000000"/>
          <w:sz w:val="20"/>
          <w:szCs w:val="20"/>
        </w:rPr>
        <w:t>քանակով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հեռավորությամբ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բնու</w:t>
      </w:r>
      <w:r w:rsidRPr="00D16501">
        <w:rPr>
          <w:rFonts w:eastAsia="Times New Roman" w:cs="Times New Roman"/>
          <w:color w:val="000000"/>
          <w:sz w:val="20"/>
          <w:szCs w:val="20"/>
        </w:rPr>
        <w:t>թագրվող ցուցանիշ.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ավտոտրանսպորտային գործունեության մասնակից`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իրականացնող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կազմակերպման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գործընթացի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հետ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կապված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` </w:t>
      </w:r>
      <w:r w:rsidRPr="00D16501">
        <w:rPr>
          <w:rFonts w:eastAsia="Times New Roman" w:cs="GHEA Grapalat"/>
          <w:color w:val="000000"/>
          <w:sz w:val="20"/>
          <w:szCs w:val="20"/>
        </w:rPr>
        <w:t>ավտոկայարանային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երթակարգավարական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սպասարկման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ծառայություն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մատուցող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իրավաբանական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ֆիզիկա</w:t>
      </w:r>
      <w:r w:rsidRPr="00D16501">
        <w:rPr>
          <w:rFonts w:eastAsia="Times New Roman" w:cs="Times New Roman"/>
          <w:color w:val="000000"/>
          <w:sz w:val="20"/>
          <w:szCs w:val="20"/>
        </w:rPr>
        <w:t>կան անձ.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տրանսպորտի օբյեկտ`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շարժակազմի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պահպանումը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տեխնիկական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պատրաստականությունը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գործընթացի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կազմակերպումն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ապահովող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շինություն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կառույց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հավաքակայանները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ավտոհավաք</w:t>
      </w:r>
      <w:r w:rsidRPr="00D16501">
        <w:rPr>
          <w:rFonts w:eastAsia="Times New Roman" w:cs="Times New Roman"/>
          <w:color w:val="000000"/>
          <w:sz w:val="20"/>
          <w:szCs w:val="20"/>
        </w:rPr>
        <w:t>ատեղերը, ավտոմոբիլային տրանսպորտի շարժակազմի տեխնիկական սպասարկման կայաններն ու կետերը, ավտոնորոգման գործարանները, ավտոկայարանները, ավտոկայանները, երթակարգավարական կետերը, ավտոմոբիլային ճանապարհները, կամուրջները, թունելները, դրանց սպասարկման և նորոգման այլ օժանդակ կառույցներն ու շինությունները.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lastRenderedPageBreak/>
        <w:t>ընդհանուր օգտագործման ավտոմոբիլային տրանսպորտ`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շարժակազմ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որոնցով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փոխադրողը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պարտավոր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ուղեբեռների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վճարովի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իրականացնել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ց</w:t>
      </w:r>
      <w:r w:rsidRPr="00D16501">
        <w:rPr>
          <w:rFonts w:eastAsia="Times New Roman" w:cs="Times New Roman"/>
          <w:color w:val="000000"/>
          <w:sz w:val="20"/>
          <w:szCs w:val="20"/>
        </w:rPr>
        <w:t>անկացած քաղաքացու կամ իրավաբանական անձի պահանջով և փոխադրման պայմանագրով.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ավտոտրանսպորտային միջոց`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ճանապարհներով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փոխադրելու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ինչպես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ոչ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աշխատանքներ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կատարելու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սարքավորված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անիվավոր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տրանսպորտի շարժական կազմ (շարժակազմ)`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ճանապարհներով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ուղեբեռներ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փոխադրելու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ինչպես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ոչ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աշխատանքներ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կատարելու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նախատեսված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այդ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նպատակով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սարքավորված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` </w:t>
      </w:r>
      <w:r w:rsidRPr="00D16501">
        <w:rPr>
          <w:rFonts w:eastAsia="Times New Roman" w:cs="GHEA Grapalat"/>
          <w:color w:val="000000"/>
          <w:sz w:val="20"/>
          <w:szCs w:val="20"/>
        </w:rPr>
        <w:t>անիվավոր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ինքնագնաց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</w:t>
      </w:r>
      <w:r w:rsidRPr="00D16501">
        <w:rPr>
          <w:rFonts w:eastAsia="Times New Roman" w:cs="Times New Roman"/>
          <w:color w:val="000000"/>
          <w:sz w:val="20"/>
          <w:szCs w:val="20"/>
        </w:rPr>
        <w:t>ցով քարշարկումով ավտոտրանսպորտային միջոցների ընդհանրություն.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ավտոկայարան`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բնակավայրերում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սպասարկումն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ապահովող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շինությունների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համալիր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ներառում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75 </w:t>
      </w:r>
      <w:r w:rsidRPr="00D16501">
        <w:rPr>
          <w:rFonts w:eastAsia="Times New Roman" w:cs="GHEA Grapalat"/>
          <w:color w:val="000000"/>
          <w:sz w:val="20"/>
          <w:szCs w:val="20"/>
        </w:rPr>
        <w:t>մարդուց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ավելի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տեղատարողությամբ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սպասասրահ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տոմսարկղեր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նստեցման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իջեցման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հարթակներ</w:t>
      </w:r>
      <w:r w:rsidRPr="00D16501">
        <w:rPr>
          <w:rFonts w:eastAsia="Times New Roman" w:cs="Times New Roman"/>
          <w:color w:val="000000"/>
          <w:sz w:val="20"/>
          <w:szCs w:val="20"/>
        </w:rPr>
        <w:t>, ավտոբուսների կայանման հրապարակ, ավտոբուսների զննման և մաքրման կետեր.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ավտոկայան`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բնակավայրերում ուղևորների սպասարկումն ապահովող շինությունների համալիր, որը ներառում է մինչև 75 մարդ տեղատարողությամբ սպասասրահ, տոմսարկղեր, ուղևորների նստեցման և իջեցման հարթակներ, ավտոբուսների կայանման հրապարակ. բեռների փոխադրում կազմակերպող և սպասարկում իրականացնող ավտոկայանը համարվում է բեռնատար ավտոկայան.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երթակարգավարական կետ`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երթակարգավարի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կողմից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այլ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տեխնիկական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ըստ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չվացուցակների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կանոնավոր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</w:t>
      </w:r>
      <w:r w:rsidRPr="00D16501">
        <w:rPr>
          <w:rFonts w:eastAsia="Times New Roman" w:cs="Times New Roman"/>
          <w:color w:val="000000"/>
          <w:sz w:val="20"/>
          <w:szCs w:val="20"/>
        </w:rPr>
        <w:t>ացնող ավտոտրանսպորտային միջոցների աշխատանքի կարգավորման համար նախատեսված շինություն, որտեղ սպասարկման ծառայություններ չեն մատուցվում.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ավտոբուս`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նստատեղերի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քանակը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բացառությամբ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վարորդի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նստատեղի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գերազանցում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ութը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. 9-17 </w:t>
      </w:r>
      <w:r w:rsidRPr="00D16501">
        <w:rPr>
          <w:rFonts w:eastAsia="Times New Roman" w:cs="GHEA Grapalat"/>
          <w:color w:val="000000"/>
          <w:sz w:val="20"/>
          <w:szCs w:val="20"/>
        </w:rPr>
        <w:t>նստատեղ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ունեցող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ավտոբո</w:t>
      </w:r>
      <w:r w:rsidRPr="00D16501">
        <w:rPr>
          <w:rFonts w:eastAsia="Times New Roman" w:cs="Times New Roman"/>
          <w:color w:val="000000"/>
          <w:sz w:val="20"/>
          <w:szCs w:val="20"/>
        </w:rPr>
        <w:t>ւսը, առանց վարորդի նստատեղի, համարվում է միկրոավտոբուս.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թեթև մարդատար ավտոմոբիլ`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նստատեղերի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քանակը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բացառությամբ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վարորդի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նստատեղի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չի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գերազանցում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ութը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մարդատար-տաքսի ավտոմոբիլ`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թեթև մարդատար ավտոմոբիլ, որի միջոցով, Հայաստանի Հանրապետության օրենսդրությանը համապատասխան, իրականացվում է սպասարկման ծառայությունների մատուցում.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ներհամայնքային փոխադրում</w:t>
      </w:r>
      <w:proofErr w:type="gramStart"/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համայնքի</w:t>
      </w:r>
      <w:proofErr w:type="gramEnd"/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վարչական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տարածքի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սահմաններում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մերձքաղաքային փոխադրում`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սկզբնակետից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մինչև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վերջնակետ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` </w:t>
      </w:r>
      <w:r w:rsidRPr="00D16501">
        <w:rPr>
          <w:rFonts w:eastAsia="Times New Roman" w:cs="GHEA Grapalat"/>
          <w:color w:val="000000"/>
          <w:sz w:val="20"/>
          <w:szCs w:val="20"/>
        </w:rPr>
        <w:t>մինչև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50 </w:t>
      </w:r>
      <w:r w:rsidRPr="00D16501">
        <w:rPr>
          <w:rFonts w:eastAsia="Times New Roman" w:cs="GHEA Grapalat"/>
          <w:color w:val="000000"/>
          <w:sz w:val="20"/>
          <w:szCs w:val="20"/>
        </w:rPr>
        <w:t>կմ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ներա</w:t>
      </w:r>
      <w:r w:rsidRPr="00D16501">
        <w:rPr>
          <w:rFonts w:eastAsia="Times New Roman" w:cs="Times New Roman"/>
          <w:color w:val="000000"/>
          <w:sz w:val="20"/>
          <w:szCs w:val="20"/>
        </w:rPr>
        <w:t>ռյալ հեռավորությամբ փոխադրում, որի սկզբնակետը կամ վերջնակետը գտնվում է քաղաքի (բնակավայրի) վարչական տարածքի սահմաններից դուրս.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միջքաղաքային փոխադրում`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սկզբնակետից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մինչև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վերջնակետ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` 50 </w:t>
      </w:r>
      <w:r w:rsidRPr="00D16501">
        <w:rPr>
          <w:rFonts w:eastAsia="Times New Roman" w:cs="GHEA Grapalat"/>
          <w:color w:val="000000"/>
          <w:sz w:val="20"/>
          <w:szCs w:val="20"/>
        </w:rPr>
        <w:t>կմ</w:t>
      </w:r>
      <w:r w:rsidRPr="00D16501">
        <w:rPr>
          <w:rFonts w:eastAsia="Times New Roman" w:cs="Times New Roman"/>
          <w:color w:val="000000"/>
          <w:sz w:val="20"/>
          <w:szCs w:val="20"/>
        </w:rPr>
        <w:t>-</w:t>
      </w:r>
      <w:r w:rsidRPr="00D16501">
        <w:rPr>
          <w:rFonts w:eastAsia="Times New Roman" w:cs="GHEA Grapalat"/>
          <w:color w:val="000000"/>
          <w:sz w:val="20"/>
          <w:szCs w:val="20"/>
        </w:rPr>
        <w:t>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ավելի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հեռավորության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վրա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ներմարզային փոխադրում`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մարզի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վարչական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տարածքի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սահմաններում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միջմարզային փոխադրում`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մարզերի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այլ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մարզերի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վարչական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տարածքների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տարանցումով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առանց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տարանցման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միջպետական փոխադրում`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պետությունների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այլ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պետու</w:t>
      </w:r>
      <w:r w:rsidRPr="00D16501">
        <w:rPr>
          <w:rFonts w:eastAsia="Times New Roman" w:cs="Times New Roman"/>
          <w:color w:val="000000"/>
          <w:sz w:val="20"/>
          <w:szCs w:val="20"/>
        </w:rPr>
        <w:t>թյունների տարածքների տարանցումով կամ առանց տարանցման իրականացվող փոխադրում.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lastRenderedPageBreak/>
        <w:t>կանոնավոր փոխադրում`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ուղեգծով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հաստատված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չվացուցակով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առաջարկված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փոխադրավարձով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նստեցման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իջեցման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հաստատված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կանգառներով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ինչպես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տաքսու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ռեժիմո</w:t>
      </w:r>
      <w:r w:rsidRPr="00D16501">
        <w:rPr>
          <w:rFonts w:eastAsia="Times New Roman" w:cs="Times New Roman"/>
          <w:color w:val="000000"/>
          <w:sz w:val="20"/>
          <w:szCs w:val="20"/>
        </w:rPr>
        <w:t>վ իրականացվող փոխադրում.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ոչ կանոնավոր փոխադրում`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կազմակերպությունների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քաղաքացիների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առանձին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պատվերներով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պայմանները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յուրաքանչյուր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դեպքում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որոշվում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պատվիրատուի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փոխադրողի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փոխհամաձայնությամբ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կաբոտաժային փոխադրում՝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որևէ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այլ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պետությունում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հաշվառված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Հայաստանի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Հանրապետության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տարածքում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տեղաբաշխված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երկու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կետերի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երթուղի`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փոխադրման սկզբնակետից մինչև վերջնակետ ավտոտրանսպորտային միջոցի շարժման համար սահմանված ուղեգիծ.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լեռնային երթուղի`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ճանապարհային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մակերևույթի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տեսանելիությունը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պակաս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60, </w:t>
      </w:r>
      <w:r w:rsidRPr="00D16501">
        <w:rPr>
          <w:rFonts w:eastAsia="Times New Roman" w:cs="GHEA Grapalat"/>
          <w:color w:val="000000"/>
          <w:sz w:val="20"/>
          <w:szCs w:val="20"/>
        </w:rPr>
        <w:t>իսկ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հանդիպակաց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` 120 </w:t>
      </w:r>
      <w:r w:rsidRPr="00D16501">
        <w:rPr>
          <w:rFonts w:eastAsia="Times New Roman" w:cs="GHEA Grapalat"/>
          <w:color w:val="000000"/>
          <w:sz w:val="20"/>
          <w:szCs w:val="20"/>
        </w:rPr>
        <w:t>մետրից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հորիզոնական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կտրվածքով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ունի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ուռուցիկությամբ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1500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գոգավորությամբ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1200 </w:t>
      </w:r>
      <w:r w:rsidRPr="00D16501">
        <w:rPr>
          <w:rFonts w:eastAsia="Times New Roman" w:cs="GHEA Grapalat"/>
          <w:color w:val="000000"/>
          <w:sz w:val="20"/>
          <w:szCs w:val="20"/>
        </w:rPr>
        <w:t>մետրից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պակաս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շառավիղ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ընդգրկում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լեռնազանգվածներով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</w:t>
      </w:r>
      <w:r w:rsidRPr="00D16501">
        <w:rPr>
          <w:rFonts w:eastAsia="Times New Roman" w:cs="Times New Roman"/>
          <w:color w:val="000000"/>
          <w:sz w:val="20"/>
          <w:szCs w:val="20"/>
        </w:rPr>
        <w:t>նցումներ և կիրճերով ուղեկցվող բարդ, խիստ կտրտված կամ ոչ բավարար կայունությամբ ժայռեր, մեկ կամ մի քանի` միջինը 40-ից 60 տոկոս և ավելի հորիզոնական թեքություն ունեցող, համապատասխանաբար 2 կմ-ից մինչև 1 կմ երկարությամբ կամ մինչև 1 կմ երկարության վրա 100 մետրից պակաս շառավղով 6 ոլորան` երկու և ավելի ճանապարհային հատվածով.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 (ուղերթ)`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սկզբնակետից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մինչև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վերջնակետ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անցած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ճանապարհը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չվացուցակ՝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ժամանակացույց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ներառում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ավտոբուսների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D16501">
        <w:rPr>
          <w:rFonts w:eastAsia="Times New Roman" w:cs="GHEA Grapalat"/>
          <w:color w:val="000000"/>
          <w:sz w:val="20"/>
          <w:szCs w:val="20"/>
        </w:rPr>
        <w:t>միկրոավտոբուսների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) </w:t>
      </w:r>
      <w:r w:rsidRPr="00D16501">
        <w:rPr>
          <w:rFonts w:eastAsia="Times New Roman" w:cs="GHEA Grapalat"/>
          <w:color w:val="000000"/>
          <w:sz w:val="20"/>
          <w:szCs w:val="20"/>
        </w:rPr>
        <w:t>մեկնման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ժաման</w:t>
      </w:r>
      <w:r w:rsidRPr="00D16501">
        <w:rPr>
          <w:rFonts w:eastAsia="Times New Roman" w:cs="Times New Roman"/>
          <w:color w:val="000000"/>
          <w:sz w:val="20"/>
          <w:szCs w:val="20"/>
        </w:rPr>
        <w:t>ման ժամանակի (միջպետական, միջմարզային և ներմարզային փոխադրումներում միջանկյալ կանգառների, ուղևորների նստեցման համար ավտոբուսի մատուցման), տեղի և երթերի իրականացման հաջորդականության մասին տվյալներ.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երթուղային ավտոբուս`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տվյալ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կանգառներում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ուղևորների նստեցում և իջեցում կատարելով` կանոնավոր փոխադրում իրականացնող ավտոբուս.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երթուղային տաքսի`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միկրոավտոբուս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կանոնավոր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` </w:t>
      </w:r>
      <w:r w:rsidRPr="00D16501">
        <w:rPr>
          <w:rFonts w:eastAsia="Times New Roman" w:cs="GHEA Grapalat"/>
          <w:color w:val="000000"/>
          <w:sz w:val="20"/>
          <w:szCs w:val="20"/>
        </w:rPr>
        <w:t>միայն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կանգառներում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նստատեղերի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թվով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նստեցում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</w:t>
      </w:r>
      <w:r w:rsidRPr="00D16501">
        <w:rPr>
          <w:rFonts w:eastAsia="Times New Roman" w:cs="Times New Roman"/>
          <w:color w:val="000000"/>
          <w:sz w:val="20"/>
          <w:szCs w:val="20"/>
        </w:rPr>
        <w:t>հանջով երթուղու ցանկացած կետում իջեցում կատարելով.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օպերատոր՝</w:t>
      </w:r>
      <w:r w:rsidRPr="00D16501">
        <w:rPr>
          <w:rFonts w:ascii="Calibri" w:eastAsia="Times New Roman" w:hAnsi="Calibri" w:cs="Calibri"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ընդհանուր օգտագործման ավտոմոբիլային տրանսպորտով ուղևորների ներհամայնքային կանոնավոր փոխադրումներ իրականացնող 100 տոկոս համայնքային մասնակցությամբ կազմակերպություն.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երթուղու սխեմա</w:t>
      </w:r>
      <w:proofErr w:type="gramStart"/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՝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երթուղու</w:t>
      </w:r>
      <w:proofErr w:type="gramEnd"/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սպասա</w:t>
      </w:r>
      <w:r w:rsidRPr="00D16501">
        <w:rPr>
          <w:rFonts w:eastAsia="Times New Roman" w:cs="Times New Roman"/>
          <w:color w:val="000000"/>
          <w:sz w:val="20"/>
          <w:szCs w:val="20"/>
        </w:rPr>
        <w:t>րկման փաստաթուղթ, որը պարունակում է տեղեկություններ երթուղու կանգառների (միջպետական փոխադրումներում՝ սահմանային անցման կետերի), միջկանգառային հեռավորությունների մասին.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ապրանքատրանսպորտային բեռնագիր`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D16501">
        <w:rPr>
          <w:rFonts w:eastAsia="Times New Roman" w:cs="GHEA Grapalat"/>
          <w:color w:val="000000"/>
          <w:sz w:val="20"/>
          <w:szCs w:val="20"/>
        </w:rPr>
        <w:t>ապրանքանյութական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ար</w:t>
      </w:r>
      <w:r w:rsidRPr="00D16501">
        <w:rPr>
          <w:rFonts w:eastAsia="Times New Roman" w:cs="Times New Roman"/>
          <w:color w:val="000000"/>
          <w:sz w:val="20"/>
          <w:szCs w:val="20"/>
        </w:rPr>
        <w:t>ժեքների) շարժի հիմնական հաշվառման փաստաթուղթ, որի հիման վրա բեռնառաքիչը դուրս է գրում բեռը, իսկ բեռն ստացողը մուտքագրում է այն: Միջպետական բեռնափոխադրումների դեպքում ապրանքատրանսպորտային բեռնագիրը պետք է համապատասխանի «Բեռների միջազգային ավտոտրանսպորտային փոխադրումների պայմանագրի մասին ՍՄՌ (CMR)» կոնվենցիայի պահանջներին.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ճանապարհային թերթիկ`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աշխատանքի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առաջնային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հաշվառման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փաստաթուղթ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ներառում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մակնիշը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հաշվառման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համարանիշը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սեփականատիրոջ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D16501">
        <w:rPr>
          <w:rFonts w:eastAsia="Times New Roman" w:cs="GHEA Grapalat"/>
          <w:color w:val="000000"/>
          <w:sz w:val="20"/>
          <w:szCs w:val="20"/>
        </w:rPr>
        <w:t>տնօրինողի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) </w:t>
      </w:r>
      <w:r w:rsidRPr="00D16501">
        <w:rPr>
          <w:rFonts w:eastAsia="Times New Roman" w:cs="GHEA Grapalat"/>
          <w:color w:val="000000"/>
          <w:sz w:val="20"/>
          <w:szCs w:val="20"/>
        </w:rPr>
        <w:t>անվա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նումը, փոխադրման երթուղին, ավտոտրանսպորտային միջոցի տեխնիկական վիճակի և վարորդի առողջական վիճակի ամենօրյա ստուգումը հավաստող նշագրում, ավտոտրանսպորտային միջոցի աշխատանքի </w:t>
      </w:r>
      <w:r w:rsidRPr="00D16501">
        <w:rPr>
          <w:rFonts w:eastAsia="Times New Roman" w:cs="Times New Roman"/>
          <w:color w:val="000000"/>
          <w:sz w:val="20"/>
          <w:szCs w:val="20"/>
        </w:rPr>
        <w:lastRenderedPageBreak/>
        <w:t>ժամանակահատվածը (փաստացի կատարված երթերի մեկնման ժամերը), ինչպես նաև ավտոտրանսպորտային միջոցի սեփականատիրոջ (տնօրինողի) կողմից սահմանվող անհրաժեշտ այլ տվյալներ.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երթուղային ցանց</w:t>
      </w:r>
      <w:proofErr w:type="gramStart"/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՝</w:t>
      </w:r>
      <w:r w:rsidRPr="00D16501">
        <w:rPr>
          <w:rFonts w:ascii="Calibri" w:eastAsia="Times New Roman" w:hAnsi="Calibri" w:cs="Calibri"/>
          <w:i/>
          <w:iCs/>
          <w:color w:val="000000"/>
          <w:sz w:val="20"/>
          <w:szCs w:val="20"/>
        </w:rPr>
        <w:t>  </w:t>
      </w:r>
      <w:r w:rsidRPr="00D16501">
        <w:rPr>
          <w:rFonts w:eastAsia="Times New Roman" w:cs="Times New Roman"/>
          <w:color w:val="000000"/>
          <w:sz w:val="20"/>
          <w:szCs w:val="20"/>
        </w:rPr>
        <w:t>համապատասխան</w:t>
      </w:r>
      <w:proofErr w:type="gramEnd"/>
      <w:r w:rsidRPr="00D16501">
        <w:rPr>
          <w:rFonts w:eastAsia="Times New Roman" w:cs="Times New Roman"/>
          <w:color w:val="000000"/>
          <w:sz w:val="20"/>
          <w:szCs w:val="20"/>
        </w:rPr>
        <w:t xml:space="preserve"> չվացուցակներով ու սխեմաներով միջպետական, միջմարզային, ներմարզային և ներհամայնքային երթուղիների համակարգ.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տրանսպորտի շարժակազմի տեխնիկական շահագործում`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տրանսպորտի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շարժակազմի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շահագործման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արդյունավետության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անվտանգության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ապահովման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շրջակա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միջավայրի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վրա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վնասակար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ազդեցության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նվազագույն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մակարդակի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ապահովման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տեխնիկական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տնտեսական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կազմակերպչական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</w:t>
      </w:r>
      <w:r w:rsidRPr="00D16501">
        <w:rPr>
          <w:rFonts w:eastAsia="Times New Roman" w:cs="Times New Roman"/>
          <w:color w:val="000000"/>
          <w:sz w:val="20"/>
          <w:szCs w:val="20"/>
        </w:rPr>
        <w:t>առումների համակարգ, որը ներառում է ավտոմոբիլային տրանսպորտի շարժակազմի պահպանումը, տեխնիկական սպասարկումները, ընթացիկ ու հիմնական նորոգումները և այդ աշխատանքների կատարման հաշվառումը.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տրանսպորտի շարժակազմի տեխնիկական սպասարկումներ`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</w:t>
      </w:r>
      <w:r w:rsidRPr="00D16501">
        <w:rPr>
          <w:rFonts w:eastAsia="Times New Roman" w:cs="Times New Roman"/>
          <w:color w:val="000000"/>
          <w:sz w:val="20"/>
          <w:szCs w:val="20"/>
        </w:rPr>
        <w:t>ին տրանսպորտի շարժակազմի վնասվածքները հայտնաբերելու, անսարքությունները կանխելու և վերացնելու, ավտոմասերի մաշման հաճախականությունը նվազեցնելու և մինչև հիմնական նորոգումը ծառայության ժամկետը երկարաձգելու նպատակով իրականացվող պարտադիր տեխնիկական համալիր միջոցառումներ.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տրանսպորտի շարժակազմի ընթացիկ նորոգում`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ավտոմոբիլային տրանսպորտի շարժակազմի, շահագործման ընթացքում առաջացած անսարքությունների և խափանումների վերացման նպատակով իրականացվող տեխնիկական համալիր միջոցառումներ.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տրանսպորտի շարժակազմի հիմնական նորոգում`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ավտոմոբիլային տրանսպորտի շարժակազմի, դրա բաղկացուցիչ մասերի գոյապաշարի վերականգնման և ավտոտրանսպորտային միջոցի շահագործման պիտանիության ժամկետը երկարաձգելու նպատակով իրականացվող տեխնիկական համալիր միջոցառումներ.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արտադրական բազա`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տեխնիկական միջոցներով և սարքավորումներով կահավորված արտադրական շենքեր և շինություններ ունեցող համապատասխան տարածք, որտեղ կազմակերպվում են ավտոտրանսպորտային միջոցների կայանումը և պահպանումը (գիշերակացը), տեխնիկական սպասարկումների, ընթացիկ նորոգումների կատարումը և հաշվառումը, փաստաթղթերի վարումը, ավտոտրանսպորտային միջոցների տեխնիկական և վարորդների առողջական վիճակի ամենօրյա նախաուղերթային զննման անցկացումը.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հավաքակայան</w:t>
      </w:r>
      <w:proofErr w:type="gramStart"/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կայանատեղ</w:t>
      </w:r>
      <w:proofErr w:type="gramEnd"/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որտեղ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առկա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վարորդների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ամենօրյա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բուժզննման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դուրս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գալուց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առաջ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ավտոտ</w:t>
      </w:r>
      <w:r w:rsidRPr="00D16501">
        <w:rPr>
          <w:rFonts w:eastAsia="Times New Roman" w:cs="Times New Roman"/>
          <w:color w:val="000000"/>
          <w:sz w:val="20"/>
          <w:szCs w:val="20"/>
        </w:rPr>
        <w:t>րանսպորտային միջոցների տեխնիկական վիճակը վերահսկելու կետեր և իրականացվում են ավտոտրանսպորտային միջոցների կայանում, պահպանում (գիշերակաց) և վարորդների առողջական ու ավտոտրանսպորտային միջոցների տեխնիկական վիճակի ամենօրյա նախաուղերթային զննում.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ավտոմոբիլային ճանապարհի վտանգավոր տեղամասեր`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ավտոմոբիլային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ճանապարհի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տեղամասեր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որոնցով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երթևեկությունը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կապված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շարժման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ռեժիմի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կտրուկ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փոփոխությունների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հետ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որտեղ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կապված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ճանապարհատրանսպորտային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պատահարների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առավել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հնարավոր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առաջացման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հետ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տեղադր</w:t>
      </w:r>
      <w:r w:rsidRPr="00D16501">
        <w:rPr>
          <w:rFonts w:eastAsia="Times New Roman" w:cs="Times New Roman"/>
          <w:color w:val="000000"/>
          <w:sz w:val="20"/>
          <w:szCs w:val="20"/>
        </w:rPr>
        <w:t>ված են կամ պետք է տեղադրվեն նախազգուշացնող ճանապարհային նշաններ, կամ ձեռնարկված են այլ կազմակերպատեխնիկական միջոցառումներ.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ավտոտրանսպորտային միջոցի արագությունների նորմավորում`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երթուղու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կանգառների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երթուղով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ավտոտրանսպորտային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միջոցների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շարժման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D16501">
        <w:rPr>
          <w:rFonts w:eastAsia="Times New Roman" w:cs="GHEA Grapalat"/>
          <w:color w:val="000000"/>
          <w:sz w:val="20"/>
          <w:szCs w:val="20"/>
        </w:rPr>
        <w:t>արագ</w:t>
      </w:r>
      <w:r w:rsidRPr="00D16501">
        <w:rPr>
          <w:rFonts w:eastAsia="Times New Roman" w:cs="Times New Roman"/>
          <w:color w:val="000000"/>
          <w:sz w:val="20"/>
          <w:szCs w:val="20"/>
        </w:rPr>
        <w:t>ության) նորմաների սահմանումը.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բեռնարկղ (կոնտեյներ)`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չփաթեթավորվող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փոխադրման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նախատեսված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` </w:t>
      </w:r>
      <w:r w:rsidRPr="00D16501">
        <w:rPr>
          <w:rFonts w:eastAsia="Times New Roman" w:cs="GHEA Grapalat"/>
          <w:color w:val="000000"/>
          <w:sz w:val="20"/>
          <w:szCs w:val="20"/>
        </w:rPr>
        <w:t>բազմակի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օգտագործման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նշանակությամբ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մեքենայացված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բեռնման</w:t>
      </w:r>
      <w:r w:rsidRPr="00D16501">
        <w:rPr>
          <w:rFonts w:eastAsia="Times New Roman" w:cs="Times New Roman"/>
          <w:color w:val="000000"/>
          <w:sz w:val="20"/>
          <w:szCs w:val="20"/>
        </w:rPr>
        <w:t>-</w:t>
      </w:r>
      <w:r w:rsidRPr="00D16501">
        <w:rPr>
          <w:rFonts w:eastAsia="Times New Roman" w:cs="GHEA Grapalat"/>
          <w:color w:val="000000"/>
          <w:sz w:val="20"/>
          <w:szCs w:val="20"/>
        </w:rPr>
        <w:t>բեռնաթափման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ինչպես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բեռի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ժամանակավոր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պահման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նախատեսված</w:t>
      </w:r>
      <w:r w:rsidRPr="00D16501">
        <w:rPr>
          <w:rFonts w:eastAsia="Times New Roman" w:cs="Times New Roman"/>
          <w:color w:val="000000"/>
          <w:sz w:val="20"/>
          <w:szCs w:val="20"/>
        </w:rPr>
        <w:t>` 1</w:t>
      </w:r>
      <w:r w:rsidRPr="00D16501">
        <w:rPr>
          <w:rFonts w:eastAsia="Times New Roman" w:cs="GHEA Grapalat"/>
          <w:color w:val="000000"/>
          <w:sz w:val="20"/>
          <w:szCs w:val="20"/>
        </w:rPr>
        <w:t>մ</w:t>
      </w:r>
      <w:r w:rsidRPr="00D16501">
        <w:rPr>
          <w:rFonts w:eastAsia="Times New Roman" w:cs="Times New Roman"/>
          <w:color w:val="000000"/>
          <w:sz w:val="20"/>
          <w:szCs w:val="20"/>
          <w:vertAlign w:val="superscript"/>
        </w:rPr>
        <w:t>3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ծավալը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գերազանցող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տարա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D16501">
        <w:rPr>
          <w:rFonts w:eastAsia="Times New Roman" w:cs="GHEA Grapalat"/>
          <w:color w:val="000000"/>
          <w:sz w:val="20"/>
          <w:szCs w:val="20"/>
        </w:rPr>
        <w:t>ապր</w:t>
      </w:r>
      <w:r w:rsidRPr="00D16501">
        <w:rPr>
          <w:rFonts w:eastAsia="Times New Roman" w:cs="Times New Roman"/>
          <w:color w:val="000000"/>
          <w:sz w:val="20"/>
          <w:szCs w:val="20"/>
        </w:rPr>
        <w:t>անքաման).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lastRenderedPageBreak/>
        <w:t>երթուղիներում երթևեկության սովորական ռեժիմ`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երթևեկության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չվացուցակով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նախատեսված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բոլոր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կանգառներով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ուղևորափոխադրումներ</w:t>
      </w:r>
      <w:r w:rsidRPr="00D16501">
        <w:rPr>
          <w:rFonts w:eastAsia="Times New Roman" w:cs="Times New Roman"/>
          <w:color w:val="000000"/>
          <w:sz w:val="20"/>
          <w:szCs w:val="20"/>
        </w:rPr>
        <w:t>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երթուղիներում երթևեկության կիսաճեպընթաց ռեժիմ`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երթուղու սկզբնակետից մինչև վերջնակետ, սահմանափակ կանգառներով (ուղևորների զանգվածային հաճախման կետերում` մեծ թվաքանակով աշխատողներ ունեցող կազմակերպությունների կայարանների մոտ, քաղաքի կենտրոնում, արդյունաբերական հանգույցներում) իրականացվող ուղևորափոխադրումներ.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երթուղիներում երթևեկության ճեպընթաց ռեժիմ`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Times New Roman"/>
          <w:color w:val="000000"/>
          <w:sz w:val="20"/>
          <w:szCs w:val="20"/>
        </w:rPr>
        <w:t>երթուղու սկզբնակետից մինչև վերջնակետ առանց կանգառների իրականացվող ուղևորափոխադրումներ.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սեղմված բնական կամ հեղուկացված նավթային գազով աշխատելու համար ավտոտրանսպորտային միջոցներում տեղադրվող գազաբալոնային սարքավորումներ</w:t>
      </w:r>
      <w:r w:rsidRPr="00D16501">
        <w:rPr>
          <w:rFonts w:eastAsia="Times New Roman" w:cs="Times New Roman"/>
          <w:i/>
          <w:iCs/>
          <w:color w:val="000000"/>
          <w:sz w:val="20"/>
          <w:szCs w:val="20"/>
        </w:rPr>
        <w:t>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գազաբալոնների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դրանց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արմատուրայի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(</w:t>
      </w:r>
      <w:r w:rsidRPr="00D16501">
        <w:rPr>
          <w:rFonts w:eastAsia="Times New Roman" w:cs="GHEA Grapalat"/>
          <w:color w:val="000000"/>
          <w:sz w:val="20"/>
          <w:szCs w:val="20"/>
        </w:rPr>
        <w:t>գազաբալոնների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խաչուկների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եռաբաշխիկների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փականների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), </w:t>
      </w:r>
      <w:r w:rsidRPr="00D16501">
        <w:rPr>
          <w:rFonts w:eastAsia="Times New Roman" w:cs="GHEA Grapalat"/>
          <w:color w:val="000000"/>
          <w:sz w:val="20"/>
          <w:szCs w:val="20"/>
        </w:rPr>
        <w:t>միացնող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խողովակների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գազատար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խողովակամուղի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դրանց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միացման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հանգույցների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բարձր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ցածր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ճնշման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ռեդուկտորների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շարժիչի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աշխատանքի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կառավարման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համակարգի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ստուգիչ</w:t>
      </w:r>
      <w:r w:rsidRPr="00D16501">
        <w:rPr>
          <w:rFonts w:eastAsia="Times New Roman" w:cs="Times New Roman"/>
          <w:color w:val="000000"/>
          <w:sz w:val="20"/>
          <w:szCs w:val="20"/>
        </w:rPr>
        <w:t>-</w:t>
      </w:r>
      <w:r w:rsidRPr="00D16501">
        <w:rPr>
          <w:rFonts w:eastAsia="Times New Roman" w:cs="GHEA Grapalat"/>
          <w:color w:val="000000"/>
          <w:sz w:val="20"/>
          <w:szCs w:val="20"/>
        </w:rPr>
        <w:t>չա</w:t>
      </w:r>
      <w:r w:rsidRPr="00D16501">
        <w:rPr>
          <w:rFonts w:eastAsia="Times New Roman" w:cs="Times New Roman"/>
          <w:color w:val="000000"/>
          <w:sz w:val="20"/>
          <w:szCs w:val="20"/>
        </w:rPr>
        <w:t>փիչ և ապահովիչ սարքերի ամբողջությունը.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b/>
          <w:bCs/>
          <w:i/>
          <w:iCs/>
          <w:color w:val="000000"/>
          <w:sz w:val="20"/>
          <w:szCs w:val="20"/>
        </w:rPr>
        <w:t>գազաբալոնների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b/>
          <w:bCs/>
          <w:i/>
          <w:iCs/>
          <w:color w:val="000000"/>
          <w:sz w:val="20"/>
          <w:szCs w:val="20"/>
        </w:rPr>
        <w:t>պարբերական</w:t>
      </w:r>
      <w:r w:rsidRPr="00D16501">
        <w:rPr>
          <w:rFonts w:ascii="Calibri" w:eastAsia="Times New Roman" w:hAnsi="Calibri" w:cs="Calibri"/>
          <w:b/>
          <w:bCs/>
          <w:i/>
          <w:iCs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b/>
          <w:bCs/>
          <w:i/>
          <w:iCs/>
          <w:color w:val="000000"/>
          <w:sz w:val="20"/>
          <w:szCs w:val="20"/>
        </w:rPr>
        <w:t>վկայագրում</w:t>
      </w:r>
      <w:r w:rsidRPr="00D16501">
        <w:rPr>
          <w:rFonts w:eastAsia="Times New Roman" w:cs="Times New Roman"/>
          <w:i/>
          <w:iCs/>
          <w:color w:val="000000"/>
          <w:sz w:val="20"/>
          <w:szCs w:val="20"/>
        </w:rPr>
        <w:t>`</w:t>
      </w:r>
      <w:r w:rsidRPr="00D16501">
        <w:rPr>
          <w:rFonts w:ascii="Calibri" w:eastAsia="Times New Roman" w:hAnsi="Calibri" w:cs="Calibri"/>
          <w:color w:val="000000"/>
          <w:sz w:val="20"/>
          <w:szCs w:val="20"/>
        </w:rPr>
        <w:t> </w:t>
      </w:r>
      <w:r w:rsidRPr="00D16501">
        <w:rPr>
          <w:rFonts w:eastAsia="Times New Roman" w:cs="GHEA Grapalat"/>
          <w:color w:val="000000"/>
          <w:sz w:val="20"/>
          <w:szCs w:val="20"/>
        </w:rPr>
        <w:t>գազաբալոնների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պատրաստման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շահագործման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տեխնիկական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փաստաթղթերով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սահմանված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պարբերականությամբ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և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ծավալով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իրականացվող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տեխնիկական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արատորոշում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, </w:t>
      </w:r>
      <w:r w:rsidRPr="00D16501">
        <w:rPr>
          <w:rFonts w:eastAsia="Times New Roman" w:cs="GHEA Grapalat"/>
          <w:color w:val="000000"/>
          <w:sz w:val="20"/>
          <w:szCs w:val="20"/>
        </w:rPr>
        <w:t>որով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սահմանվում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է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բալոնի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օգտագործման</w:t>
      </w:r>
      <w:r w:rsidRPr="00D16501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D16501">
        <w:rPr>
          <w:rFonts w:eastAsia="Times New Roman" w:cs="GHEA Grapalat"/>
          <w:color w:val="000000"/>
          <w:sz w:val="20"/>
          <w:szCs w:val="20"/>
        </w:rPr>
        <w:t>ժամկետ</w:t>
      </w:r>
      <w:r w:rsidRPr="00D16501">
        <w:rPr>
          <w:rFonts w:eastAsia="Times New Roman" w:cs="Times New Roman"/>
          <w:color w:val="000000"/>
          <w:sz w:val="20"/>
          <w:szCs w:val="20"/>
        </w:rPr>
        <w:t>ը:</w:t>
      </w:r>
    </w:p>
    <w:p w:rsidR="008A631D" w:rsidRPr="00D16501" w:rsidRDefault="008A631D" w:rsidP="00D445DA">
      <w:pPr>
        <w:spacing w:line="276" w:lineRule="auto"/>
        <w:ind w:firstLine="375"/>
        <w:jc w:val="both"/>
        <w:rPr>
          <w:rFonts w:cs="GHEA Grapalat"/>
          <w:color w:val="FF0000"/>
          <w:sz w:val="20"/>
          <w:szCs w:val="20"/>
          <w:u w:val="single"/>
          <w:shd w:val="clear" w:color="auto" w:fill="FFFFFF"/>
          <w:lang w:val="hy-AM"/>
        </w:rPr>
      </w:pP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>«</w:t>
      </w:r>
      <w:r w:rsidRPr="00D16501">
        <w:rPr>
          <w:b/>
          <w:i/>
          <w:color w:val="FF0000"/>
          <w:sz w:val="20"/>
          <w:szCs w:val="20"/>
          <w:u w:val="single"/>
          <w:shd w:val="clear" w:color="auto" w:fill="FFFFFF"/>
          <w:lang w:val="hy-AM"/>
        </w:rPr>
        <w:t>Օդանավակայանի տաքսի ծառայություն</w:t>
      </w:r>
      <w:r w:rsidRPr="00D16501">
        <w:rPr>
          <w:rFonts w:cs="GHEA Grapalat"/>
          <w:color w:val="FF0000"/>
          <w:sz w:val="20"/>
          <w:szCs w:val="20"/>
          <w:u w:val="single"/>
          <w:shd w:val="clear" w:color="auto" w:fill="FFFFFF"/>
          <w:lang w:val="hy-AM"/>
        </w:rPr>
        <w:t>՝ «Ա» տիպի լիցենզիա ունեցող իրավաբանական անձանց կամ անհատ ձեռնարկատերերի կողմից ուղևորների փոխադրման գործունեություն:»:</w:t>
      </w:r>
    </w:p>
    <w:p w:rsidR="00D445DA" w:rsidRDefault="00D445DA" w:rsidP="00D445DA">
      <w:pPr>
        <w:spacing w:line="276" w:lineRule="auto"/>
        <w:ind w:firstLine="375"/>
        <w:jc w:val="both"/>
        <w:rPr>
          <w:rFonts w:cs="GHEA Grapalat"/>
          <w:color w:val="FF0000"/>
          <w:u w:val="single"/>
          <w:shd w:val="clear" w:color="auto" w:fill="FFFFFF"/>
          <w:lang w:val="hy-AM"/>
        </w:rPr>
      </w:pPr>
    </w:p>
    <w:p w:rsidR="00D445DA" w:rsidRPr="00D445DA" w:rsidRDefault="00D445DA" w:rsidP="00D445DA">
      <w:pPr>
        <w:spacing w:line="276" w:lineRule="auto"/>
        <w:ind w:firstLine="375"/>
        <w:jc w:val="both"/>
        <w:rPr>
          <w:rFonts w:cs="GHEA Grapalat"/>
          <w:color w:val="FF0000"/>
          <w:u w:val="single"/>
          <w:shd w:val="clear" w:color="auto" w:fill="FFFFFF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210FCB" w:rsidRPr="00D16501" w:rsidTr="00210FCB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210FCB" w:rsidRPr="00D16501" w:rsidRDefault="00210FCB" w:rsidP="008A631D">
            <w:pPr>
              <w:spacing w:before="100" w:beforeAutospacing="1" w:after="100" w:afterAutospacing="1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:rsidR="00210FCB" w:rsidRPr="00D16501" w:rsidRDefault="00210FCB" w:rsidP="00210FCB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D1650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Հոդված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10FCB" w:rsidRPr="00D16501" w:rsidRDefault="00210FCB" w:rsidP="00210FC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210FCB" w:rsidRPr="00D16501" w:rsidRDefault="00210FCB" w:rsidP="00210FC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</w:pPr>
          </w:p>
          <w:p w:rsidR="00210FCB" w:rsidRPr="00D16501" w:rsidRDefault="00210FCB" w:rsidP="00210FC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D1650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Մարդատար-տաքսի ավտոմոբիլներով ուղևորների փոխադրումների կազմակերպման հիմնադրույթները</w:t>
            </w:r>
          </w:p>
        </w:tc>
      </w:tr>
    </w:tbl>
    <w:p w:rsidR="00D445DA" w:rsidRPr="00D16501" w:rsidRDefault="00D445DA" w:rsidP="00C1570F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  <w:lang w:val="hy-AM"/>
        </w:rPr>
      </w:pP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  <w:lang w:val="hy-AM"/>
        </w:rPr>
      </w:pPr>
      <w:r w:rsidRPr="00D16501">
        <w:rPr>
          <w:rFonts w:eastAsia="Times New Roman" w:cs="Times New Roman"/>
          <w:color w:val="000000"/>
          <w:sz w:val="20"/>
          <w:szCs w:val="20"/>
          <w:lang w:val="hy-AM"/>
        </w:rPr>
        <w:t>1. Մարդատար-տաքսի ավտոմոբիլներով փոխադրումները (տաքսամոտորային փոխադրումները) կազմակերպվում են բնակչությանը կամ կազմակերպություններին ծառայություններ մատուցելու նպատակով: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  <w:lang w:val="hy-AM"/>
        </w:rPr>
      </w:pPr>
      <w:r w:rsidRPr="00D16501">
        <w:rPr>
          <w:rFonts w:eastAsia="Times New Roman" w:cs="Times New Roman"/>
          <w:color w:val="000000"/>
          <w:sz w:val="20"/>
          <w:szCs w:val="20"/>
          <w:lang w:val="hy-AM"/>
        </w:rPr>
        <w:t>Մարդատար-տաքսի ավտոմոբիլներով փոխադրումներ կարող են կատարել տվյալ փոխադրումների և տեխնիկական վիճակի պահանջներին համապատասխան ավտոտրանսպորտային միջոցներ ունեցող կազմակերպությունները կամ անհատ ձեռնարկատերերը կամ ֆիզիկական անձինք` լիցենզիայի առկայության դեպքում: Ֆիզիկական անձինք մարդատար-տաքսի ավտոմոբիլներով փոխադրումներ կարող են իրականացնել անձամբ` մեկ ավտոմոբիլով: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  <w:lang w:val="hy-AM"/>
        </w:rPr>
      </w:pPr>
      <w:r w:rsidRPr="00D16501">
        <w:rPr>
          <w:rFonts w:eastAsia="Times New Roman" w:cs="Times New Roman"/>
          <w:color w:val="000000"/>
          <w:sz w:val="20"/>
          <w:szCs w:val="20"/>
          <w:lang w:val="hy-AM"/>
        </w:rPr>
        <w:t>Հայաստանի Հանրապետության տարածքում մարդատար-տաքսի ավտոմոբիլներով փոխադրումների կազմակերպման կարգը հաստատում է Հայաստանի Հանրապետության կառավարությունը: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  <w:lang w:val="hy-AM"/>
        </w:rPr>
      </w:pPr>
      <w:r w:rsidRPr="00D16501">
        <w:rPr>
          <w:rFonts w:eastAsia="Times New Roman" w:cs="Times New Roman"/>
          <w:color w:val="000000"/>
          <w:sz w:val="20"/>
          <w:szCs w:val="20"/>
          <w:lang w:val="hy-AM"/>
        </w:rPr>
        <w:t>2. Տաքսամոտորային փոխադրումներն իրականացնողների ավտոտրանսպորտային միջոցները պետք է կահավորված լինեն`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  <w:lang w:val="hy-AM"/>
        </w:rPr>
      </w:pPr>
      <w:r w:rsidRPr="00D16501">
        <w:rPr>
          <w:rFonts w:eastAsia="Times New Roman" w:cs="Times New Roman"/>
          <w:color w:val="000000"/>
          <w:sz w:val="20"/>
          <w:szCs w:val="20"/>
          <w:lang w:val="hy-AM"/>
        </w:rPr>
        <w:t>ա) տաքսամետրով (սակաչափիչով).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  <w:lang w:val="hy-AM"/>
        </w:rPr>
      </w:pPr>
      <w:r w:rsidRPr="00D16501">
        <w:rPr>
          <w:rFonts w:eastAsia="Times New Roman" w:cs="Times New Roman"/>
          <w:color w:val="000000"/>
          <w:sz w:val="20"/>
          <w:szCs w:val="20"/>
          <w:lang w:val="hy-AM"/>
        </w:rPr>
        <w:t>բ) տանիքին՝ «ՏԱՔՍԻ» գրառմամբ կամ շախմատաձև դեղին և սև տարբերանշանով.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t>գ) տաքսի-ծառայություն մատուցող կազմակերպության և տվյալ տրանսպորտային միջոցի վարորդի կամ անհատ ձեռնարկատեր չհանդիսացող ֆիզիկական անձի մասին տեղեկատվությունով.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lastRenderedPageBreak/>
        <w:t>դ) թափքի կողային մասում և ուղեսրահում գնացուցակով, որն առնվազն պետք է ներառի ուղևորափոխադրման նվազագույն արժեքը (առկայության դեպքում), ուղևորափոխադրման սակագինը, նստելավարձի և (կամ) սպասելավարձի մասին տեղեկատվություն (առկայության դեպքում):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t>3. Երկդռնանի (չհաշված բեռնախցիկի դուռը), աջակողմյան ղեկային տեղաբաշխմամբ, ձեռքի միջոցով արգելակային կառավարմամբ թեթև մարդատար ավտոմոբիլներով տաքսամոտորային փոխադրումների կազմակերպումն (իրականացումը) արգելվում է: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t>4. Մարդատար-տաքսի ավտոմոբիլների նստեցումները կատարվում են`</w:t>
      </w:r>
    </w:p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t>ա) տաքսի ավտոմոբիլների համար հատուկ նախատեսված կանգառներում.</w:t>
      </w:r>
    </w:p>
    <w:p w:rsidR="00D445DA" w:rsidRPr="00D16501" w:rsidRDefault="00D445DA" w:rsidP="00D445DA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t>բ) ճանապարհափողոցային ցանցի տեղամասերում, որտեղ թույլատրված է համապատասխան ավտոտրանսպորտային միջոցների կանգառը.</w:t>
      </w:r>
    </w:p>
    <w:p w:rsidR="00D445DA" w:rsidRPr="00D16501" w:rsidRDefault="00D445DA" w:rsidP="00D445DA">
      <w:pPr>
        <w:shd w:val="clear" w:color="auto" w:fill="FFFFFF"/>
        <w:spacing w:after="0" w:line="276" w:lineRule="auto"/>
        <w:ind w:firstLine="375"/>
        <w:rPr>
          <w:rFonts w:eastAsia="Times New Roman" w:cs="Times New Roman"/>
          <w:color w:val="000000"/>
          <w:sz w:val="20"/>
          <w:szCs w:val="20"/>
        </w:rPr>
      </w:pPr>
      <w:r w:rsidRPr="00D16501">
        <w:rPr>
          <w:rFonts w:eastAsia="Times New Roman" w:cs="Times New Roman"/>
          <w:color w:val="000000"/>
          <w:sz w:val="20"/>
          <w:szCs w:val="20"/>
        </w:rPr>
        <w:t>գ) ուղևորների պատվերով` ուղևորի նշված վայրում:</w:t>
      </w:r>
    </w:p>
    <w:p w:rsidR="008A631D" w:rsidRPr="00D16501" w:rsidRDefault="00D445DA" w:rsidP="00D445DA">
      <w:pPr>
        <w:spacing w:after="0" w:line="276" w:lineRule="auto"/>
        <w:ind w:firstLine="375"/>
        <w:jc w:val="both"/>
        <w:rPr>
          <w:color w:val="FF0000"/>
          <w:sz w:val="20"/>
          <w:szCs w:val="20"/>
          <w:u w:val="single"/>
          <w:lang w:val="hy-AM"/>
        </w:rPr>
      </w:pP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 xml:space="preserve"> </w:t>
      </w:r>
      <w:r w:rsidR="008A631D"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>«5. Օդանավակայանների տարածքներում</w:t>
      </w:r>
      <w:r w:rsidR="008A631D" w:rsidRPr="00D16501">
        <w:rPr>
          <w:color w:val="FF0000"/>
          <w:sz w:val="20"/>
          <w:szCs w:val="20"/>
          <w:u w:val="single"/>
          <w:lang w:val="hy-AM"/>
        </w:rPr>
        <w:t xml:space="preserve"> </w:t>
      </w:r>
      <w:r w:rsidR="008A631D"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 xml:space="preserve">տաքսի ծառայությունների մատուցումն իրականացվում է տաքսու կայանատեղերից, կամ տրանսպորտային միջոցների կանգառի համար նախատեսված վայրերից՝ </w:t>
      </w:r>
      <w:r w:rsidR="008A631D" w:rsidRPr="00D16501">
        <w:rPr>
          <w:color w:val="FF0000"/>
          <w:sz w:val="20"/>
          <w:szCs w:val="20"/>
          <w:u w:val="single"/>
          <w:lang w:val="hy-AM"/>
        </w:rPr>
        <w:t xml:space="preserve">ուղևորների կողմից իրականացված պատվերներով: </w:t>
      </w:r>
    </w:p>
    <w:p w:rsidR="008A631D" w:rsidRPr="00D16501" w:rsidRDefault="008A631D" w:rsidP="00D445DA">
      <w:pPr>
        <w:spacing w:after="0" w:line="276" w:lineRule="auto"/>
        <w:ind w:firstLine="375"/>
        <w:jc w:val="both"/>
        <w:rPr>
          <w:color w:val="FF0000"/>
          <w:sz w:val="20"/>
          <w:szCs w:val="20"/>
          <w:u w:val="single"/>
          <w:shd w:val="clear" w:color="auto" w:fill="FFFFFF"/>
          <w:lang w:val="hy-AM"/>
        </w:rPr>
      </w:pPr>
      <w:r w:rsidRPr="00D16501">
        <w:rPr>
          <w:color w:val="FF0000"/>
          <w:sz w:val="20"/>
          <w:szCs w:val="20"/>
          <w:u w:val="single"/>
          <w:lang w:val="hy-AM"/>
        </w:rPr>
        <w:t xml:space="preserve">6. Օդանավակայանների տարածքի տաքսու կայանատեղերից ծառայություն կարող են մատուցել միայն </w:t>
      </w:r>
      <w:r w:rsidRPr="00D16501">
        <w:rPr>
          <w:rFonts w:cs="GHEA Grapalat"/>
          <w:color w:val="FF0000"/>
          <w:sz w:val="20"/>
          <w:szCs w:val="20"/>
          <w:u w:val="single"/>
          <w:shd w:val="clear" w:color="auto" w:fill="FFFFFF"/>
          <w:lang w:val="hy-AM"/>
        </w:rPr>
        <w:t xml:space="preserve">«Ա» տիպի լիցենզիա ունեցող </w:t>
      </w: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>կազմակերպություններն ու անհատ ձեռնարկատերերը:</w:t>
      </w:r>
    </w:p>
    <w:p w:rsidR="008A631D" w:rsidRPr="00D16501" w:rsidRDefault="008A631D" w:rsidP="00D445DA">
      <w:pPr>
        <w:spacing w:after="0" w:line="276" w:lineRule="auto"/>
        <w:ind w:firstLine="375"/>
        <w:jc w:val="both"/>
        <w:rPr>
          <w:color w:val="FF0000"/>
          <w:sz w:val="20"/>
          <w:szCs w:val="20"/>
          <w:u w:val="single"/>
          <w:shd w:val="clear" w:color="auto" w:fill="FFFFFF"/>
          <w:lang w:val="hy-AM"/>
        </w:rPr>
      </w:pP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 xml:space="preserve">7. Օդանավակայանի տաքսի ծառայության լիցենզիա տրվում է միայն այն կազմակերպություններին և անհատ ձեռնարկատերերին, որոնք ունեն </w:t>
      </w:r>
      <w:r w:rsidRPr="00D16501">
        <w:rPr>
          <w:rFonts w:cs="GHEA Grapalat"/>
          <w:color w:val="FF0000"/>
          <w:sz w:val="20"/>
          <w:szCs w:val="20"/>
          <w:u w:val="single"/>
          <w:shd w:val="clear" w:color="auto" w:fill="FFFFFF"/>
          <w:lang w:val="hy-AM"/>
        </w:rPr>
        <w:t>մինչև յոթ տարեկան, սպիտակ հիմնագույնի, գործարանային վառելիքային համակարգով շահագործվող, «Աէրոտաքսի» գրառմամբ և տաքսու շախմատաձև տարբերանշանով արտաքին ու սույն հոդվածի 2-րդ մասի «ա» և «գ» կետերի պահանջներին համապատասխան ներքին կահավորում ունեցող ավտոմոբիլներ:</w:t>
      </w: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>»:</w:t>
      </w:r>
    </w:p>
    <w:p w:rsidR="00D445DA" w:rsidRPr="00D16501" w:rsidRDefault="00D445DA" w:rsidP="00D445DA">
      <w:pPr>
        <w:spacing w:after="0" w:line="276" w:lineRule="auto"/>
        <w:ind w:firstLine="720"/>
        <w:jc w:val="both"/>
        <w:rPr>
          <w:color w:val="FF0000"/>
          <w:sz w:val="20"/>
          <w:szCs w:val="20"/>
          <w:u w:val="single"/>
          <w:shd w:val="clear" w:color="auto" w:fill="FFFFFF"/>
          <w:lang w:val="hy-AM"/>
        </w:rPr>
      </w:pPr>
    </w:p>
    <w:p w:rsidR="00D445DA" w:rsidRPr="00D16501" w:rsidRDefault="00D445DA" w:rsidP="00D445DA">
      <w:pPr>
        <w:spacing w:after="0" w:line="276" w:lineRule="auto"/>
        <w:ind w:firstLine="720"/>
        <w:jc w:val="both"/>
        <w:rPr>
          <w:color w:val="FF0000"/>
          <w:sz w:val="20"/>
          <w:szCs w:val="20"/>
          <w:u w:val="single"/>
          <w:shd w:val="clear" w:color="auto" w:fill="FFFFFF"/>
          <w:lang w:val="hy-AM"/>
        </w:rPr>
      </w:pPr>
    </w:p>
    <w:p w:rsidR="00D445DA" w:rsidRDefault="00D445DA" w:rsidP="00D445DA">
      <w:pPr>
        <w:spacing w:after="0" w:line="276" w:lineRule="auto"/>
        <w:ind w:firstLine="720"/>
        <w:jc w:val="both"/>
        <w:rPr>
          <w:color w:val="FF0000"/>
          <w:u w:val="single"/>
          <w:shd w:val="clear" w:color="auto" w:fill="FFFFFF"/>
          <w:lang w:val="hy-AM"/>
        </w:rPr>
      </w:pPr>
    </w:p>
    <w:p w:rsidR="00D445DA" w:rsidRPr="00D16501" w:rsidRDefault="00D445DA" w:rsidP="00D445DA">
      <w:pPr>
        <w:spacing w:after="0" w:line="276" w:lineRule="auto"/>
        <w:ind w:firstLine="720"/>
        <w:jc w:val="both"/>
        <w:rPr>
          <w:rFonts w:cs="GHEA Grapalat"/>
          <w:color w:val="FF0000"/>
          <w:sz w:val="20"/>
          <w:szCs w:val="20"/>
          <w:u w:val="single"/>
          <w:shd w:val="clear" w:color="auto" w:fill="FFFFFF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E75E91" w:rsidRPr="00D16501" w:rsidTr="00E75E91">
        <w:trPr>
          <w:tblCellSpacing w:w="0" w:type="dxa"/>
        </w:trPr>
        <w:tc>
          <w:tcPr>
            <w:tcW w:w="2025" w:type="dxa"/>
            <w:shd w:val="clear" w:color="auto" w:fill="FFFFFF"/>
            <w:vAlign w:val="center"/>
            <w:hideMark/>
          </w:tcPr>
          <w:p w:rsidR="00E75E91" w:rsidRPr="00D16501" w:rsidRDefault="00E75E91" w:rsidP="00E75E91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D1650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75E91" w:rsidRPr="00D16501" w:rsidRDefault="00E75E91" w:rsidP="00E75E91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D1650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Մարդատար-տաքսի ավտոմոբիլներով ուղևորության կազմակերպումը</w:t>
            </w:r>
          </w:p>
        </w:tc>
      </w:tr>
    </w:tbl>
    <w:p w:rsidR="00D445DA" w:rsidRPr="00D16501" w:rsidRDefault="00D445DA" w:rsidP="00D445DA">
      <w:pPr>
        <w:shd w:val="clear" w:color="auto" w:fill="FFFFFF"/>
        <w:spacing w:after="0" w:line="240" w:lineRule="auto"/>
        <w:ind w:firstLine="375"/>
        <w:rPr>
          <w:rFonts w:eastAsia="Times New Roman" w:cs="Times New Roman"/>
          <w:color w:val="000000"/>
          <w:sz w:val="20"/>
          <w:szCs w:val="20"/>
        </w:rPr>
      </w:pP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1. Տաքսի ավտոմոբիլների կանգառներում ուղևորների նստեցումը կատարվում է ընդհանուր հերթակարգով: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2. Չզբաղեցված տաքսին կարող է կանգնել և ուղևորի նստեցում կատարել ճանապարհափողոցային ցանցի թույլատրելի տեղերում, տաքսամոտորային կանգառների առկայության դեպքում` այդ կանգառներից 200 մետրից ոչ պակաս հեռավորության վրա: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3. Տաքսի ավտոմոբիլների կանգառներում տաքսուց մի քանի անձանց միաժամանակ օգտվելը թույլատրվում է հերթակարգի առաջին ուղևորի համաձայնության, իսկ շարժման մեջ գտնվող ազատ նստատեղերով տաքսուց օգտվելը` միայն տաքսու մեջ գտնվող ուղևորի (ուղևորների) համաձայնության դեպքում: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4. Տաքսու ուղեսրահում դռների բացումը, դռների ապակիների իջեցումը, երաժշտության միացումը թույլատրվում են ուղևորների և ավտովարորդի փոխհամաձայնությամբ: Տաքսի ավտոմոբիլներում ծխելն արգելվում է: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5. Պատվերների ընդունման, ավտոմոբիլների տրամադրման կարգը և փոխադրման սակագները սահմանում են փոխադրողները: Փոխադրողը պարտավոր է ապահովել պատվիրատուի տեղեկացումը մատուցվող ավտոմոբիլի դասի, կահավորման և փոխադրման պայմանների մասին, պատվիրված ժամին և տեղում պատվերի կատարումը: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lastRenderedPageBreak/>
        <w:t>Անկախ ուղևորների թվից և փոխադրվող ուղեբեռի ծավալից` ուղևորության համար վճարումը կատարվում է ուղեբեռի բեռնաթափումից հետո: Վճարումից հրաժարվելու դեպքում գումարը գանձվում է օրենքով սահմանված կարգով: Տաքսամոտորային ուղևորափոխադրումներ իրականացնողն ուղևորի պահանջով պարտավոր է ապահովել փոխադրավարձի վճարումը հավաստող փաստաթղթի հանձնումը: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 xml:space="preserve">Պատվերի և ուղևորության համար վճարումը կատարվում է կանխիկ, ինչպես նաև անկանխիկ (փոխադարձ համաձայնության </w:t>
      </w:r>
      <w:proofErr w:type="gramStart"/>
      <w:r w:rsidRPr="00D16501">
        <w:rPr>
          <w:rFonts w:ascii="GHEA Grapalat" w:hAnsi="GHEA Grapalat"/>
          <w:color w:val="000000"/>
          <w:sz w:val="20"/>
          <w:szCs w:val="20"/>
        </w:rPr>
        <w:t>դեպքում)՝</w:t>
      </w:r>
      <w:proofErr w:type="gramEnd"/>
      <w:r w:rsidRPr="00D16501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D16501">
        <w:rPr>
          <w:rFonts w:ascii="GHEA Grapalat" w:hAnsi="GHEA Grapalat"/>
          <w:strike/>
          <w:color w:val="000000"/>
          <w:sz w:val="20"/>
          <w:szCs w:val="20"/>
        </w:rPr>
        <w:t>տաքսամետրի</w:t>
      </w:r>
      <w:r w:rsidRPr="00D16501">
        <w:rPr>
          <w:rFonts w:ascii="GHEA Grapalat" w:hAnsi="GHEA Grapalat"/>
          <w:color w:val="000000"/>
          <w:sz w:val="20"/>
          <w:szCs w:val="20"/>
        </w:rPr>
        <w:t xml:space="preserve"> </w:t>
      </w:r>
      <w:r w:rsidRPr="00D16501">
        <w:rPr>
          <w:rFonts w:ascii="GHEA Grapalat" w:hAnsi="GHEA Grapalat" w:cs="GHEA Grapalat"/>
          <w:color w:val="FF0000"/>
          <w:sz w:val="20"/>
          <w:szCs w:val="20"/>
          <w:u w:val="single"/>
          <w:shd w:val="clear" w:color="auto" w:fill="FFFFFF"/>
          <w:lang w:val="hy-AM"/>
        </w:rPr>
        <w:t>ավտոմոբիլային սակաչափիչի</w:t>
      </w:r>
      <w:r w:rsidRPr="00D16501">
        <w:rPr>
          <w:rFonts w:ascii="GHEA Grapalat" w:hAnsi="GHEA Grapalat"/>
          <w:color w:val="000000"/>
          <w:sz w:val="20"/>
          <w:szCs w:val="20"/>
          <w:lang w:val="hy-AM"/>
        </w:rPr>
        <w:t xml:space="preserve"> </w:t>
      </w:r>
      <w:r w:rsidRPr="00D16501">
        <w:rPr>
          <w:rFonts w:ascii="GHEA Grapalat" w:hAnsi="GHEA Grapalat"/>
          <w:color w:val="000000"/>
          <w:sz w:val="20"/>
          <w:szCs w:val="20"/>
        </w:rPr>
        <w:t>ցուցմունքով: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Տրամադրված տաքսի-ավտոմոբիլի ծառայությունից հրաժարվելու դեպքում պատվիրատուից կարող է գանձվել ուղևորափոխադրման նվազագույն արժեքը կամ նստելավարձը, բացառությամբ օրենքով նախատեսված դեպքերի: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6. Ոչ ավտովարորդի մեղքով, ինչպես նաև ուղևորի պահանջով ուղևորին պայմանավորված վայր չհասցնելու դեպքում վճարումը կատարվում է ուղևորության դադարեցման պահի վիճակով: Ավտոմոբիլի անսարքության դեպքում տաքսի ավտոմոբիլի վարորդը պետք է ապահովի ուղևորի արագ հասցնելը պայմանավորված վայր կամ ուղևորատար տրանսպորտի մոտակա կանգառ, որի համար վճարում է ուղևորը: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7. Տաքսի վարձած ուղևորի համաձայնությամբ նույն ուղղությամբ այլ ուղևորների նստեցման դեպքում յուրաքանչյուր ուղևորից ուղևորության վճարը գանձվում է ըստ երթևեկության հեռավորության:</w:t>
      </w:r>
    </w:p>
    <w:p w:rsidR="00D445DA" w:rsidRPr="00D16501" w:rsidRDefault="00D445DA" w:rsidP="00D445D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sz w:val="20"/>
          <w:szCs w:val="20"/>
        </w:rPr>
      </w:pPr>
      <w:r w:rsidRPr="00D16501">
        <w:rPr>
          <w:rFonts w:ascii="GHEA Grapalat" w:hAnsi="GHEA Grapalat"/>
          <w:color w:val="000000"/>
          <w:sz w:val="20"/>
          <w:szCs w:val="20"/>
        </w:rPr>
        <w:t>8. Մարդատար տաքսի-ավտոմոբիլներով փոխադրումը պետք է իրականացվի երթևեկության համար թույլատրելի ամենակարճ ուղեգծով, եթե ուղևորն այլ ուղեգծով երթևեկելու ցանկություն չի հայտնել:</w:t>
      </w:r>
    </w:p>
    <w:p w:rsidR="008A631D" w:rsidRPr="00D16501" w:rsidRDefault="008A631D" w:rsidP="00D16501">
      <w:pPr>
        <w:tabs>
          <w:tab w:val="left" w:pos="2880"/>
        </w:tabs>
        <w:spacing w:line="276" w:lineRule="auto"/>
        <w:ind w:firstLine="426"/>
        <w:jc w:val="both"/>
        <w:rPr>
          <w:strike/>
          <w:color w:val="FF0000"/>
          <w:sz w:val="20"/>
          <w:szCs w:val="20"/>
          <w:u w:val="single"/>
          <w:lang w:val="hy-AM"/>
        </w:rPr>
      </w:pPr>
      <w:r w:rsidRPr="00D16501">
        <w:rPr>
          <w:rFonts w:cs="GHEA Grapalat"/>
          <w:color w:val="FF0000"/>
          <w:sz w:val="20"/>
          <w:szCs w:val="20"/>
          <w:u w:val="single"/>
          <w:shd w:val="clear" w:color="auto" w:fill="FFFFFF"/>
          <w:lang w:val="hy-AM"/>
        </w:rPr>
        <w:t>«9</w:t>
      </w: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>.</w:t>
      </w:r>
      <w:r w:rsidRPr="00D16501">
        <w:rPr>
          <w:color w:val="FF0000"/>
          <w:sz w:val="20"/>
          <w:szCs w:val="20"/>
          <w:u w:val="single"/>
          <w:lang w:val="hy-AM"/>
        </w:rPr>
        <w:t xml:space="preserve"> Օդանավակայանների</w:t>
      </w: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 xml:space="preserve"> տարածքում մար</w:t>
      </w:r>
      <w:r w:rsidRPr="00D16501">
        <w:rPr>
          <w:color w:val="FF0000"/>
          <w:sz w:val="20"/>
          <w:szCs w:val="20"/>
          <w:u w:val="single"/>
          <w:lang w:val="hy-AM"/>
        </w:rPr>
        <w:t xml:space="preserve">դատար-տաքսի ավտոմոբիլներով փոխադրումներ իրականացնողների կողմից տաքսի ծառայության </w:t>
      </w: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>գովազդի տարածումը կարգավորվում է «Գովազդի մասին» Հայաստանի Հանրապետության օրենքով</w:t>
      </w:r>
      <w:r w:rsidRPr="00D16501">
        <w:rPr>
          <w:strike/>
          <w:color w:val="FF0000"/>
          <w:sz w:val="20"/>
          <w:szCs w:val="20"/>
          <w:u w:val="single"/>
          <w:lang w:val="hy-AM"/>
        </w:rPr>
        <w:t>:</w:t>
      </w:r>
      <w:r w:rsidRPr="00D16501">
        <w:rPr>
          <w:color w:val="FF0000"/>
          <w:sz w:val="20"/>
          <w:szCs w:val="20"/>
          <w:u w:val="single"/>
          <w:shd w:val="clear" w:color="auto" w:fill="FFFFFF"/>
          <w:lang w:val="hy-AM"/>
        </w:rPr>
        <w:t>»</w:t>
      </w:r>
      <w:r w:rsidRPr="00D16501">
        <w:rPr>
          <w:rFonts w:cs="GHEA Grapalat"/>
          <w:color w:val="FF0000"/>
          <w:sz w:val="20"/>
          <w:szCs w:val="20"/>
          <w:u w:val="single"/>
          <w:shd w:val="clear" w:color="auto" w:fill="FFFFFF"/>
          <w:lang w:val="hy-AM"/>
        </w:rPr>
        <w:t>:</w:t>
      </w:r>
    </w:p>
    <w:p w:rsidR="00A869EA" w:rsidRPr="00496CA1" w:rsidRDefault="00D445DA" w:rsidP="00D445DA">
      <w:pPr>
        <w:jc w:val="center"/>
        <w:rPr>
          <w:b/>
          <w:lang w:val="hy-AM"/>
        </w:rPr>
      </w:pPr>
      <w:r w:rsidRPr="00D16501">
        <w:rPr>
          <w:b/>
          <w:sz w:val="20"/>
          <w:szCs w:val="20"/>
          <w:lang w:val="hy-AM"/>
        </w:rPr>
        <w:br w:type="column"/>
      </w:r>
      <w:r w:rsidRPr="00496CA1">
        <w:rPr>
          <w:b/>
          <w:lang w:val="hy-AM"/>
        </w:rPr>
        <w:lastRenderedPageBreak/>
        <w:t>ՏԵՂԵԿԱՆՔ</w:t>
      </w:r>
    </w:p>
    <w:p w:rsidR="00397E20" w:rsidRPr="00496CA1" w:rsidRDefault="00397E20">
      <w:pPr>
        <w:rPr>
          <w:strike/>
          <w:lang w:val="hy-AM"/>
        </w:rPr>
      </w:pPr>
    </w:p>
    <w:p w:rsidR="00397E20" w:rsidRPr="00496CA1" w:rsidRDefault="00397E20" w:rsidP="00397E20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</w:rPr>
      </w:pPr>
      <w:r w:rsidRPr="00496CA1">
        <w:rPr>
          <w:rStyle w:val="Strong"/>
          <w:rFonts w:ascii="GHEA Grapalat" w:hAnsi="GHEA Grapalat"/>
          <w:color w:val="000000"/>
          <w:sz w:val="22"/>
          <w:szCs w:val="22"/>
        </w:rPr>
        <w:t>ՀԱՅԱՍՏԱՆԻ ՀԱՆՐԱՊԵՏՈՒԹՅԱՆ</w:t>
      </w:r>
    </w:p>
    <w:p w:rsidR="00397E20" w:rsidRPr="00496CA1" w:rsidRDefault="00397E20" w:rsidP="00397E20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2"/>
          <w:szCs w:val="22"/>
        </w:rPr>
      </w:pPr>
      <w:r w:rsidRPr="00496CA1">
        <w:rPr>
          <w:rStyle w:val="Strong"/>
          <w:rFonts w:ascii="GHEA Grapalat" w:hAnsi="GHEA Grapalat"/>
          <w:color w:val="000000"/>
          <w:sz w:val="22"/>
          <w:szCs w:val="22"/>
        </w:rPr>
        <w:t>Օ Ր Ե Ն Ք Ը</w:t>
      </w:r>
    </w:p>
    <w:p w:rsidR="00397E20" w:rsidRPr="00496CA1" w:rsidRDefault="00397E20" w:rsidP="00397E20">
      <w:pPr>
        <w:pStyle w:val="NormalWeb"/>
        <w:shd w:val="clear" w:color="auto" w:fill="FFFFFF"/>
        <w:jc w:val="right"/>
        <w:rPr>
          <w:rFonts w:ascii="GHEA Grapalat" w:hAnsi="GHEA Grapalat"/>
          <w:color w:val="000000"/>
          <w:sz w:val="16"/>
          <w:szCs w:val="16"/>
        </w:rPr>
      </w:pPr>
      <w:r w:rsidRPr="00496CA1">
        <w:rPr>
          <w:rFonts w:ascii="GHEA Grapalat" w:hAnsi="GHEA Grapalat"/>
          <w:color w:val="000000"/>
          <w:sz w:val="16"/>
          <w:szCs w:val="16"/>
        </w:rPr>
        <w:t>Ընդունված է 2001 թվականի մայիսի 30-ին</w:t>
      </w:r>
    </w:p>
    <w:p w:rsidR="00397E20" w:rsidRPr="00496CA1" w:rsidRDefault="00397E20" w:rsidP="00397E20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0"/>
          <w:szCs w:val="20"/>
        </w:rPr>
      </w:pPr>
      <w:r w:rsidRPr="00496CA1">
        <w:rPr>
          <w:rStyle w:val="Strong"/>
          <w:rFonts w:ascii="GHEA Grapalat" w:hAnsi="GHEA Grapalat"/>
          <w:color w:val="000000"/>
          <w:sz w:val="20"/>
          <w:szCs w:val="20"/>
        </w:rPr>
        <w:t>ԼԻՑԵՆԶԱՎՈՐՄԱՆ ՄԱՍԻՆ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397E20" w:rsidRPr="00496CA1" w:rsidTr="00397E2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397E20" w:rsidRPr="00496CA1" w:rsidRDefault="00397E20" w:rsidP="00397E20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Հոդված 37.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7E20" w:rsidRPr="00496CA1" w:rsidRDefault="00397E20" w:rsidP="00397E20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Լիցենզիայի գործողության դադարեցումը</w:t>
            </w:r>
          </w:p>
        </w:tc>
      </w:tr>
    </w:tbl>
    <w:p w:rsidR="00397E20" w:rsidRPr="00496CA1" w:rsidRDefault="00397E20" w:rsidP="00397E2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496CA1">
        <w:rPr>
          <w:rFonts w:eastAsia="Times New Roman" w:cs="Times New Roman"/>
          <w:color w:val="000000"/>
          <w:sz w:val="21"/>
          <w:szCs w:val="21"/>
        </w:rPr>
        <w:br/>
      </w:r>
    </w:p>
    <w:tbl>
      <w:tblPr>
        <w:tblW w:w="9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6"/>
        <w:gridCol w:w="6269"/>
        <w:gridCol w:w="324"/>
        <w:gridCol w:w="121"/>
        <w:gridCol w:w="176"/>
        <w:gridCol w:w="202"/>
        <w:gridCol w:w="98"/>
        <w:gridCol w:w="167"/>
        <w:gridCol w:w="166"/>
        <w:gridCol w:w="187"/>
      </w:tblGrid>
      <w:tr w:rsidR="00496CA1" w:rsidRPr="008641B7" w:rsidTr="00496CA1">
        <w:trPr>
          <w:gridAfter w:val="1"/>
          <w:tblCellSpacing w:w="0" w:type="dxa"/>
          <w:jc w:val="center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br/>
            </w:r>
            <w:r w:rsidRPr="00496CA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16. ՏՐԱՆՍՊՈՐՏԻ ԲՆԱԳԱՎԱՌ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496CA1" w:rsidRPr="008641B7" w:rsidTr="00496CA1">
        <w:trPr>
          <w:tblCellSpacing w:w="0" w:type="dxa"/>
          <w:jc w:val="center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Երկաթուղային տրանսպորտի գործունեության կազմակերպում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96CA1" w:rsidRPr="008641B7" w:rsidTr="00496CA1">
        <w:trPr>
          <w:tblCellSpacing w:w="0" w:type="dxa"/>
          <w:jc w:val="center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Տրանսպորտային միջոցների տեխնիկական զննության գործունեություն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Վ</w:t>
            </w:r>
          </w:p>
        </w:tc>
      </w:tr>
      <w:tr w:rsidR="008641B7" w:rsidRPr="008641B7" w:rsidTr="00496CA1">
        <w:trPr>
          <w:tblCellSpacing w:w="0" w:type="dxa"/>
          <w:jc w:val="center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3.</w:t>
            </w:r>
          </w:p>
        </w:tc>
        <w:tc>
          <w:tcPr>
            <w:tcW w:w="0" w:type="auto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(կետն ուժը կորցրել է 20.11.14 ՀՕ-165-Ն)</w:t>
            </w:r>
          </w:p>
        </w:tc>
      </w:tr>
      <w:tr w:rsidR="00496CA1" w:rsidRPr="008641B7" w:rsidTr="00496CA1">
        <w:trPr>
          <w:tblCellSpacing w:w="0" w:type="dxa"/>
          <w:jc w:val="center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Ֆիզիկական անձանց կողմից մեկ մարդատար- տաքսի ավտոմոբիլով ուղևորափոխադրումների իրականացում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96CA1" w:rsidRPr="008641B7" w:rsidTr="00496CA1">
        <w:trPr>
          <w:tblCellSpacing w:w="0" w:type="dxa"/>
          <w:jc w:val="center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Անհատ ձեռնարկատերերի և կազմակերպությունների կողմից մարդատար-տաքսի ավտոմոբիլներով ուղևորափոխադրումների կազմակերպում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96CA1" w:rsidRPr="008641B7" w:rsidTr="00496CA1">
        <w:trPr>
          <w:tblCellSpacing w:w="0" w:type="dxa"/>
          <w:jc w:val="center"/>
        </w:trPr>
        <w:tc>
          <w:tcPr>
            <w:tcW w:w="18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  <w:u w:val="single"/>
              </w:rPr>
            </w:pPr>
            <w:r w:rsidRPr="008641B7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rPr>
                <w:color w:val="000000"/>
                <w:sz w:val="20"/>
                <w:szCs w:val="20"/>
                <w:highlight w:val="yellow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Անհատ ձեռնարկատերերի և կազմակերպությունների կողմից օդանավակայանների տաքսի ծառայության կազմակերպում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ԿՄ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496CA1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41B7" w:rsidRPr="00496CA1" w:rsidRDefault="008641B7" w:rsidP="008641B7">
            <w:pPr>
              <w:spacing w:before="100" w:beforeAutospacing="1" w:after="100" w:afterAutospacing="1"/>
              <w:jc w:val="center"/>
              <w:rPr>
                <w:color w:val="FF0000"/>
                <w:sz w:val="20"/>
                <w:szCs w:val="20"/>
                <w:u w:val="single"/>
                <w:lang w:val="hy-AM"/>
              </w:rPr>
            </w:pPr>
            <w:r w:rsidRPr="00496CA1">
              <w:rPr>
                <w:color w:val="FF0000"/>
                <w:sz w:val="20"/>
                <w:szCs w:val="20"/>
                <w:u w:val="single"/>
                <w:lang w:val="hy-AM"/>
              </w:rPr>
              <w:t>-</w:t>
            </w:r>
          </w:p>
        </w:tc>
      </w:tr>
    </w:tbl>
    <w:p w:rsidR="00064800" w:rsidRPr="0099003F" w:rsidRDefault="00064800" w:rsidP="00064800">
      <w:pPr>
        <w:spacing w:line="276" w:lineRule="auto"/>
        <w:ind w:firstLine="720"/>
        <w:jc w:val="both"/>
        <w:rPr>
          <w:color w:val="000000" w:themeColor="text1"/>
          <w:lang w:val="hy-AM"/>
        </w:rPr>
      </w:pPr>
    </w:p>
    <w:p w:rsidR="00397E20" w:rsidRDefault="00397E20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FB20F5" w:rsidRDefault="00FB20F5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B97497" w:rsidRDefault="00B97497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tbl>
      <w:tblPr>
        <w:tblpPr w:leftFromText="180" w:rightFromText="180" w:vertAnchor="text" w:horzAnchor="margin" w:tblpY="-349"/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A869EA" w:rsidRPr="00B97497" w:rsidTr="00A869EA">
        <w:trPr>
          <w:tblCellSpacing w:w="0" w:type="dxa"/>
        </w:trPr>
        <w:tc>
          <w:tcPr>
            <w:tcW w:w="9360" w:type="dxa"/>
            <w:shd w:val="clear" w:color="auto" w:fill="FFFFFF"/>
            <w:vAlign w:val="center"/>
            <w:hideMark/>
          </w:tcPr>
          <w:p w:rsidR="00732A95" w:rsidRPr="00B97497" w:rsidRDefault="008641B7" w:rsidP="00A869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B97497">
              <w:rPr>
                <w:b/>
                <w:lang w:val="hy-AM"/>
              </w:rPr>
              <w:lastRenderedPageBreak/>
              <w:t>ՏԵՂԵԿԱՆՔ</w:t>
            </w:r>
          </w:p>
          <w:p w:rsidR="008D5DE1" w:rsidRPr="00B97497" w:rsidRDefault="008D5DE1" w:rsidP="00732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hy-AM"/>
              </w:rPr>
            </w:pPr>
          </w:p>
          <w:p w:rsidR="00732A95" w:rsidRPr="00B97497" w:rsidRDefault="00732A95" w:rsidP="00732A9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</w:rPr>
            </w:pPr>
          </w:p>
          <w:p w:rsidR="00A869EA" w:rsidRPr="00B97497" w:rsidRDefault="00A869EA" w:rsidP="00A869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</w:p>
          <w:p w:rsidR="00A869EA" w:rsidRPr="00B97497" w:rsidRDefault="00A869EA" w:rsidP="00A869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B97497">
              <w:rPr>
                <w:rFonts w:eastAsia="Times New Roman" w:cs="Times New Roman"/>
                <w:b/>
                <w:bCs/>
                <w:color w:val="000000"/>
              </w:rPr>
              <w:t>ՀԱՅԱՍՏԱՆԻ ՀԱՆՐԱՊԵՏՈՒԹՅԱՆ</w:t>
            </w:r>
          </w:p>
          <w:p w:rsidR="00A869EA" w:rsidRPr="00B97497" w:rsidRDefault="00A869EA" w:rsidP="00A869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B97497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A869EA" w:rsidRPr="00B97497" w:rsidRDefault="00A869EA" w:rsidP="00A869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B97497">
              <w:rPr>
                <w:rFonts w:eastAsia="Times New Roman" w:cs="Times New Roman"/>
                <w:b/>
                <w:bCs/>
                <w:color w:val="000000"/>
              </w:rPr>
              <w:t>Օ Ր Ե Ն Ք Ը</w:t>
            </w:r>
          </w:p>
          <w:p w:rsidR="00A869EA" w:rsidRPr="00B97497" w:rsidRDefault="00A869EA" w:rsidP="00A869EA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97497">
              <w:rPr>
                <w:rFonts w:ascii="Calibri" w:eastAsia="Times New Roman" w:hAnsi="Calibri" w:cs="Calibri"/>
                <w:color w:val="000000"/>
              </w:rPr>
              <w:t> 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27"/>
              <w:gridCol w:w="4033"/>
            </w:tblGrid>
            <w:tr w:rsidR="00A869EA" w:rsidRPr="00B97497" w:rsidTr="00D445DA">
              <w:trPr>
                <w:tblCellSpacing w:w="0" w:type="dxa"/>
              </w:trPr>
              <w:tc>
                <w:tcPr>
                  <w:tcW w:w="8685" w:type="dxa"/>
                  <w:vAlign w:val="center"/>
                  <w:hideMark/>
                </w:tcPr>
                <w:p w:rsidR="00A869EA" w:rsidRPr="00B97497" w:rsidRDefault="00A869EA" w:rsidP="00D445DA">
                  <w:pPr>
                    <w:framePr w:hSpace="180" w:wrap="around" w:vAnchor="text" w:hAnchor="margin" w:y="-349"/>
                    <w:spacing w:after="0" w:line="240" w:lineRule="auto"/>
                    <w:rPr>
                      <w:rFonts w:eastAsia="Times New Roman" w:cs="Times New Roman"/>
                    </w:rPr>
                  </w:pPr>
                  <w:r w:rsidRPr="00B97497">
                    <w:rPr>
                      <w:rFonts w:ascii="Calibri" w:eastAsia="Times New Roman" w:hAnsi="Calibri" w:cs="Calibri"/>
                    </w:rPr>
                    <w:t> </w:t>
                  </w:r>
                </w:p>
              </w:tc>
              <w:tc>
                <w:tcPr>
                  <w:tcW w:w="6000" w:type="dxa"/>
                  <w:vAlign w:val="center"/>
                  <w:hideMark/>
                </w:tcPr>
                <w:p w:rsidR="00A869EA" w:rsidRPr="00B97497" w:rsidRDefault="00A869EA" w:rsidP="00D445DA">
                  <w:pPr>
                    <w:framePr w:hSpace="180" w:wrap="around" w:vAnchor="text" w:hAnchor="margin" w:y="-349"/>
                    <w:spacing w:before="100" w:beforeAutospacing="1" w:after="100" w:afterAutospacing="1" w:line="240" w:lineRule="auto"/>
                    <w:jc w:val="center"/>
                    <w:rPr>
                      <w:rFonts w:eastAsia="Times New Roman" w:cs="Times New Roman"/>
                      <w:sz w:val="16"/>
                      <w:szCs w:val="16"/>
                    </w:rPr>
                  </w:pPr>
                  <w:r w:rsidRPr="00B97497">
                    <w:rPr>
                      <w:rFonts w:eastAsia="Times New Roman" w:cs="Times New Roman"/>
                      <w:sz w:val="16"/>
                      <w:szCs w:val="16"/>
                    </w:rPr>
                    <w:t>Ընդունված է Ազգային ժողովի կողմից</w:t>
                  </w:r>
                  <w:r w:rsidRPr="00B97497">
                    <w:rPr>
                      <w:rFonts w:eastAsia="Times New Roman" w:cs="Times New Roman"/>
                      <w:sz w:val="16"/>
                      <w:szCs w:val="16"/>
                    </w:rPr>
                    <w:br/>
                    <w:t>27 դեկտեմբերի 1997 թ.</w:t>
                  </w:r>
                </w:p>
              </w:tc>
            </w:tr>
          </w:tbl>
          <w:p w:rsidR="00A869EA" w:rsidRPr="00B97497" w:rsidRDefault="00A869EA" w:rsidP="00A869EA">
            <w:pPr>
              <w:spacing w:after="0" w:line="240" w:lineRule="auto"/>
              <w:rPr>
                <w:rFonts w:eastAsia="Times New Roman" w:cs="Times New Roman"/>
                <w:color w:val="000000"/>
              </w:rPr>
            </w:pPr>
            <w:r w:rsidRPr="00B97497">
              <w:rPr>
                <w:rFonts w:ascii="Calibri" w:eastAsia="Times New Roman" w:hAnsi="Calibri" w:cs="Calibri"/>
                <w:color w:val="000000"/>
              </w:rPr>
              <w:t> </w:t>
            </w:r>
          </w:p>
          <w:p w:rsidR="00A869EA" w:rsidRPr="00B97497" w:rsidRDefault="00A869EA" w:rsidP="00A869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</w:rPr>
            </w:pPr>
            <w:r w:rsidRPr="00B97497">
              <w:rPr>
                <w:rFonts w:eastAsia="Times New Roman" w:cs="Times New Roman"/>
                <w:b/>
                <w:bCs/>
                <w:color w:val="000000"/>
              </w:rPr>
              <w:t>ՊԵՏԱԿԱՆ</w:t>
            </w:r>
            <w:r w:rsidRPr="00B97497">
              <w:rPr>
                <w:rFonts w:ascii="Calibri" w:eastAsia="Times New Roman" w:hAnsi="Calibri" w:cs="Calibri"/>
                <w:b/>
                <w:bCs/>
                <w:color w:val="000000"/>
              </w:rPr>
              <w:t> </w:t>
            </w:r>
            <w:r w:rsidRPr="00B97497">
              <w:rPr>
                <w:rFonts w:eastAsia="Times New Roman" w:cs="GHEA Grapalat"/>
                <w:b/>
                <w:bCs/>
                <w:color w:val="000000"/>
              </w:rPr>
              <w:t>ՏՈՒՐՔԻ</w:t>
            </w:r>
            <w:r w:rsidRPr="00B97497">
              <w:rPr>
                <w:rFonts w:eastAsia="Times New Roman" w:cs="Times New Roman"/>
                <w:b/>
                <w:bCs/>
                <w:color w:val="000000"/>
              </w:rPr>
              <w:t xml:space="preserve"> </w:t>
            </w:r>
            <w:r w:rsidRPr="00B97497">
              <w:rPr>
                <w:rFonts w:eastAsia="Times New Roman" w:cs="GHEA Grapalat"/>
                <w:b/>
                <w:bCs/>
                <w:color w:val="000000"/>
              </w:rPr>
              <w:t>ՄԱՍԻՆ</w:t>
            </w:r>
          </w:p>
        </w:tc>
      </w:tr>
    </w:tbl>
    <w:p w:rsidR="00FB20F5" w:rsidRPr="00B97497" w:rsidRDefault="00FB20F5" w:rsidP="00397E20">
      <w:pPr>
        <w:shd w:val="clear" w:color="auto" w:fill="FFFFFF"/>
        <w:spacing w:after="0" w:line="240" w:lineRule="auto"/>
        <w:ind w:firstLine="375"/>
        <w:rPr>
          <w:strike/>
        </w:rPr>
      </w:pPr>
    </w:p>
    <w:p w:rsidR="00FB20F5" w:rsidRPr="00496CA1" w:rsidRDefault="00FB20F5" w:rsidP="00A869EA">
      <w:pPr>
        <w:pStyle w:val="NormalWeb"/>
        <w:shd w:val="clear" w:color="auto" w:fill="FFFFFF"/>
        <w:jc w:val="center"/>
        <w:rPr>
          <w:rFonts w:ascii="GHEA Grapalat" w:hAnsi="GHEA Grapalat"/>
          <w:color w:val="000000"/>
          <w:sz w:val="20"/>
          <w:szCs w:val="20"/>
        </w:rPr>
      </w:pPr>
      <w:r w:rsidRPr="00496CA1">
        <w:rPr>
          <w:rStyle w:val="Strong"/>
          <w:rFonts w:ascii="GHEA Grapalat" w:hAnsi="GHEA Grapalat"/>
          <w:color w:val="000000"/>
          <w:sz w:val="20"/>
          <w:szCs w:val="20"/>
        </w:rPr>
        <w:t>15. ՏՐԱՆՍՊՈՐՏԻ ԲՆԱԳԱՎԱՌ</w:t>
      </w:r>
      <w:r w:rsidRPr="00496CA1">
        <w:rPr>
          <w:rFonts w:ascii="Calibri" w:hAnsi="Calibri" w:cs="Calibri"/>
          <w:color w:val="000000"/>
          <w:sz w:val="20"/>
          <w:szCs w:val="20"/>
        </w:rPr>
        <w:t> 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56"/>
        <w:gridCol w:w="717"/>
        <w:gridCol w:w="6474"/>
        <w:gridCol w:w="2403"/>
      </w:tblGrid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15.1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(ենթակետն ուժը կորցրել է 08.12.10 ՀՕ-242-Ն)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15.2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(ենթակետն ուժը կորցրել է 22.02.07 ՀՕ-117-Ն, 22.02.07 ՀՕ-85-Ն)</w:t>
            </w: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15.3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երկաթուղային տրանսպորտի գործունեության կազմակերպման համար` տարեկան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բազային տուրքի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  <w:t>1000-ապատիկի չափով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15.4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տրանսպորտային միջոցների և դրանց կցորդների պարտադիր տեխնիկական զննության անցկացման գործունեության իրականացման համար` օգտագործվող յուրաքանչյուր</w:t>
            </w: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հոսքագծի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հաշվով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տարեկան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բազային տուրքի 1000-ապատիկի չափով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15.4.1.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Ընդհանուր օգտագործման ուղևորատար ավտոմոբիլային տրանսպորտով կանոնավոր փոխադրումների կազմակերպման համար՝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-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կազմակերպությունների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և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անհատ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ձեռնարկատերերի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կողմից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միջպետական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միջմարզային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,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ներմարզային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ներքաղաքային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երթուղու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  <w:t>(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անկախ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երթուղիների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քանակից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)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տարեկան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սպասարկման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բազային տուրքի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  <w:t>100-ապատիկի չափով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15.5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Մարդատար-տաքսի ավտոմոբիլներով ուղևորափոխադրումներ կազմակերպելու համար՝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br/>
              <w:t>- անհատ ձեռնարկատերերի և կազմակերպությունների կողմից մարդատար-տաքսի մեկից չորս ավտոմոբիլներով ուղևորափոխադրումների կազմակերպման համար` տարեկան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բազային տուրքի 100-ապատիկի չափով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- անհատ ձեռնարկատերերի և կազմակերպությունների կողմից մարդատար-տաքսի չորսից ավելի ավտոմոբիլներով ուղևորափոխադրումների կազմակերպման համար` տարեկան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բազային տուրքի 200-ապատիկի չափով</w:t>
            </w:r>
          </w:p>
        </w:tc>
      </w:tr>
      <w:tr w:rsidR="008641B7" w:rsidRPr="00496CA1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641B7" w:rsidRPr="00496CA1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</w:tcPr>
          <w:p w:rsidR="008641B7" w:rsidRPr="00496CA1" w:rsidRDefault="008641B7" w:rsidP="008641B7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</w:pPr>
          </w:p>
          <w:p w:rsidR="008641B7" w:rsidRPr="00496CA1" w:rsidRDefault="008641B7" w:rsidP="008641B7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0" w:type="auto"/>
            <w:shd w:val="clear" w:color="auto" w:fill="FFFFFF"/>
          </w:tcPr>
          <w:p w:rsidR="008641B7" w:rsidRPr="00496CA1" w:rsidRDefault="008641B7" w:rsidP="008641B7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  <w:lang w:val="hy-AM"/>
              </w:rPr>
              <w:t>- օդանավակայանների տաքսի ծառայություն կազմակերպելու համար՝ տարեկան</w:t>
            </w:r>
          </w:p>
        </w:tc>
        <w:tc>
          <w:tcPr>
            <w:tcW w:w="0" w:type="auto"/>
            <w:shd w:val="clear" w:color="auto" w:fill="FFFFFF"/>
          </w:tcPr>
          <w:p w:rsidR="008641B7" w:rsidRPr="00496CA1" w:rsidRDefault="008641B7" w:rsidP="008641B7">
            <w:pPr>
              <w:spacing w:after="0" w:line="240" w:lineRule="auto"/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</w:pPr>
            <w:r w:rsidRPr="00496CA1">
              <w:rPr>
                <w:color w:val="FF0000"/>
                <w:sz w:val="20"/>
                <w:szCs w:val="20"/>
                <w:u w:val="single"/>
              </w:rPr>
              <w:t>բազային</w:t>
            </w:r>
            <w:r w:rsidRPr="00496CA1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 </w:t>
            </w:r>
            <w:r w:rsidRPr="00496CA1">
              <w:rPr>
                <w:color w:val="FF0000"/>
                <w:sz w:val="20"/>
                <w:szCs w:val="20"/>
                <w:u w:val="single"/>
              </w:rPr>
              <w:t>տուրքի</w:t>
            </w:r>
            <w:r w:rsidRPr="00496CA1">
              <w:rPr>
                <w:rFonts w:ascii="Calibri" w:hAnsi="Calibri" w:cs="Calibri"/>
                <w:color w:val="FF0000"/>
                <w:sz w:val="20"/>
                <w:szCs w:val="20"/>
                <w:u w:val="single"/>
              </w:rPr>
              <w:t> </w:t>
            </w:r>
            <w:r w:rsidRPr="00496CA1">
              <w:rPr>
                <w:color w:val="FF0000"/>
                <w:sz w:val="20"/>
                <w:szCs w:val="20"/>
                <w:u w:val="single"/>
              </w:rPr>
              <w:t>200-ապատիկի չափով»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15.6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(կետն ուժը կորցրել է 25.06.19 ՀՕ-69-Ն)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15.7.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Չմասնատվող բեռ փոխադրող թույլատրելի առավելագույն զանգվածը գերազանցող</w:t>
            </w: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և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(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կամ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)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մեկ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սռնու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վրա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ընկնող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բեռնվածքը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գերազանցող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ծանրաքաշ</w:t>
            </w: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և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(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կամ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)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մեծ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եզրաչափերը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գերազանցող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տրանսպորտային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միջոցին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օրենքով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սահմանված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դեպքերում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Հայաստանի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Հանրապետության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ընդհանուր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8641B7">
              <w:rPr>
                <w:rFonts w:eastAsia="Times New Roman" w:cs="GHEA Grapalat"/>
                <w:color w:val="000000"/>
                <w:sz w:val="20"/>
                <w:szCs w:val="20"/>
              </w:rPr>
              <w:t>օգտագործմ</w:t>
            </w: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ան ավտոմոբիլային ճանապարհներով փոխադրման իրականացման մեկանգամյա երթուղու թույլտվություն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բազային տուրքի</w:t>
            </w:r>
          </w:p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տասնապատիկի</w:t>
            </w:r>
          </w:p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չափով</w:t>
            </w:r>
          </w:p>
        </w:tc>
      </w:tr>
      <w:tr w:rsidR="008641B7" w:rsidRPr="008641B7" w:rsidTr="00B9749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eastAsia="Times New Roman" w:cs="Times New Roman"/>
                <w:color w:val="000000"/>
                <w:sz w:val="20"/>
                <w:szCs w:val="20"/>
              </w:rPr>
              <w:t>15.8.</w:t>
            </w:r>
          </w:p>
        </w:tc>
        <w:tc>
          <w:tcPr>
            <w:tcW w:w="0" w:type="auto"/>
            <w:shd w:val="clear" w:color="auto" w:fill="FFFFFF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641B7" w:rsidRPr="008641B7" w:rsidRDefault="008641B7" w:rsidP="008641B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8641B7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</w:tr>
    </w:tbl>
    <w:p w:rsidR="00FB20F5" w:rsidRPr="00496CA1" w:rsidRDefault="00FB20F5" w:rsidP="00DB1B6F">
      <w:pPr>
        <w:rPr>
          <w:strike/>
          <w:sz w:val="20"/>
          <w:szCs w:val="20"/>
        </w:rPr>
      </w:pPr>
    </w:p>
    <w:p w:rsidR="00A869EA" w:rsidRPr="00B97497" w:rsidRDefault="00A869EA" w:rsidP="00DB1B6F">
      <w:pPr>
        <w:rPr>
          <w:strike/>
        </w:rPr>
      </w:pPr>
    </w:p>
    <w:p w:rsidR="00A869EA" w:rsidRPr="00B97497" w:rsidRDefault="00A869EA" w:rsidP="00DB1B6F">
      <w:pPr>
        <w:rPr>
          <w:strike/>
        </w:rPr>
      </w:pPr>
    </w:p>
    <w:p w:rsidR="00A869EA" w:rsidRPr="00B97497" w:rsidRDefault="00A869EA" w:rsidP="00DB1B6F">
      <w:pPr>
        <w:rPr>
          <w:strike/>
        </w:rPr>
      </w:pPr>
    </w:p>
    <w:p w:rsidR="00A869EA" w:rsidRPr="00B97497" w:rsidRDefault="00A869EA" w:rsidP="00DB1B6F">
      <w:pPr>
        <w:rPr>
          <w:strike/>
        </w:rPr>
      </w:pPr>
    </w:p>
    <w:p w:rsidR="003E32C3" w:rsidRPr="00732A95" w:rsidRDefault="008641B7" w:rsidP="00732A95">
      <w:pPr>
        <w:spacing w:line="276" w:lineRule="auto"/>
        <w:jc w:val="both"/>
        <w:rPr>
          <w:color w:val="000000" w:themeColor="text1"/>
        </w:rPr>
      </w:pPr>
      <w:r>
        <w:rPr>
          <w:color w:val="000000" w:themeColor="text1"/>
        </w:rPr>
        <w:br w:type="column"/>
      </w:r>
    </w:p>
    <w:p w:rsidR="003E32C3" w:rsidRPr="007364BB" w:rsidRDefault="007364BB" w:rsidP="007364BB">
      <w:pPr>
        <w:spacing w:line="276" w:lineRule="auto"/>
        <w:jc w:val="center"/>
        <w:rPr>
          <w:b/>
          <w:color w:val="000000" w:themeColor="text1"/>
          <w:lang w:val="hy-AM"/>
        </w:rPr>
      </w:pPr>
      <w:r w:rsidRPr="007364BB">
        <w:rPr>
          <w:b/>
          <w:color w:val="000000" w:themeColor="text1"/>
          <w:lang w:val="hy-AM"/>
        </w:rPr>
        <w:t>ՏԵՂԵԿԱՆՔ</w:t>
      </w:r>
    </w:p>
    <w:p w:rsidR="007364BB" w:rsidRPr="007364BB" w:rsidRDefault="007364BB" w:rsidP="007364BB">
      <w:pPr>
        <w:spacing w:line="276" w:lineRule="auto"/>
        <w:jc w:val="center"/>
        <w:rPr>
          <w:b/>
          <w:color w:val="000000" w:themeColor="text1"/>
          <w:lang w:val="hy-AM"/>
        </w:rPr>
      </w:pPr>
    </w:p>
    <w:p w:rsidR="00665374" w:rsidRPr="007364BB" w:rsidRDefault="00665374" w:rsidP="006653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364BB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ՎԱՐՉԱԿԱՆ ԻՐԱՎԱԽԱԽՏՈՒՄՆԵՐԻ ՎԵՐԱԲԵՐՅԱԼ ՀԱՅԱՍՏԱՆԻ</w:t>
      </w:r>
    </w:p>
    <w:p w:rsidR="00665374" w:rsidRPr="007364BB" w:rsidRDefault="00665374" w:rsidP="006653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364BB">
        <w:rPr>
          <w:rStyle w:val="Strong"/>
          <w:rFonts w:ascii="GHEA Grapalat" w:hAnsi="GHEA Grapalat"/>
          <w:color w:val="000000"/>
          <w:sz w:val="27"/>
          <w:szCs w:val="27"/>
          <w:lang w:val="hy-AM"/>
        </w:rPr>
        <w:t>ՀԱՆՐԱՊԵՏՈՒԹՅԱՆ</w:t>
      </w:r>
    </w:p>
    <w:p w:rsidR="00665374" w:rsidRPr="007364BB" w:rsidRDefault="00665374" w:rsidP="006653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7364BB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665374" w:rsidRPr="007364BB" w:rsidRDefault="00665374" w:rsidP="0066537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sz w:val="36"/>
          <w:szCs w:val="36"/>
          <w:lang w:val="hy-AM"/>
        </w:rPr>
      </w:pPr>
      <w:r w:rsidRPr="007364BB">
        <w:rPr>
          <w:rStyle w:val="Strong"/>
          <w:rFonts w:ascii="GHEA Grapalat" w:hAnsi="GHEA Grapalat"/>
          <w:color w:val="000000"/>
          <w:sz w:val="36"/>
          <w:szCs w:val="36"/>
          <w:lang w:val="hy-AM"/>
        </w:rPr>
        <w:t>Օ Ր Ե Ն Ս Գ Ի Ր Ք</w:t>
      </w:r>
    </w:p>
    <w:p w:rsidR="00665374" w:rsidRPr="007364BB" w:rsidRDefault="00665374" w:rsidP="0066537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665374" w:rsidRPr="00496CA1" w:rsidTr="0066537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665374" w:rsidRPr="00496CA1" w:rsidRDefault="00665374" w:rsidP="0066537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Հոդված 137</w:t>
            </w:r>
            <w:r w:rsidRPr="00496CA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496CA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65374" w:rsidRPr="00496CA1" w:rsidRDefault="00665374" w:rsidP="00665374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496CA1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</w:rPr>
              <w:t>Հայաստանի Հանրապետության տարածքում ավտոտրանսպորտային գործունեություն իրականացնողների կողմից փոխադրումներին ներկայացվող պահանջները չկատարելը</w:t>
            </w:r>
          </w:p>
        </w:tc>
      </w:tr>
    </w:tbl>
    <w:p w:rsidR="00AA47BD" w:rsidRPr="007364BB" w:rsidRDefault="00AA47BD" w:rsidP="00AA47BD">
      <w:pPr>
        <w:ind w:firstLine="720"/>
      </w:pP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eastAsia="ru-RU"/>
        </w:rPr>
        <w:t xml:space="preserve">1. </w:t>
      </w:r>
      <w:r w:rsidRPr="00D16501">
        <w:rPr>
          <w:color w:val="000000"/>
          <w:sz w:val="20"/>
          <w:szCs w:val="20"/>
          <w:lang w:val="ru-RU" w:eastAsia="ru-RU"/>
        </w:rPr>
        <w:t>Ավտոբուսային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կանոնավոր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ուղևորափոխադրումները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սպասարկող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ավտոտրանսպորտային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միջոցներն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առանց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երթուղին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արտահայտող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ցուցատախտակի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և</w:t>
      </w:r>
      <w:r w:rsidRPr="00D16501">
        <w:rPr>
          <w:color w:val="000000"/>
          <w:sz w:val="20"/>
          <w:szCs w:val="20"/>
          <w:lang w:eastAsia="ru-RU"/>
        </w:rPr>
        <w:t xml:space="preserve"> (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) </w:t>
      </w:r>
      <w:r w:rsidRPr="00D16501">
        <w:rPr>
          <w:color w:val="000000"/>
          <w:sz w:val="20"/>
          <w:szCs w:val="20"/>
          <w:lang w:val="ru-RU" w:eastAsia="ru-RU"/>
        </w:rPr>
        <w:t>երթուղու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չվացուցակի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և</w:t>
      </w:r>
      <w:r w:rsidRPr="00D16501">
        <w:rPr>
          <w:color w:val="000000"/>
          <w:sz w:val="20"/>
          <w:szCs w:val="20"/>
          <w:lang w:eastAsia="ru-RU"/>
        </w:rPr>
        <w:t xml:space="preserve"> (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) </w:t>
      </w:r>
      <w:r w:rsidRPr="00D16501">
        <w:rPr>
          <w:color w:val="000000"/>
          <w:sz w:val="20"/>
          <w:szCs w:val="20"/>
          <w:lang w:val="ru-RU" w:eastAsia="ru-RU"/>
        </w:rPr>
        <w:t>երթուղու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սխեմայի</w:t>
      </w:r>
      <w:r w:rsidRPr="00D16501">
        <w:rPr>
          <w:color w:val="000000"/>
          <w:sz w:val="20"/>
          <w:szCs w:val="20"/>
          <w:lang w:eastAsia="ru-RU"/>
        </w:rPr>
        <w:t xml:space="preserve"> (</w:t>
      </w:r>
      <w:r w:rsidRPr="00D16501">
        <w:rPr>
          <w:color w:val="000000"/>
          <w:sz w:val="20"/>
          <w:szCs w:val="20"/>
          <w:lang w:val="ru-RU" w:eastAsia="ru-RU"/>
        </w:rPr>
        <w:t>բացառությամբ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ներհամայնքային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երթուղիների</w:t>
      </w:r>
      <w:r w:rsidRPr="00D16501">
        <w:rPr>
          <w:color w:val="000000"/>
          <w:sz w:val="20"/>
          <w:szCs w:val="20"/>
          <w:lang w:eastAsia="ru-RU"/>
        </w:rPr>
        <w:t xml:space="preserve">) </w:t>
      </w:r>
      <w:r w:rsidRPr="00D16501">
        <w:rPr>
          <w:color w:val="000000"/>
          <w:sz w:val="20"/>
          <w:szCs w:val="20"/>
          <w:lang w:val="ru-RU" w:eastAsia="ru-RU"/>
        </w:rPr>
        <w:t>և</w:t>
      </w:r>
      <w:r w:rsidRPr="00D16501">
        <w:rPr>
          <w:color w:val="000000"/>
          <w:sz w:val="20"/>
          <w:szCs w:val="20"/>
          <w:lang w:eastAsia="ru-RU"/>
        </w:rPr>
        <w:t xml:space="preserve"> (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) </w:t>
      </w:r>
      <w:r w:rsidRPr="00D16501">
        <w:rPr>
          <w:color w:val="000000"/>
          <w:sz w:val="20"/>
          <w:szCs w:val="20"/>
          <w:lang w:val="ru-RU" w:eastAsia="ru-RU"/>
        </w:rPr>
        <w:t>սպասարկող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կազմակերպության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անվանման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և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գտնվելու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վայրի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նշումով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ցուցանակի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և</w:t>
      </w:r>
      <w:r w:rsidRPr="00D16501">
        <w:rPr>
          <w:color w:val="000000"/>
          <w:sz w:val="20"/>
          <w:szCs w:val="20"/>
          <w:lang w:eastAsia="ru-RU"/>
        </w:rPr>
        <w:t xml:space="preserve"> (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) </w:t>
      </w:r>
      <w:r w:rsidRPr="00D16501">
        <w:rPr>
          <w:color w:val="000000"/>
          <w:sz w:val="20"/>
          <w:szCs w:val="20"/>
          <w:lang w:val="ru-RU" w:eastAsia="ru-RU"/>
        </w:rPr>
        <w:t>տեխնիկական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կանոնակարգերի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և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ստանդարտների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պահանջներին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անհամապատասխան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արտաքին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և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ներքին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կահավորմամբ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շահագործելը՝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է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տուգանքի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նշանակում՝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սահմանված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նվազագույն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աշխատավարձի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երեսնապատիկի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չափով</w:t>
      </w:r>
      <w:r w:rsidRPr="00D16501">
        <w:rPr>
          <w:color w:val="000000"/>
          <w:sz w:val="20"/>
          <w:szCs w:val="20"/>
          <w:lang w:eastAsia="ru-RU"/>
        </w:rPr>
        <w:t>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eastAsia="ru-RU"/>
        </w:rPr>
        <w:t xml:space="preserve">2. </w:t>
      </w:r>
      <w:r w:rsidRPr="00D16501">
        <w:rPr>
          <w:color w:val="000000"/>
          <w:sz w:val="20"/>
          <w:szCs w:val="20"/>
          <w:lang w:val="ru-RU" w:eastAsia="ru-RU"/>
        </w:rPr>
        <w:t>Առանց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ճանապարհային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թերթիկի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ճանապարհային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թերթիկում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համապատասխան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նշումների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բացակայությամբ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կանոնավոր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ուղևորափոխադրումներ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իրականացնելը՝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է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տուգանքի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նշանակում՝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սահմանված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նվազագույն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աշխատավարձի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քսանապատիկի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չափով</w:t>
      </w:r>
      <w:r w:rsidRPr="00D16501">
        <w:rPr>
          <w:color w:val="000000"/>
          <w:sz w:val="20"/>
          <w:szCs w:val="20"/>
          <w:lang w:eastAsia="ru-RU"/>
        </w:rPr>
        <w:t>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eastAsia="ru-RU"/>
        </w:rPr>
        <w:t xml:space="preserve">3. </w:t>
      </w:r>
      <w:r w:rsidRPr="00D16501">
        <w:rPr>
          <w:color w:val="000000"/>
          <w:sz w:val="20"/>
          <w:szCs w:val="20"/>
          <w:lang w:val="ru-RU" w:eastAsia="ru-RU"/>
        </w:rPr>
        <w:t>Հայաստանի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Հանրապետությունում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ավտոմոբիլային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տրանսպորտով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կանոնավոր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ուղևորափոխադրումների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մրցույթով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չընտրված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կազմակերպությունների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անհատ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ձեռնարկատիրոջ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ֆիզիկական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անձանց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կողմից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կանոնավոր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ուղևորափոխադրումներ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իրականացնելը՝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է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տուգանքի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նշանակում՝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սահմանված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նվազագույն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աշխատավարձի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երկուհարյուրապատիկի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չափով</w:t>
      </w:r>
      <w:r w:rsidRPr="00D16501">
        <w:rPr>
          <w:color w:val="000000"/>
          <w:sz w:val="20"/>
          <w:szCs w:val="20"/>
          <w:lang w:eastAsia="ru-RU"/>
        </w:rPr>
        <w:t>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eastAsia="ru-RU"/>
        </w:rPr>
        <w:t xml:space="preserve">4. </w:t>
      </w:r>
      <w:r w:rsidRPr="00D16501">
        <w:rPr>
          <w:color w:val="000000"/>
          <w:sz w:val="20"/>
          <w:szCs w:val="20"/>
          <w:lang w:val="ru-RU" w:eastAsia="ru-RU"/>
        </w:rPr>
        <w:t>Կանոնավոր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ուղևորափոխադրումներ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իրականացնողների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կողմից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հաստատված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չվացուցակներով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ավտոբուսների</w:t>
      </w:r>
      <w:r w:rsidRPr="00D16501">
        <w:rPr>
          <w:color w:val="000000"/>
          <w:sz w:val="20"/>
          <w:szCs w:val="20"/>
          <w:lang w:eastAsia="ru-RU"/>
        </w:rPr>
        <w:t xml:space="preserve"> (</w:t>
      </w:r>
      <w:r w:rsidRPr="00D16501">
        <w:rPr>
          <w:color w:val="000000"/>
          <w:sz w:val="20"/>
          <w:szCs w:val="20"/>
          <w:lang w:val="ru-RU" w:eastAsia="ru-RU"/>
        </w:rPr>
        <w:t>միկրոավտոբուսների</w:t>
      </w:r>
      <w:r w:rsidRPr="00D16501">
        <w:rPr>
          <w:color w:val="000000"/>
          <w:sz w:val="20"/>
          <w:szCs w:val="20"/>
          <w:lang w:eastAsia="ru-RU"/>
        </w:rPr>
        <w:t xml:space="preserve">) </w:t>
      </w:r>
      <w:r w:rsidRPr="00D16501">
        <w:rPr>
          <w:color w:val="000000"/>
          <w:sz w:val="20"/>
          <w:szCs w:val="20"/>
          <w:lang w:val="ru-RU" w:eastAsia="ru-RU"/>
        </w:rPr>
        <w:t>մեկնման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ժամերի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խախտումները՝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է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տուգանքի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նշանակում՝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սահմանված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նվազագույն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աշխատավարձի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երեսնապատիկի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չափով</w:t>
      </w:r>
      <w:r w:rsidRPr="00D16501">
        <w:rPr>
          <w:color w:val="000000"/>
          <w:sz w:val="20"/>
          <w:szCs w:val="20"/>
          <w:lang w:eastAsia="ru-RU"/>
        </w:rPr>
        <w:t xml:space="preserve">, </w:t>
      </w:r>
      <w:r w:rsidRPr="00D16501">
        <w:rPr>
          <w:color w:val="000000"/>
          <w:sz w:val="20"/>
          <w:szCs w:val="20"/>
          <w:lang w:val="ru-RU" w:eastAsia="ru-RU"/>
        </w:rPr>
        <w:t>իսկ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ներհամայնքային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երթուղիներում՝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տասնապատիկի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չափով</w:t>
      </w:r>
      <w:r w:rsidRPr="00D16501">
        <w:rPr>
          <w:color w:val="000000"/>
          <w:sz w:val="20"/>
          <w:szCs w:val="20"/>
          <w:lang w:eastAsia="ru-RU"/>
        </w:rPr>
        <w:t>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eastAsia="ru-RU"/>
        </w:rPr>
        <w:t xml:space="preserve">5. </w:t>
      </w:r>
      <w:r w:rsidRPr="00D16501">
        <w:rPr>
          <w:color w:val="000000"/>
          <w:sz w:val="20"/>
          <w:szCs w:val="20"/>
          <w:lang w:val="ru-RU" w:eastAsia="ru-RU"/>
        </w:rPr>
        <w:t>Կանոնավոր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ուղևորափոխադրումներ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իրականացնողների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կողմից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երթուղու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ուղեգծից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ինքնակամ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շեղումները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կամ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վերջնակետի</w:t>
      </w:r>
      <w:r w:rsidRPr="00D16501">
        <w:rPr>
          <w:color w:val="000000"/>
          <w:sz w:val="20"/>
          <w:szCs w:val="20"/>
          <w:lang w:eastAsia="ru-RU"/>
        </w:rPr>
        <w:t xml:space="preserve"> (</w:t>
      </w:r>
      <w:r w:rsidRPr="00D16501">
        <w:rPr>
          <w:color w:val="000000"/>
          <w:sz w:val="20"/>
          <w:szCs w:val="20"/>
          <w:lang w:val="ru-RU" w:eastAsia="ru-RU"/>
        </w:rPr>
        <w:t>սկզբնակետի</w:t>
      </w:r>
      <w:r w:rsidRPr="00D16501">
        <w:rPr>
          <w:color w:val="000000"/>
          <w:sz w:val="20"/>
          <w:szCs w:val="20"/>
          <w:lang w:eastAsia="ru-RU"/>
        </w:rPr>
        <w:t xml:space="preserve">) </w:t>
      </w:r>
      <w:r w:rsidRPr="00D16501">
        <w:rPr>
          <w:color w:val="000000"/>
          <w:sz w:val="20"/>
          <w:szCs w:val="20"/>
          <w:lang w:val="ru-RU" w:eastAsia="ru-RU"/>
        </w:rPr>
        <w:t>խախտումները՝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է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տուգանքի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նշանակում՝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սահմանված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նվազագույն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աշխատավարձի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հարյուրապատիկի</w:t>
      </w:r>
      <w:r w:rsidRPr="00D16501">
        <w:rPr>
          <w:color w:val="000000"/>
          <w:sz w:val="20"/>
          <w:szCs w:val="20"/>
          <w:lang w:eastAsia="ru-RU"/>
        </w:rPr>
        <w:t xml:space="preserve"> </w:t>
      </w:r>
      <w:r w:rsidRPr="00D16501">
        <w:rPr>
          <w:color w:val="000000"/>
          <w:sz w:val="20"/>
          <w:szCs w:val="20"/>
          <w:lang w:val="ru-RU" w:eastAsia="ru-RU"/>
        </w:rPr>
        <w:t>չափով</w:t>
      </w:r>
      <w:r w:rsidRPr="00D16501">
        <w:rPr>
          <w:color w:val="000000"/>
          <w:sz w:val="20"/>
          <w:szCs w:val="20"/>
          <w:lang w:eastAsia="ru-RU"/>
        </w:rPr>
        <w:t>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val="ru-RU"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lastRenderedPageBreak/>
        <w:t>6. Ավտոկայարանային գործունեություն չիրականացնող կամ ավտոկայարանային գործունեություն իրականացնող կազմակերպության հետ պայմանագիր չունեցողների կողմից միջքաղաքային և միջպետական երթուղիների ուղետոմսերի վաճառքի իրականացումը՝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val="ru-RU"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 է տուգանքի նշանակում՝ սահմանված նվազագույն աշխատավարձի երեքհարյուրապատիկի չափով: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val="ru-RU"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7. Առանց մարդատար-տաքսի ավտոմոբիլներով ուղևորափոխադրումների կազմակերպման լիցենզիայի տաքսամոտորային փոխադրումներ իրականացնելը՝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val="ru-RU"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 է տուգանքի նշանակում՝ սահմանված նվազագույն աշխատավարձի հիսնապատիկի չափով: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val="ru-RU"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8. Հայաստանի Հանրապետության օրենքի պահանջների խախտմամբ երեխաների փոխադրումների իրականացումը՝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val="ru-RU"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առաջացնում է տուգանքի նշանակում՝ սահմանված նվազագույն աշխատավարձի հարյուրապատիկի չափով:</w:t>
      </w:r>
    </w:p>
    <w:p w:rsidR="00D16501" w:rsidRPr="00D16501" w:rsidRDefault="00D16501" w:rsidP="00D16501">
      <w:pPr>
        <w:shd w:val="clear" w:color="auto" w:fill="FFFFFF"/>
        <w:spacing w:after="0" w:line="276" w:lineRule="auto"/>
        <w:ind w:firstLine="375"/>
        <w:rPr>
          <w:color w:val="000000"/>
          <w:sz w:val="20"/>
          <w:szCs w:val="20"/>
          <w:lang w:val="ru-RU" w:eastAsia="ru-RU"/>
        </w:rPr>
      </w:pPr>
      <w:r w:rsidRPr="00D16501">
        <w:rPr>
          <w:color w:val="000000"/>
          <w:sz w:val="20"/>
          <w:szCs w:val="20"/>
          <w:lang w:val="ru-RU" w:eastAsia="ru-RU"/>
        </w:rPr>
        <w:t>9. Սույն հոդվածով սահմանված խախտումների համար վարչական պատասխանատվությունը կիրառվում է խախտումը կատարած կազմակերպության պաշտոնատար անձի, անհատ ձեռնարկատիրոջ կամ ֆիզիկական անձի նկատմամբ:</w:t>
      </w:r>
    </w:p>
    <w:p w:rsidR="00D16501" w:rsidRPr="00D16501" w:rsidRDefault="00D16501" w:rsidP="00D16501">
      <w:pPr>
        <w:spacing w:after="0" w:line="276" w:lineRule="auto"/>
        <w:ind w:firstLine="375"/>
        <w:jc w:val="both"/>
        <w:rPr>
          <w:color w:val="FF0000"/>
          <w:sz w:val="20"/>
          <w:szCs w:val="20"/>
          <w:u w:val="single"/>
          <w:lang w:val="ru-RU" w:eastAsia="ru-RU"/>
        </w:rPr>
      </w:pPr>
      <w:r w:rsidRPr="00D16501">
        <w:rPr>
          <w:color w:val="FF0000"/>
          <w:sz w:val="20"/>
          <w:szCs w:val="20"/>
          <w:u w:val="single"/>
          <w:lang w:val="ru-RU" w:eastAsia="ru-RU"/>
        </w:rPr>
        <w:t>10. Առանց օդանավակայանի տաքսի ծառայության լիցենզիայի օդանավակայանների տարածքի տաքսու կայանատեղերից տաքսի ծառայություններ մատուցելը՝</w:t>
      </w:r>
    </w:p>
    <w:p w:rsidR="00D16501" w:rsidRPr="00D16501" w:rsidRDefault="00D16501" w:rsidP="00D16501">
      <w:pPr>
        <w:spacing w:after="0" w:line="276" w:lineRule="auto"/>
        <w:ind w:firstLine="540"/>
        <w:jc w:val="both"/>
        <w:rPr>
          <w:color w:val="FF0000"/>
          <w:sz w:val="20"/>
          <w:szCs w:val="20"/>
          <w:u w:val="single"/>
          <w:lang w:val="ru-RU" w:eastAsia="ru-RU"/>
        </w:rPr>
      </w:pPr>
      <w:r w:rsidRPr="00D16501">
        <w:rPr>
          <w:color w:val="FF0000"/>
          <w:sz w:val="20"/>
          <w:szCs w:val="20"/>
          <w:u w:val="single"/>
          <w:lang w:val="ru-RU" w:eastAsia="ru-RU"/>
        </w:rPr>
        <w:t>առաջացն</w:t>
      </w:r>
      <w:bookmarkStart w:id="0" w:name="_GoBack"/>
      <w:bookmarkEnd w:id="0"/>
      <w:r w:rsidRPr="00D16501">
        <w:rPr>
          <w:color w:val="FF0000"/>
          <w:sz w:val="20"/>
          <w:szCs w:val="20"/>
          <w:u w:val="single"/>
          <w:lang w:val="ru-RU" w:eastAsia="ru-RU"/>
        </w:rPr>
        <w:t>ում է տուգանքի նշանակում` սահմանված նվազագույն աշխատավարձի հիսնապատիկի չափով:</w:t>
      </w:r>
    </w:p>
    <w:p w:rsidR="00D16501" w:rsidRPr="003F1564" w:rsidRDefault="00D16501" w:rsidP="00D16501">
      <w:pPr>
        <w:shd w:val="clear" w:color="auto" w:fill="FFFFFF"/>
        <w:spacing w:after="0" w:line="276" w:lineRule="auto"/>
        <w:ind w:firstLine="375"/>
        <w:rPr>
          <w:rFonts w:ascii="Arial Unicode" w:hAnsi="Arial Unicode"/>
          <w:color w:val="FF0000"/>
          <w:sz w:val="21"/>
          <w:szCs w:val="21"/>
          <w:u w:val="single"/>
          <w:lang w:val="ru-RU" w:eastAsia="ru-RU"/>
        </w:rPr>
      </w:pPr>
    </w:p>
    <w:p w:rsidR="00665374" w:rsidRPr="00D16501" w:rsidRDefault="00665374" w:rsidP="00D16501">
      <w:pPr>
        <w:spacing w:after="0" w:line="276" w:lineRule="auto"/>
        <w:ind w:firstLine="720"/>
        <w:rPr>
          <w:lang w:val="ru-RU"/>
        </w:rPr>
      </w:pPr>
    </w:p>
    <w:sectPr w:rsidR="00665374" w:rsidRPr="00D165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B0872"/>
    <w:multiLevelType w:val="hybridMultilevel"/>
    <w:tmpl w:val="CDDE46BC"/>
    <w:lvl w:ilvl="0" w:tplc="26D6594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C77795E"/>
    <w:multiLevelType w:val="hybridMultilevel"/>
    <w:tmpl w:val="B832CAA2"/>
    <w:lvl w:ilvl="0" w:tplc="0E24B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2CB"/>
    <w:rsid w:val="00064800"/>
    <w:rsid w:val="001D0DCF"/>
    <w:rsid w:val="00205FB1"/>
    <w:rsid w:val="00210FCB"/>
    <w:rsid w:val="00213DED"/>
    <w:rsid w:val="002E5B05"/>
    <w:rsid w:val="003326BD"/>
    <w:rsid w:val="00390F94"/>
    <w:rsid w:val="00397E20"/>
    <w:rsid w:val="003C2916"/>
    <w:rsid w:val="003E2C52"/>
    <w:rsid w:val="003E32C3"/>
    <w:rsid w:val="00483373"/>
    <w:rsid w:val="00496CA1"/>
    <w:rsid w:val="005020EF"/>
    <w:rsid w:val="00527FBF"/>
    <w:rsid w:val="005E4F72"/>
    <w:rsid w:val="00665374"/>
    <w:rsid w:val="00732A95"/>
    <w:rsid w:val="007364BB"/>
    <w:rsid w:val="00787F84"/>
    <w:rsid w:val="008641B7"/>
    <w:rsid w:val="008A631D"/>
    <w:rsid w:val="008D5DE1"/>
    <w:rsid w:val="008E048C"/>
    <w:rsid w:val="00977800"/>
    <w:rsid w:val="009F22CB"/>
    <w:rsid w:val="00A77F63"/>
    <w:rsid w:val="00A809AE"/>
    <w:rsid w:val="00A869EA"/>
    <w:rsid w:val="00AA47BD"/>
    <w:rsid w:val="00AB6596"/>
    <w:rsid w:val="00AD6C88"/>
    <w:rsid w:val="00AE2AD0"/>
    <w:rsid w:val="00AE3A77"/>
    <w:rsid w:val="00B34E0A"/>
    <w:rsid w:val="00B609D9"/>
    <w:rsid w:val="00B97497"/>
    <w:rsid w:val="00C1570F"/>
    <w:rsid w:val="00D02814"/>
    <w:rsid w:val="00D16501"/>
    <w:rsid w:val="00D337CB"/>
    <w:rsid w:val="00D445DA"/>
    <w:rsid w:val="00D801A5"/>
    <w:rsid w:val="00DB1B6F"/>
    <w:rsid w:val="00E271D8"/>
    <w:rsid w:val="00E75E91"/>
    <w:rsid w:val="00FB2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AE5FE"/>
  <w15:docId w15:val="{798FD8E8-B1F1-4F77-A7AF-A998537CB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596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D0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D0DCF"/>
    <w:rPr>
      <w:b/>
      <w:bCs/>
    </w:rPr>
  </w:style>
  <w:style w:type="character" w:styleId="Emphasis">
    <w:name w:val="Emphasis"/>
    <w:basedOn w:val="DefaultParagraphFont"/>
    <w:uiPriority w:val="20"/>
    <w:qFormat/>
    <w:rsid w:val="001D0DCF"/>
    <w:rPr>
      <w:i/>
      <w:iCs/>
    </w:rPr>
  </w:style>
  <w:style w:type="paragraph" w:styleId="ListParagraph">
    <w:name w:val="List Paragraph"/>
    <w:basedOn w:val="Normal"/>
    <w:uiPriority w:val="34"/>
    <w:qFormat/>
    <w:rsid w:val="00397E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0F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F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3510</Words>
  <Characters>20012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Vardanyan</dc:creator>
  <cp:keywords/>
  <dc:description/>
  <cp:lastModifiedBy>Anjelika Khachanyan</cp:lastModifiedBy>
  <cp:revision>2</cp:revision>
  <cp:lastPrinted>2020-08-06T08:25:00Z</cp:lastPrinted>
  <dcterms:created xsi:type="dcterms:W3CDTF">2021-04-02T13:02:00Z</dcterms:created>
  <dcterms:modified xsi:type="dcterms:W3CDTF">2021-04-02T13:02:00Z</dcterms:modified>
</cp:coreProperties>
</file>