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004" w:rsidRDefault="00FA4004" w:rsidP="005157CB">
      <w:pPr>
        <w:tabs>
          <w:tab w:val="left" w:pos="8055"/>
        </w:tabs>
        <w:spacing w:before="100" w:beforeAutospacing="1" w:after="0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ՀԻՄՆԱՎՈՐՈՒՄ</w:t>
      </w:r>
    </w:p>
    <w:p w:rsidR="005157CB" w:rsidRPr="00DA2EFC" w:rsidRDefault="005157CB" w:rsidP="005157CB">
      <w:pPr>
        <w:tabs>
          <w:tab w:val="left" w:pos="8055"/>
        </w:tabs>
        <w:spacing w:before="100" w:beforeAutospacing="1" w:after="0" w:line="240" w:lineRule="auto"/>
        <w:jc w:val="center"/>
        <w:outlineLvl w:val="1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FA4004" w:rsidRDefault="005157CB" w:rsidP="005157CB">
      <w:pPr>
        <w:spacing w:after="0" w:line="240" w:lineRule="auto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«ՖԻՆԱՆՍԱԿԱՆ ՀԱՄԱՀԱՐԹԵՑՄԱՆ ՄԱՍԻՆ» ՀԱՅԱՍՏԱՆԻ ՀԱՆՐԱՊԵՏՈՒԹՅԱՆ ՕՐԵՆՔՈՒՄ ՓՈՓՈԽՈՒԹՅՈՒՆՆԵՐ ԿԱՏԱՐԵԼՈՒ ՄԱՍԻՆ» ՀԱՅԱՍՏԱՆԻ ՀԱՆՐԱՊԵՏՈՒԹՅԱՆ ՕՐԵՆՔԻ</w:t>
      </w:r>
      <w:r w:rsidRPr="00DA2EFC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DA2EF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ԸՆԴՈՒՆՄԱՆ</w:t>
      </w:r>
    </w:p>
    <w:p w:rsidR="005157CB" w:rsidRPr="00DA2EFC" w:rsidRDefault="005157CB" w:rsidP="005157CB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FA4004" w:rsidRPr="00E43374" w:rsidRDefault="00FA4004" w:rsidP="00E43374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4337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Անհրաժեշտություն</w:t>
      </w:r>
    </w:p>
    <w:p w:rsidR="006766A8" w:rsidRPr="00DA2EFC" w:rsidRDefault="00961BD5" w:rsidP="00C15849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«Ֆինանսական համահարթեցման մասին» Հայաստանի Հանրապետության 2016 թվականի </w:t>
      </w:r>
      <w:r w:rsidR="000560D4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հոկտեմբերի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560D4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20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-ի ՀՕ-202-Ն</w:t>
      </w:r>
      <w:r w:rsidR="001270BB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օրենքի </w:t>
      </w:r>
      <w:r w:rsidR="009B3C7D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(այսուհետ` Օրենք) </w:t>
      </w:r>
      <w:r w:rsidR="001270BB" w:rsidRPr="00DA2EFC">
        <w:rPr>
          <w:rFonts w:ascii="GHEA Grapalat" w:hAnsi="GHEA Grapalat" w:cs="Arial"/>
          <w:sz w:val="24"/>
          <w:szCs w:val="24"/>
          <w:lang w:val="hy-AM"/>
        </w:rPr>
        <w:t>ֆինանսական</w:t>
      </w:r>
      <w:r w:rsidR="001270BB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1270BB" w:rsidRPr="00DA2EFC">
        <w:rPr>
          <w:rFonts w:ascii="GHEA Grapalat" w:hAnsi="GHEA Grapalat" w:cs="Arial"/>
          <w:sz w:val="24"/>
          <w:szCs w:val="24"/>
          <w:lang w:val="hy-AM"/>
        </w:rPr>
        <w:t>համահարթեցման</w:t>
      </w:r>
      <w:r w:rsidR="001270BB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1270BB" w:rsidRPr="00DA2EFC">
        <w:rPr>
          <w:rFonts w:ascii="GHEA Grapalat" w:hAnsi="GHEA Grapalat" w:cs="Arial"/>
          <w:sz w:val="24"/>
          <w:szCs w:val="24"/>
          <w:lang w:val="hy-AM"/>
        </w:rPr>
        <w:t>դոտացիաների</w:t>
      </w:r>
      <w:r w:rsidR="001270BB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1270BB" w:rsidRPr="00DA2EFC">
        <w:rPr>
          <w:rFonts w:ascii="GHEA Grapalat" w:hAnsi="GHEA Grapalat" w:cs="Arial"/>
          <w:sz w:val="24"/>
          <w:szCs w:val="24"/>
          <w:lang w:val="hy-AM"/>
        </w:rPr>
        <w:t>հատկացման</w:t>
      </w:r>
      <w:r w:rsidR="001270BB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1270BB" w:rsidRPr="00DA2EFC">
        <w:rPr>
          <w:rFonts w:ascii="GHEA Grapalat" w:hAnsi="GHEA Grapalat" w:cs="Arial"/>
          <w:sz w:val="24"/>
          <w:szCs w:val="24"/>
          <w:lang w:val="hy-AM"/>
        </w:rPr>
        <w:t>մասով</w:t>
      </w:r>
      <w:r w:rsidR="001270BB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1270BB" w:rsidRPr="00DA2EFC">
        <w:rPr>
          <w:rFonts w:ascii="GHEA Grapalat" w:hAnsi="GHEA Grapalat" w:cs="Arial"/>
          <w:sz w:val="24"/>
          <w:szCs w:val="24"/>
          <w:lang w:val="hy-AM"/>
        </w:rPr>
        <w:t>ամբողջ</w:t>
      </w:r>
      <w:r w:rsidR="001270BB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1270BB" w:rsidRPr="00DA2EFC">
        <w:rPr>
          <w:rFonts w:ascii="GHEA Grapalat" w:hAnsi="GHEA Grapalat" w:cs="Arial"/>
          <w:sz w:val="24"/>
          <w:szCs w:val="24"/>
          <w:lang w:val="hy-AM"/>
        </w:rPr>
        <w:t>ծավալով</w:t>
      </w:r>
      <w:r w:rsidR="001270BB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1270BB" w:rsidRPr="00DA2EFC">
        <w:rPr>
          <w:rFonts w:ascii="GHEA Grapalat" w:hAnsi="GHEA Grapalat" w:cs="Arial"/>
          <w:sz w:val="24"/>
          <w:szCs w:val="24"/>
          <w:lang w:val="hy-AM"/>
        </w:rPr>
        <w:t>ուժի</w:t>
      </w:r>
      <w:r w:rsidR="001270BB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1270BB" w:rsidRPr="00DA2EFC">
        <w:rPr>
          <w:rFonts w:ascii="GHEA Grapalat" w:hAnsi="GHEA Grapalat" w:cs="Arial"/>
          <w:sz w:val="24"/>
          <w:szCs w:val="24"/>
          <w:lang w:val="hy-AM"/>
        </w:rPr>
        <w:t>մեջ</w:t>
      </w:r>
      <w:r w:rsidR="001270BB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1270BB" w:rsidRPr="00DA2EFC">
        <w:rPr>
          <w:rFonts w:ascii="GHEA Grapalat" w:hAnsi="GHEA Grapalat" w:cs="Arial"/>
          <w:sz w:val="24"/>
          <w:szCs w:val="24"/>
          <w:lang w:val="hy-AM"/>
        </w:rPr>
        <w:t>մտնելու</w:t>
      </w:r>
      <w:r w:rsidR="001270BB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1270BB" w:rsidRPr="00DA2EFC">
        <w:rPr>
          <w:rFonts w:ascii="GHEA Grapalat" w:hAnsi="GHEA Grapalat" w:cs="Arial"/>
          <w:sz w:val="24"/>
          <w:szCs w:val="24"/>
          <w:lang w:val="hy-AM"/>
        </w:rPr>
        <w:t>ժամկետ</w:t>
      </w:r>
      <w:r w:rsidR="001270BB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1270BB" w:rsidRPr="00DA2EFC">
        <w:rPr>
          <w:rFonts w:ascii="GHEA Grapalat" w:hAnsi="GHEA Grapalat" w:cs="Arial"/>
          <w:sz w:val="24"/>
          <w:szCs w:val="24"/>
          <w:lang w:val="hy-AM"/>
        </w:rPr>
        <w:t>սահմանված է</w:t>
      </w:r>
      <w:r w:rsidR="001270BB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B14015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2022 թվականի գումարները հաշվարկելու պահից սկսած</w:t>
      </w:r>
      <w:r w:rsidR="001270BB" w:rsidRPr="00DA2EFC">
        <w:rPr>
          <w:rFonts w:ascii="GHEA Grapalat" w:hAnsi="GHEA Grapalat"/>
          <w:sz w:val="24"/>
          <w:szCs w:val="24"/>
          <w:lang w:val="hy-AM"/>
        </w:rPr>
        <w:t xml:space="preserve">: </w:t>
      </w:r>
      <w:r w:rsidR="00FA4004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«Ֆինանսական համահարթեցման մասին» Հայաստանի Հանրապետության օրենքում փոփոխությն</w:t>
      </w:r>
      <w:r w:rsidR="000560D4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</w:t>
      </w:r>
      <w:r w:rsidR="00FA4004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կատարելու մասին» ՀՀ օրենքի </w:t>
      </w:r>
      <w:r w:rsidR="006766A8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նախագծի </w:t>
      </w:r>
      <w:r w:rsidR="00FA4004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(այսուհետ` Նախագիծ) ընդունման անհրաժեշտությունը պայմանավորված է </w:t>
      </w:r>
      <w:r w:rsidR="003A78C5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Օ</w:t>
      </w:r>
      <w:r w:rsidR="006766A8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րենքի 18-րդ հոդված</w:t>
      </w:r>
      <w:r w:rsidR="009B3C7D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ով</w:t>
      </w:r>
      <w:r w:rsidR="006766A8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սահմանված ժամկետների </w:t>
      </w:r>
      <w:r w:rsidR="00B14015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6766A8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տարով երկարաձգումով՝ դոտացիաների գումարների հաշվարկման գործընթացն 202</w:t>
      </w:r>
      <w:r w:rsidR="005310D6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1309F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EB5B64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2023</w:t>
      </w:r>
      <w:r w:rsidR="006766A8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թվականների համար օրենքին համապատասխան իրականացնելու համար։</w:t>
      </w:r>
    </w:p>
    <w:p w:rsidR="00FA4004" w:rsidRPr="00E43374" w:rsidRDefault="00FA4004" w:rsidP="00E43374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4337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Ըն</w:t>
      </w:r>
      <w:r w:rsidRPr="00E4337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թացիկ իրավիճակը </w:t>
      </w:r>
      <w:r w:rsidR="001309F5" w:rsidRPr="00E4337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և</w:t>
      </w:r>
      <w:r w:rsidRPr="00E4337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խնդիրները</w:t>
      </w:r>
    </w:p>
    <w:p w:rsidR="00F170A5" w:rsidRPr="00DA2EFC" w:rsidRDefault="00FA4004" w:rsidP="00C15849">
      <w:pPr>
        <w:spacing w:before="100" w:beforeAutospacing="1" w:after="100" w:afterAutospacing="1"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«Ֆինանսական համահարթեցման մասին» ՀՀ օրենքի </w:t>
      </w:r>
      <w:r w:rsidR="006766A8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18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 հոդված</w:t>
      </w:r>
      <w:r w:rsidR="009B3C7D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5-րդ կետով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սահմանված է, որ</w:t>
      </w:r>
      <w:r w:rsidR="009B3C7D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</w:t>
      </w:r>
      <w:r w:rsidR="009B3C7D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նկախ Օրենքով սահմանված դոտացիայի հաշվարկման կարգից` 2017 թվականին և հաջորդ տարիներին համայնքներին հատկացվող համահարթեցման դոտացիաները հաշվարկվում և հատկացվում են ոչ պակաս, քան 2016 թվականին փաստացի հատկացված դոտացիաները (ներառյալ` Հայաստանի Հանրապետության օրենքների կիրարկման արդյունքում համայնքների բյուջեների եկամուտների կորուստների փոխհատուցման գումարը): </w:t>
      </w:r>
    </w:p>
    <w:p w:rsidR="001434F1" w:rsidRPr="00DA2EFC" w:rsidRDefault="00B14015" w:rsidP="00F170A5">
      <w:pPr>
        <w:spacing w:before="100" w:beforeAutospacing="1" w:after="100" w:afterAutospacing="1"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«Բյուջետային համակարգի մասին» ՀՀ օրենքի 20-րդ հոդվածի 2-րդ կետի համաձայն պետական բյուջեից համայնքներին ֆինանսական համահարթեցման սկզբունքով տվյալ տարում տրամադրվող դոտացիաների ընդհանուր գումարը (ներառյալ` «Տեղական ինքնակառավարման մասին» Հայաստանի Հանրապետության օրենքի 93-րդ հոդվածի համաձայն պետության կողմից համայնքներին տվյալ տարում տրվող փոխհատուցման գումարները) սահմանվում է ոչ պակաս, քան տվյալ տարվան նախորդող երկրորդ բյուջետային տարում ՀՀ համախմբված բյուջեի փաստացի եկամուտների հանրագումարի 4 տոկոսը: </w:t>
      </w:r>
    </w:p>
    <w:p w:rsidR="00FA4004" w:rsidRPr="00DA2EFC" w:rsidRDefault="00B14015" w:rsidP="00F170A5">
      <w:pPr>
        <w:spacing w:before="100" w:beforeAutospacing="1" w:after="100" w:afterAutospacing="1"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Հաշվի առնելով այն հանգամանքը</w:t>
      </w:r>
      <w:r w:rsidR="002912A1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որ </w:t>
      </w:r>
      <w:r w:rsidR="00D56214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2020 թվականի համախմբված բյուջեի փաստացի եկամուտները կազմել են 1608728,1 մլն</w:t>
      </w:r>
      <w:r w:rsidR="001309F5">
        <w:rPr>
          <w:rFonts w:ascii="Sylfaen" w:hAnsi="Sylfaen" w:cs="Cambria Math"/>
          <w:color w:val="000000"/>
          <w:sz w:val="24"/>
          <w:szCs w:val="24"/>
          <w:shd w:val="clear" w:color="auto" w:fill="FFFFFF"/>
          <w:lang w:val="hy-AM"/>
        </w:rPr>
        <w:t>.</w:t>
      </w:r>
      <w:r w:rsidR="00D56214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դրամ, որոնք </w:t>
      </w:r>
      <w:r w:rsidR="002912A1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2019 թվականի համախմբված բյուջեի փաստացի եկամուտների՝ 1614924,6 մլն</w:t>
      </w:r>
      <w:r w:rsidR="001309F5">
        <w:rPr>
          <w:rFonts w:ascii="Sylfaen" w:hAnsi="Sylfaen" w:cs="Cambria Math"/>
          <w:color w:val="000000"/>
          <w:sz w:val="24"/>
          <w:szCs w:val="24"/>
          <w:shd w:val="clear" w:color="auto" w:fill="FFFFFF"/>
          <w:lang w:val="hy-AM"/>
        </w:rPr>
        <w:t>.</w:t>
      </w:r>
      <w:r w:rsidR="002912A1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դրամ, նկատմամբ նվազել են 6196,5 մլն</w:t>
      </w:r>
      <w:r w:rsidR="001309F5">
        <w:rPr>
          <w:rFonts w:ascii="Sylfaen" w:hAnsi="Sylfaen" w:cs="Cambria Math"/>
          <w:color w:val="000000"/>
          <w:sz w:val="24"/>
          <w:szCs w:val="24"/>
          <w:shd w:val="clear" w:color="auto" w:fill="FFFFFF"/>
          <w:lang w:val="hy-AM"/>
        </w:rPr>
        <w:t>.</w:t>
      </w:r>
      <w:r w:rsidR="002912A1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դրամով, ինչպես նաև </w:t>
      </w:r>
      <w:r w:rsidR="00C7371D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ս/թ մայիսի 5-ի դրու</w:t>
      </w:r>
      <w:r w:rsidR="001434F1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</w:t>
      </w:r>
      <w:r w:rsidR="00C7371D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յամբ կատարված </w:t>
      </w:r>
      <w:r w:rsidR="002912A1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կանխատե</w:t>
      </w:r>
      <w:r w:rsidR="00C7371D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սումները, համաձայն որի </w:t>
      </w:r>
      <w:r w:rsidR="002912A1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2021 թվականի համախմբված բյուջեի եկամուտները</w:t>
      </w:r>
      <w:r w:rsidR="00D56214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7371D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կկազմեն 1617161,6 մլն դրամ</w:t>
      </w:r>
      <w:r w:rsidR="001434F1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C7371D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504D0" w:rsidRPr="00B504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հետևաբար </w:t>
      </w:r>
      <w:r w:rsidR="00CF4E2F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ներկայիս </w:t>
      </w:r>
      <w:r w:rsidR="00DA5AE2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</w:t>
      </w:r>
      <w:r w:rsidR="00CF4E2F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րենքի ամբողջ </w:t>
      </w:r>
      <w:r w:rsidR="00CF4E2F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ծավալով ուժի մեջ մտնելու </w:t>
      </w:r>
      <w:r w:rsidR="00B02321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պարագայում</w:t>
      </w:r>
      <w:r w:rsidR="00CF4E2F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ֆինանսական համահարթեցման դոտացիաների բաշխման հաշվարկները ցույց են տալիս, որ կլինեն համայնքներ</w:t>
      </w:r>
      <w:r w:rsidR="00396ED3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C7371D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մոտ</w:t>
      </w:r>
      <w:r w:rsidR="00396ED3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118</w:t>
      </w:r>
      <w:r w:rsidR="00EB5B64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համայնք</w:t>
      </w:r>
      <w:r w:rsidR="00396ED3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CF4E2F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որոնց կհատկացվի պակաս</w:t>
      </w:r>
      <w:r w:rsidR="001434F1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(ընդհանուր գումարով շուրջ 2411,3 մլն</w:t>
      </w:r>
      <w:r w:rsidR="001309F5">
        <w:rPr>
          <w:rFonts w:ascii="Sylfaen" w:hAnsi="Sylfaen" w:cs="Cambria Math"/>
          <w:color w:val="000000"/>
          <w:sz w:val="24"/>
          <w:szCs w:val="24"/>
          <w:shd w:val="clear" w:color="auto" w:fill="FFFFFF"/>
          <w:lang w:val="hy-AM"/>
        </w:rPr>
        <w:t>.</w:t>
      </w:r>
      <w:r w:rsidR="001434F1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դրամով)</w:t>
      </w:r>
      <w:r w:rsidR="00CF4E2F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քան 2016</w:t>
      </w:r>
      <w:r w:rsidR="005B5546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4E2F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թվականին փաստացի հատկացված դոտացիաները</w:t>
      </w:r>
      <w:r w:rsidR="001434F1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FA4004" w:rsidRPr="00E43374" w:rsidRDefault="00FA4004" w:rsidP="00E43374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4337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Տվյալ բնագավառում իրականացվող քաղաքականություն</w:t>
      </w:r>
    </w:p>
    <w:p w:rsidR="00FA4004" w:rsidRPr="00DA2EFC" w:rsidRDefault="00FA4004" w:rsidP="00C15849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Նախագիծը չի նախատեսում ֆինանսական համահարթեցման բնագավառում ՀՀ կառավարության կողմից իրականացվող քաղաքականության փոփոխություններ:</w:t>
      </w:r>
      <w:r w:rsidR="003A78C5" w:rsidRPr="00DA2EFC">
        <w:rPr>
          <w:rFonts w:ascii="GHEA Grapalat" w:hAnsi="GHEA Grapalat" w:cs="Arial"/>
          <w:sz w:val="24"/>
          <w:szCs w:val="24"/>
          <w:lang w:val="hy-AM"/>
        </w:rPr>
        <w:t xml:space="preserve"> Տվյալ</w:t>
      </w:r>
      <w:r w:rsidR="003A78C5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8C5" w:rsidRPr="00DA2EFC">
        <w:rPr>
          <w:rFonts w:ascii="GHEA Grapalat" w:hAnsi="GHEA Grapalat" w:cs="Arial"/>
          <w:sz w:val="24"/>
          <w:szCs w:val="24"/>
          <w:lang w:val="hy-AM"/>
        </w:rPr>
        <w:t>բնագավառում</w:t>
      </w:r>
      <w:r w:rsidR="003A78C5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8C5" w:rsidRPr="00DA2EFC">
        <w:rPr>
          <w:rFonts w:ascii="GHEA Grapalat" w:hAnsi="GHEA Grapalat" w:cs="Arial"/>
          <w:sz w:val="24"/>
          <w:szCs w:val="24"/>
          <w:lang w:val="hy-AM"/>
        </w:rPr>
        <w:t>իրականացվող</w:t>
      </w:r>
      <w:r w:rsidR="003A78C5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8C5" w:rsidRPr="00DA2EFC">
        <w:rPr>
          <w:rFonts w:ascii="GHEA Grapalat" w:hAnsi="GHEA Grapalat" w:cs="Arial"/>
          <w:sz w:val="24"/>
          <w:szCs w:val="24"/>
          <w:lang w:val="hy-AM"/>
        </w:rPr>
        <w:t>քաղաքականությունն</w:t>
      </w:r>
      <w:r w:rsidR="003A78C5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8C5" w:rsidRPr="00DA2EFC">
        <w:rPr>
          <w:rFonts w:ascii="GHEA Grapalat" w:hAnsi="GHEA Grapalat" w:cs="Arial"/>
          <w:sz w:val="24"/>
          <w:szCs w:val="24"/>
          <w:lang w:val="hy-AM"/>
        </w:rPr>
        <w:t>ուղղված</w:t>
      </w:r>
      <w:r w:rsidR="003A78C5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8C5" w:rsidRPr="00DA2EFC">
        <w:rPr>
          <w:rFonts w:ascii="GHEA Grapalat" w:hAnsi="GHEA Grapalat" w:cs="Arial"/>
          <w:sz w:val="24"/>
          <w:szCs w:val="24"/>
          <w:lang w:val="hy-AM"/>
        </w:rPr>
        <w:t>է</w:t>
      </w:r>
      <w:r w:rsidR="003A78C5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8C5" w:rsidRPr="00DA2EFC">
        <w:rPr>
          <w:rFonts w:ascii="GHEA Grapalat" w:hAnsi="GHEA Grapalat" w:cs="Arial"/>
          <w:sz w:val="24"/>
          <w:szCs w:val="24"/>
          <w:lang w:val="hy-AM"/>
        </w:rPr>
        <w:t>համայնքների</w:t>
      </w:r>
      <w:r w:rsidR="003A78C5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8C5" w:rsidRPr="00DA2EFC">
        <w:rPr>
          <w:rFonts w:ascii="GHEA Grapalat" w:hAnsi="GHEA Grapalat" w:cs="Arial"/>
          <w:sz w:val="24"/>
          <w:szCs w:val="24"/>
          <w:lang w:val="hy-AM"/>
        </w:rPr>
        <w:t>ֆինանսական</w:t>
      </w:r>
      <w:r w:rsidR="003A78C5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8C5" w:rsidRPr="00DA2EFC">
        <w:rPr>
          <w:rFonts w:ascii="GHEA Grapalat" w:hAnsi="GHEA Grapalat" w:cs="Arial"/>
          <w:sz w:val="24"/>
          <w:szCs w:val="24"/>
          <w:lang w:val="hy-AM"/>
        </w:rPr>
        <w:t>համահարթեցմանը</w:t>
      </w:r>
      <w:r w:rsidR="003A78C5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8C5" w:rsidRPr="00DA2EFC">
        <w:rPr>
          <w:rFonts w:ascii="GHEA Grapalat" w:hAnsi="GHEA Grapalat" w:cs="Arial"/>
          <w:sz w:val="24"/>
          <w:szCs w:val="24"/>
          <w:lang w:val="hy-AM"/>
        </w:rPr>
        <w:t>և</w:t>
      </w:r>
      <w:r w:rsidR="003A78C5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8C5" w:rsidRPr="00DA2EFC">
        <w:rPr>
          <w:rFonts w:ascii="GHEA Grapalat" w:hAnsi="GHEA Grapalat" w:cs="Arial"/>
          <w:sz w:val="24"/>
          <w:szCs w:val="24"/>
          <w:lang w:val="hy-AM"/>
        </w:rPr>
        <w:t>համաչափ</w:t>
      </w:r>
      <w:r w:rsidR="003A78C5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8C5" w:rsidRPr="00DA2EFC">
        <w:rPr>
          <w:rFonts w:ascii="GHEA Grapalat" w:hAnsi="GHEA Grapalat" w:cs="Arial"/>
          <w:sz w:val="24"/>
          <w:szCs w:val="24"/>
          <w:lang w:val="hy-AM"/>
        </w:rPr>
        <w:t>սոցիալ</w:t>
      </w:r>
      <w:r w:rsidR="003A78C5" w:rsidRPr="00DA2EFC">
        <w:rPr>
          <w:rFonts w:ascii="GHEA Grapalat" w:hAnsi="GHEA Grapalat"/>
          <w:sz w:val="24"/>
          <w:szCs w:val="24"/>
          <w:lang w:val="hy-AM"/>
        </w:rPr>
        <w:t>-</w:t>
      </w:r>
      <w:r w:rsidR="003A78C5" w:rsidRPr="00DA2EFC">
        <w:rPr>
          <w:rFonts w:ascii="GHEA Grapalat" w:hAnsi="GHEA Grapalat" w:cs="Arial"/>
          <w:sz w:val="24"/>
          <w:szCs w:val="24"/>
          <w:lang w:val="hy-AM"/>
        </w:rPr>
        <w:t>տնտեսական</w:t>
      </w:r>
      <w:r w:rsidR="003A78C5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8C5" w:rsidRPr="00DA2EFC">
        <w:rPr>
          <w:rFonts w:ascii="GHEA Grapalat" w:hAnsi="GHEA Grapalat" w:cs="Arial"/>
          <w:sz w:val="24"/>
          <w:szCs w:val="24"/>
          <w:lang w:val="hy-AM"/>
        </w:rPr>
        <w:t>զարգացմանը</w:t>
      </w:r>
      <w:r w:rsidR="003A78C5" w:rsidRPr="00DA2EFC">
        <w:rPr>
          <w:rFonts w:ascii="GHEA Grapalat" w:hAnsi="GHEA Grapalat"/>
          <w:sz w:val="24"/>
          <w:szCs w:val="24"/>
          <w:lang w:val="hy-AM"/>
        </w:rPr>
        <w:t>:</w:t>
      </w:r>
    </w:p>
    <w:p w:rsidR="00BE242E" w:rsidRPr="00E43374" w:rsidRDefault="00BE242E" w:rsidP="00E43374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E43374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E433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43374">
        <w:rPr>
          <w:rFonts w:ascii="GHEA Grapalat" w:hAnsi="GHEA Grapalat" w:cs="Arial"/>
          <w:b/>
          <w:sz w:val="24"/>
          <w:szCs w:val="24"/>
          <w:lang w:val="hy-AM"/>
        </w:rPr>
        <w:t>մշակման</w:t>
      </w:r>
      <w:r w:rsidRPr="00E433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43374">
        <w:rPr>
          <w:rFonts w:ascii="GHEA Grapalat" w:hAnsi="GHEA Grapalat" w:cs="Arial"/>
          <w:b/>
          <w:sz w:val="24"/>
          <w:szCs w:val="24"/>
          <w:lang w:val="hy-AM"/>
        </w:rPr>
        <w:t>գործընթացում</w:t>
      </w:r>
      <w:r w:rsidRPr="00E433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43374">
        <w:rPr>
          <w:rFonts w:ascii="GHEA Grapalat" w:hAnsi="GHEA Grapalat" w:cs="Arial"/>
          <w:b/>
          <w:sz w:val="24"/>
          <w:szCs w:val="24"/>
          <w:lang w:val="hy-AM"/>
        </w:rPr>
        <w:t>ներգրավված</w:t>
      </w:r>
      <w:r w:rsidRPr="00E433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43374">
        <w:rPr>
          <w:rFonts w:ascii="GHEA Grapalat" w:hAnsi="GHEA Grapalat" w:cs="Arial"/>
          <w:b/>
          <w:sz w:val="24"/>
          <w:szCs w:val="24"/>
          <w:lang w:val="hy-AM"/>
        </w:rPr>
        <w:t>ինստիտուտները</w:t>
      </w:r>
      <w:r w:rsidRPr="00E433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43374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E433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43374">
        <w:rPr>
          <w:rFonts w:ascii="GHEA Grapalat" w:hAnsi="GHEA Grapalat" w:cs="Arial"/>
          <w:b/>
          <w:sz w:val="24"/>
          <w:szCs w:val="24"/>
          <w:lang w:val="hy-AM"/>
        </w:rPr>
        <w:t>անձինք</w:t>
      </w:r>
    </w:p>
    <w:p w:rsidR="00BE242E" w:rsidRPr="00DA2EFC" w:rsidRDefault="00BE242E" w:rsidP="00C15849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2EFC">
        <w:rPr>
          <w:rFonts w:ascii="GHEA Grapalat" w:hAnsi="GHEA Grapalat" w:cs="Arial"/>
          <w:sz w:val="24"/>
          <w:szCs w:val="24"/>
          <w:lang w:val="hy-AM"/>
        </w:rPr>
        <w:t>ՀՀ</w:t>
      </w:r>
      <w:r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2EFC">
        <w:rPr>
          <w:rFonts w:ascii="GHEA Grapalat" w:hAnsi="GHEA Grapalat" w:cs="Arial"/>
          <w:sz w:val="24"/>
          <w:szCs w:val="24"/>
          <w:lang w:val="hy-AM"/>
        </w:rPr>
        <w:t>տարածքային</w:t>
      </w:r>
      <w:r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2EFC">
        <w:rPr>
          <w:rFonts w:ascii="GHEA Grapalat" w:hAnsi="GHEA Grapalat" w:cs="Arial"/>
          <w:sz w:val="24"/>
          <w:szCs w:val="24"/>
          <w:lang w:val="hy-AM"/>
        </w:rPr>
        <w:t>կառավարման</w:t>
      </w:r>
      <w:r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2EFC">
        <w:rPr>
          <w:rFonts w:ascii="GHEA Grapalat" w:hAnsi="GHEA Grapalat" w:cs="Arial"/>
          <w:sz w:val="24"/>
          <w:szCs w:val="24"/>
          <w:lang w:val="hy-AM"/>
        </w:rPr>
        <w:t>և</w:t>
      </w:r>
      <w:r w:rsidRPr="00DA2EFC">
        <w:rPr>
          <w:rFonts w:ascii="GHEA Grapalat" w:hAnsi="GHEA Grapalat"/>
          <w:sz w:val="24"/>
          <w:szCs w:val="24"/>
          <w:lang w:val="hy-AM"/>
        </w:rPr>
        <w:t xml:space="preserve"> ենթակառուցվածքների </w:t>
      </w:r>
      <w:r w:rsidRPr="00DA2EFC">
        <w:rPr>
          <w:rFonts w:ascii="GHEA Grapalat" w:hAnsi="GHEA Grapalat" w:cs="Arial"/>
          <w:sz w:val="24"/>
          <w:szCs w:val="24"/>
          <w:lang w:val="hy-AM"/>
        </w:rPr>
        <w:t>նախարարություն</w:t>
      </w:r>
      <w:r w:rsidRPr="00DA2EFC">
        <w:rPr>
          <w:rFonts w:ascii="GHEA Grapalat" w:hAnsi="GHEA Grapalat"/>
          <w:sz w:val="24"/>
          <w:szCs w:val="24"/>
          <w:lang w:val="hy-AM"/>
        </w:rPr>
        <w:t>:</w:t>
      </w:r>
    </w:p>
    <w:p w:rsidR="00FA4004" w:rsidRPr="00E43374" w:rsidRDefault="00FA4004" w:rsidP="00E43374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4337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Կարգավորման նպատակը </w:t>
      </w:r>
      <w:r w:rsidR="001309F5" w:rsidRPr="00E4337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և</w:t>
      </w:r>
      <w:r w:rsidRPr="00E4337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բնույթը</w:t>
      </w:r>
    </w:p>
    <w:p w:rsidR="00FA4004" w:rsidRPr="00DA2EFC" w:rsidRDefault="00FA4004" w:rsidP="00C15849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Նախագծի հիմնական նպատակն է` </w:t>
      </w:r>
      <w:r w:rsidR="00B02321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«Ֆինանսական համահարթեցման մասին» ՀՀ օրենքի 18-րդ հոդվածի 5-րդ կետով սահմանված</w:t>
      </w:r>
      <w:r w:rsidR="00C15849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դրույթի կատարման ապահովում</w:t>
      </w:r>
      <w:r w:rsidR="00C2735D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="00C15849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մասնավորապես, վերը նշված հոդվածով սահմանվում է,</w:t>
      </w:r>
      <w:r w:rsidR="00B02321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որ ա</w:t>
      </w:r>
      <w:r w:rsidR="00B02321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նկախ Օրենքով սահմանված դոտացիայի հաշվարկման կարգից` 2017 թվականին և հաջորդ տարիներին համայնքներին հատկացվող համահարթեցման դոտացիաները հաշվարկվում և հատկացվում են ոչ </w:t>
      </w:r>
      <w:r w:rsidR="00B14015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պակաս, քան </w:t>
      </w:r>
      <w:r w:rsidR="00C15849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2016 թվականին փաստացի հատկացված դոտացիաները։</w:t>
      </w:r>
    </w:p>
    <w:p w:rsidR="00FA4004" w:rsidRPr="00E43374" w:rsidRDefault="00FA4004" w:rsidP="00E43374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bookmarkStart w:id="0" w:name="_GoBack"/>
      <w:bookmarkEnd w:id="0"/>
      <w:r w:rsidRPr="00E4337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Միջազգային պայմանագրերով ստանձնած պարտավորությունների հետ համապատասխանությունը</w:t>
      </w:r>
    </w:p>
    <w:p w:rsidR="00BA75CC" w:rsidRPr="00DA2EFC" w:rsidRDefault="00FA4004" w:rsidP="00C2735D">
      <w:pPr>
        <w:spacing w:before="100" w:beforeAutospacing="1" w:after="100" w:afterAutospacing="1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Նախագիծը համապատասխանում է միջազգային պայմանագրերով ստանձնած պարտավորություններին:</w:t>
      </w:r>
    </w:p>
    <w:sectPr w:rsidR="00BA75CC" w:rsidRPr="00DA2EFC" w:rsidSect="005157CB">
      <w:pgSz w:w="11906" w:h="16838"/>
      <w:pgMar w:top="1418" w:right="850" w:bottom="540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7664D"/>
    <w:multiLevelType w:val="hybridMultilevel"/>
    <w:tmpl w:val="51C2D7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C34214"/>
    <w:multiLevelType w:val="hybridMultilevel"/>
    <w:tmpl w:val="286E8180"/>
    <w:lvl w:ilvl="0" w:tplc="51B2A9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004"/>
    <w:rsid w:val="00045F64"/>
    <w:rsid w:val="000560D4"/>
    <w:rsid w:val="001028FF"/>
    <w:rsid w:val="0012262A"/>
    <w:rsid w:val="001270BB"/>
    <w:rsid w:val="001309F5"/>
    <w:rsid w:val="001434F1"/>
    <w:rsid w:val="00201FD6"/>
    <w:rsid w:val="0024378A"/>
    <w:rsid w:val="002912A1"/>
    <w:rsid w:val="00396ED3"/>
    <w:rsid w:val="003A78C5"/>
    <w:rsid w:val="004250FE"/>
    <w:rsid w:val="005157CB"/>
    <w:rsid w:val="005310D6"/>
    <w:rsid w:val="005B5546"/>
    <w:rsid w:val="006766A8"/>
    <w:rsid w:val="007C4CAB"/>
    <w:rsid w:val="007E00B5"/>
    <w:rsid w:val="00861563"/>
    <w:rsid w:val="0089059F"/>
    <w:rsid w:val="00955DA1"/>
    <w:rsid w:val="00961BD5"/>
    <w:rsid w:val="009A3918"/>
    <w:rsid w:val="009B3C7D"/>
    <w:rsid w:val="00A072BF"/>
    <w:rsid w:val="00A37794"/>
    <w:rsid w:val="00B01B34"/>
    <w:rsid w:val="00B02321"/>
    <w:rsid w:val="00B14015"/>
    <w:rsid w:val="00B504D0"/>
    <w:rsid w:val="00BA75CC"/>
    <w:rsid w:val="00BE242E"/>
    <w:rsid w:val="00C15849"/>
    <w:rsid w:val="00C2735D"/>
    <w:rsid w:val="00C62A5B"/>
    <w:rsid w:val="00C7371D"/>
    <w:rsid w:val="00CF4E2F"/>
    <w:rsid w:val="00D56214"/>
    <w:rsid w:val="00DA2EFC"/>
    <w:rsid w:val="00DA5AE2"/>
    <w:rsid w:val="00E43374"/>
    <w:rsid w:val="00E61828"/>
    <w:rsid w:val="00EB5B64"/>
    <w:rsid w:val="00F03A37"/>
    <w:rsid w:val="00F170A5"/>
    <w:rsid w:val="00FA4004"/>
    <w:rsid w:val="00FA7AA0"/>
    <w:rsid w:val="00FB77F4"/>
    <w:rsid w:val="00FE16FA"/>
    <w:rsid w:val="00FF3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212D"/>
  <w15:docId w15:val="{4531DCDE-98D3-4188-A6C4-41F13329C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A40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link w:val="Heading3Char"/>
    <w:uiPriority w:val="9"/>
    <w:qFormat/>
    <w:rsid w:val="00FA400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A40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FA400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Strong">
    <w:name w:val="Strong"/>
    <w:basedOn w:val="DefaultParagraphFont"/>
    <w:uiPriority w:val="22"/>
    <w:qFormat/>
    <w:rsid w:val="00FA4004"/>
    <w:rPr>
      <w:b/>
      <w:bCs/>
    </w:rPr>
  </w:style>
  <w:style w:type="paragraph" w:styleId="NormalWeb">
    <w:name w:val="Normal (Web)"/>
    <w:basedOn w:val="Normal"/>
    <w:uiPriority w:val="99"/>
    <w:unhideWhenUsed/>
    <w:rsid w:val="00FA4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201F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E0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0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44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3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76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525</Words>
  <Characters>2995</Characters>
  <Application>Microsoft Office Word</Application>
  <DocSecurity>0</DocSecurity>
  <Lines>24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Support</dc:creator>
  <cp:keywords>https://mul2.gov.am/tasks/450016/oneclick/naxagic.docx?token=ac9d1beb19e819537637ee81b2d39c6a</cp:keywords>
  <cp:lastModifiedBy>Anjelika Khachanyan</cp:lastModifiedBy>
  <cp:revision>7</cp:revision>
  <cp:lastPrinted>2021-04-30T05:07:00Z</cp:lastPrinted>
  <dcterms:created xsi:type="dcterms:W3CDTF">2021-05-06T11:17:00Z</dcterms:created>
  <dcterms:modified xsi:type="dcterms:W3CDTF">2021-07-07T07:02:00Z</dcterms:modified>
</cp:coreProperties>
</file>