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750B7" w14:textId="77777777" w:rsidR="0005706B" w:rsidRPr="00425808" w:rsidRDefault="00BD3388" w:rsidP="00C228FF">
      <w:pPr>
        <w:spacing w:after="0" w:line="360" w:lineRule="auto"/>
        <w:jc w:val="center"/>
        <w:rPr>
          <w:b/>
          <w:sz w:val="24"/>
          <w:szCs w:val="24"/>
          <w:lang w:val="hy-AM"/>
        </w:rPr>
      </w:pPr>
      <w:r w:rsidRPr="00425808">
        <w:rPr>
          <w:b/>
          <w:sz w:val="24"/>
          <w:szCs w:val="24"/>
          <w:lang w:val="hy-AM"/>
        </w:rPr>
        <w:t>ՀԻՄՆԱՎՈՐՈՒՄ</w:t>
      </w:r>
    </w:p>
    <w:p w14:paraId="539078A3" w14:textId="37EDC292" w:rsidR="00BD3388" w:rsidRPr="00D667CE" w:rsidRDefault="0029506B" w:rsidP="00C228FF">
      <w:pPr>
        <w:shd w:val="clear" w:color="auto" w:fill="FFFFFF"/>
        <w:spacing w:after="100" w:afterAutospacing="1" w:line="36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</w:pPr>
      <w:r w:rsidRPr="009F284D">
        <w:rPr>
          <w:rFonts w:eastAsia="Times New Roman" w:cs="Times New Roman"/>
          <w:color w:val="000000"/>
          <w:sz w:val="23"/>
          <w:szCs w:val="23"/>
          <w:lang w:val="hy-AM"/>
        </w:rPr>
        <w:t>«</w:t>
      </w:r>
      <w:r w:rsidR="0078570E" w:rsidRPr="004F0A57">
        <w:rPr>
          <w:rFonts w:eastAsia="Times New Roman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78570E">
        <w:rPr>
          <w:rFonts w:eastAsia="Times New Roman" w:cs="Times New Roman"/>
          <w:b/>
          <w:bCs/>
          <w:sz w:val="24"/>
          <w:szCs w:val="24"/>
          <w:lang w:val="hy-AM"/>
        </w:rPr>
        <w:t xml:space="preserve">ՄԻ ՇԱՐՔ </w:t>
      </w:r>
      <w:r w:rsidR="0078570E" w:rsidRPr="0078570E">
        <w:rPr>
          <w:rFonts w:cs="AK Courier"/>
          <w:b/>
          <w:sz w:val="24"/>
          <w:szCs w:val="24"/>
          <w:lang w:val="hy-AM"/>
        </w:rPr>
        <w:t>ՈՐՈՇ</w:t>
      </w:r>
      <w:r w:rsidR="0078570E">
        <w:rPr>
          <w:rFonts w:cs="AK Courier"/>
          <w:b/>
          <w:sz w:val="24"/>
          <w:szCs w:val="24"/>
          <w:lang w:val="hy-AM"/>
        </w:rPr>
        <w:t xml:space="preserve">ՈՒՄՆԵՐՈՒՄ </w:t>
      </w:r>
      <w:r w:rsidR="00511829">
        <w:rPr>
          <w:rFonts w:cs="AK Courier"/>
          <w:b/>
          <w:sz w:val="24"/>
          <w:szCs w:val="24"/>
        </w:rPr>
        <w:t xml:space="preserve">ԼՐԱՑՈՒՄ ԵՎ </w:t>
      </w:r>
      <w:r w:rsidR="0078570E" w:rsidRPr="0078570E">
        <w:rPr>
          <w:rFonts w:cs="AK Courier"/>
          <w:b/>
          <w:sz w:val="24"/>
          <w:szCs w:val="24"/>
          <w:lang w:val="hy-AM"/>
        </w:rPr>
        <w:t>ՓՈՓՈԽՈՒԹՅՈՒՆ</w:t>
      </w:r>
      <w:r w:rsidR="0078570E">
        <w:rPr>
          <w:rFonts w:cs="AK Courier"/>
          <w:b/>
          <w:sz w:val="24"/>
          <w:szCs w:val="24"/>
          <w:lang w:val="hy-AM"/>
        </w:rPr>
        <w:t>ՆԵՐ</w:t>
      </w:r>
      <w:r w:rsidR="0078570E" w:rsidRPr="0078570E">
        <w:rPr>
          <w:rFonts w:cs="AK Courier"/>
          <w:b/>
          <w:sz w:val="24"/>
          <w:szCs w:val="24"/>
          <w:lang w:val="hy-AM"/>
        </w:rPr>
        <w:t xml:space="preserve"> </w:t>
      </w:r>
      <w:r w:rsidR="0078570E" w:rsidRPr="004F0A57">
        <w:rPr>
          <w:rFonts w:eastAsia="Times New Roman" w:cs="Times New Roman"/>
          <w:b/>
          <w:bCs/>
          <w:sz w:val="24"/>
          <w:szCs w:val="24"/>
          <w:lang w:val="hy-AM"/>
        </w:rPr>
        <w:t>ԿԱՏԱՐԵԼՈՒ ՄԱՍԻՆ</w:t>
      </w:r>
      <w:r w:rsidR="00BD3388" w:rsidRPr="009F284D">
        <w:rPr>
          <w:b/>
          <w:bCs/>
          <w:sz w:val="24"/>
          <w:szCs w:val="24"/>
          <w:lang w:val="hy-AM"/>
        </w:rPr>
        <w:t xml:space="preserve">» </w:t>
      </w:r>
      <w:r w:rsidR="00EF0630" w:rsidRPr="009F284D">
        <w:rPr>
          <w:b/>
          <w:bCs/>
          <w:sz w:val="24"/>
          <w:szCs w:val="24"/>
          <w:lang w:val="hy-AM"/>
        </w:rPr>
        <w:t>ԿԱՌԱՎԱՐՈՒԹՅԱ</w:t>
      </w:r>
      <w:r w:rsidR="00080CC2" w:rsidRPr="009F284D">
        <w:rPr>
          <w:b/>
          <w:bCs/>
          <w:sz w:val="24"/>
          <w:szCs w:val="24"/>
          <w:lang w:val="hy-AM"/>
        </w:rPr>
        <w:t>Ն</w:t>
      </w:r>
      <w:r w:rsidR="00EF0630" w:rsidRPr="009F284D">
        <w:rPr>
          <w:b/>
          <w:bCs/>
          <w:sz w:val="24"/>
          <w:szCs w:val="24"/>
          <w:lang w:val="hy-AM"/>
        </w:rPr>
        <w:t xml:space="preserve"> ՈՐՈՇՄԱՆ</w:t>
      </w:r>
      <w:r w:rsidR="00BD3388" w:rsidRPr="009F284D">
        <w:rPr>
          <w:b/>
          <w:bCs/>
          <w:sz w:val="24"/>
          <w:szCs w:val="24"/>
          <w:lang w:val="hy-AM"/>
        </w:rPr>
        <w:t xml:space="preserve"> ՆԱԽԱԳԾԻ ՎԵՐԱԲԵՐՅԱԼ</w:t>
      </w:r>
      <w:r w:rsidR="00425808" w:rsidRPr="009F284D">
        <w:rPr>
          <w:b/>
          <w:bCs/>
          <w:sz w:val="24"/>
          <w:szCs w:val="24"/>
          <w:lang w:val="hy-AM"/>
        </w:rPr>
        <w:t xml:space="preserve"> </w:t>
      </w:r>
    </w:p>
    <w:p w14:paraId="200FCC0E" w14:textId="374E37F3" w:rsidR="0078570E" w:rsidRPr="0078570E" w:rsidRDefault="0078570E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 w:rsidRPr="009F284D">
        <w:rPr>
          <w:rFonts w:eastAsia="Times New Roman" w:cs="Times New Roman"/>
          <w:color w:val="000000"/>
          <w:sz w:val="23"/>
          <w:szCs w:val="23"/>
          <w:lang w:val="hy-AM"/>
        </w:rPr>
        <w:t>«</w:t>
      </w:r>
      <w:r>
        <w:rPr>
          <w:rFonts w:eastAsia="Times New Roman" w:cs="Times New Roman"/>
          <w:sz w:val="24"/>
          <w:szCs w:val="24"/>
          <w:lang w:val="hy-AM"/>
        </w:rPr>
        <w:t>Հ</w:t>
      </w:r>
      <w:r w:rsidRPr="0078570E">
        <w:rPr>
          <w:rFonts w:eastAsia="Times New Roman" w:cs="Times New Roman"/>
          <w:sz w:val="24"/>
          <w:szCs w:val="24"/>
          <w:lang w:val="hy-AM"/>
        </w:rPr>
        <w:t xml:space="preserve">այաստանի </w:t>
      </w:r>
      <w:r>
        <w:rPr>
          <w:rFonts w:eastAsia="Times New Roman" w:cs="Times New Roman"/>
          <w:sz w:val="24"/>
          <w:szCs w:val="24"/>
          <w:lang w:val="hy-AM"/>
        </w:rPr>
        <w:t>Հ</w:t>
      </w:r>
      <w:r w:rsidRPr="0078570E">
        <w:rPr>
          <w:rFonts w:eastAsia="Times New Roman" w:cs="Times New Roman"/>
          <w:sz w:val="24"/>
          <w:szCs w:val="24"/>
          <w:lang w:val="hy-AM"/>
        </w:rPr>
        <w:t xml:space="preserve">անրապետության կառավարության մի շարք </w:t>
      </w:r>
      <w:r w:rsidRPr="0078570E">
        <w:rPr>
          <w:rFonts w:cs="AK Courier"/>
          <w:sz w:val="24"/>
          <w:szCs w:val="24"/>
          <w:lang w:val="hy-AM"/>
        </w:rPr>
        <w:t xml:space="preserve">որոշումներում </w:t>
      </w:r>
      <w:proofErr w:type="spellStart"/>
      <w:r w:rsidR="00511829">
        <w:rPr>
          <w:rFonts w:cs="AK Courier"/>
          <w:sz w:val="24"/>
          <w:szCs w:val="24"/>
        </w:rPr>
        <w:t>լրացում</w:t>
      </w:r>
      <w:proofErr w:type="spellEnd"/>
      <w:r w:rsidR="00511829">
        <w:rPr>
          <w:rFonts w:cs="AK Courier"/>
          <w:sz w:val="24"/>
          <w:szCs w:val="24"/>
        </w:rPr>
        <w:t xml:space="preserve"> և </w:t>
      </w:r>
      <w:r w:rsidRPr="0078570E">
        <w:rPr>
          <w:rFonts w:cs="AK Courier"/>
          <w:sz w:val="24"/>
          <w:szCs w:val="24"/>
          <w:lang w:val="hy-AM"/>
        </w:rPr>
        <w:t xml:space="preserve">փոփոխություններ </w:t>
      </w:r>
      <w:r w:rsidRPr="0078570E">
        <w:rPr>
          <w:rFonts w:eastAsia="Times New Roman" w:cs="Times New Roman"/>
          <w:sz w:val="24"/>
          <w:szCs w:val="24"/>
          <w:lang w:val="hy-AM"/>
        </w:rPr>
        <w:t>կատարելու մասին</w:t>
      </w:r>
      <w:r w:rsidRPr="00ED2EBB">
        <w:rPr>
          <w:sz w:val="24"/>
          <w:szCs w:val="24"/>
          <w:lang w:val="hy-AM"/>
        </w:rPr>
        <w:t>»</w:t>
      </w:r>
      <w:r w:rsidRPr="0078570E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Կ</w:t>
      </w:r>
      <w:r w:rsidRPr="0078570E">
        <w:rPr>
          <w:sz w:val="24"/>
          <w:szCs w:val="24"/>
          <w:lang w:val="hy-AM"/>
        </w:rPr>
        <w:t>առավարության որոշման նախագծի ընդունումը պայմանավորված է հետևյալ հանգամանքով</w:t>
      </w:r>
      <w:r w:rsidRPr="0078570E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E509657" w14:textId="0243710B" w:rsidR="00EF6072" w:rsidRPr="00EF6072" w:rsidRDefault="0078570E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>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․ </w:t>
      </w:r>
      <w:r w:rsidR="00FF035B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2021 թվականի մայիսի 6-ի N 736-Ն որոշմա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ն 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(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այսուհետ՝ Որոշում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)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N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1-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ին հավելվածով</w:t>
      </w:r>
      <w:r w:rsidR="00EF6072" w:rsidRPr="00EF607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սահմանվել է 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փոխհատուցման տրամադրման կարգը, ժամկետները և չափը, ի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սկ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N</w:t>
      </w:r>
      <w:r w:rsid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2 հավելվածով սահմանվել է</w:t>
      </w:r>
      <w:r w:rsidR="00EF6072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 կարգը, ժամկետները և չափը։ </w:t>
      </w:r>
    </w:p>
    <w:p w14:paraId="75B45A7B" w14:textId="26D126FD" w:rsidR="00EF6072" w:rsidRDefault="00EF6072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Որոշման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N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1-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ին հավելվածի 11-րդ կետի համաձայն՝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դեպքում, որպես համարժեք փոխհատուցում, կարող է դիտարկվել այն գինը, որով գնահատվող, նույնական կամ համանման ապրանքները վաճառվում են կամ հասանելի են հանրային աղբյուրներում, ընդ որում, նույնական գույքերի դեպքում ընտրվում է մեկ միջինացված արժեք։ </w:t>
      </w:r>
    </w:p>
    <w:p w14:paraId="53C9CBC5" w14:textId="666AE7BB" w:rsidR="00EF6072" w:rsidRDefault="00EF6072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Որոշման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N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2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-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րդ հավելվածի 10-րդ կետի համաձայն՝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ռազմական դրության իրավական ռեժիմի ընթացքում ռազմական դրությամբ պայմանավորված խնդիրները լուծելու նպատակով ֆիզիկական և իրավաբանական անձանց օգտագործված գույքին հասցված նյութական վնասի դեպքում տրվում է համարժեք փոխհատուցում՝ մրցակցային եղանակով ընտրված կազմակերպության կողմից գնահատված վնասի չափով:</w:t>
      </w:r>
    </w:p>
    <w:p w14:paraId="2E48CEAC" w14:textId="705456F6" w:rsidR="008F11C5" w:rsidRDefault="008F11C5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lastRenderedPageBreak/>
        <w:t>Սակայն, ՀՀ փոխվարչապետի պաշտոնակատար Մհեր Գրիգորյանի մոտ 2021 թվականի հունիսի 11-ին կայաած քննարկման ընթացքում ՀՀ պաշտպանության նախարարության կողմից բարձրացված խնդիրների հիման վրա, հաշվի առնելով գույքի վերադարձման անհնարինության կամ վնասված վերադարձման դեպ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>ք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>ում գնահատման դժվարությունները և միաժամանակ միասնական մոտեցում ու մեթոդաբանություն կ</w:t>
      </w:r>
      <w:r w:rsidR="002E31CA">
        <w:rPr>
          <w:rFonts w:eastAsia="Times New Roman" w:cs="Times New Roman"/>
          <w:color w:val="000000"/>
          <w:sz w:val="24"/>
          <w:szCs w:val="24"/>
          <w:lang w:val="hy-AM" w:eastAsia="ru-RU"/>
        </w:rPr>
        <w:t>իրա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ռելու նպատակով՝ 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քննարկման կողմերը համաձայնեցին համապատասխան 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>փոփոխությ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>ուն</w:t>
      </w:r>
      <w:r w:rsidR="009C470C">
        <w:rPr>
          <w:rFonts w:eastAsia="Times New Roman" w:cs="Times New Roman"/>
          <w:color w:val="000000"/>
          <w:sz w:val="24"/>
          <w:szCs w:val="24"/>
          <w:lang w:val="hy-AM" w:eastAsia="ru-RU"/>
        </w:rPr>
        <w:t>ներ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կատարել </w:t>
      </w:r>
      <w:r w:rsidR="00AC2325"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2021 թվականի մայիսի 6-ի N 736-Ն որոշմա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ն մեջ՝ նախատեսելով, որ գույքի վերադարձման անհնարինության կամ վնասված վերադարձման դեպքում վնասը գնահատվելու է </w:t>
      </w:r>
      <w:r w:rsidR="00AC2325" w:rsidRP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 «Գույքի գնահատման և աճուրդի</w:t>
      </w:r>
      <w:r w:rsidR="00AC2325" w:rsidRPr="00ED2EB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AC2325" w:rsidRP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կենտրոն» ՊՈԱԿ-ի կողմից։</w:t>
      </w:r>
    </w:p>
    <w:p w14:paraId="6E98FC66" w14:textId="0444EC29" w:rsidR="0078570E" w:rsidRPr="00ED2EBB" w:rsidRDefault="00BC01C3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Վերը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նշված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78570E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մոտեցմամբ է պայմանավորված նաև </w:t>
      </w:r>
      <w:r w:rsidR="00ED2EBB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2007 թվականի հուլիսի 19-ի  «Ռազմական դրության հետևանքների վերացման նպատակով ֆիզիկական և իրավաբանական անձանց գույքի ու այլ միջոցների օգտագործման դիմաց համարժեք փոխհատուցման կարգը սահմանելու մասին» N 832-Ն որոշման մեջ համապատասխան փոփոխության կատարումը։</w:t>
      </w:r>
    </w:p>
    <w:p w14:paraId="467F848F" w14:textId="5374E06F" w:rsidR="00BC01C3" w:rsidRDefault="00ED2EBB" w:rsidP="00BC01C3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>Միաժամանակ, հիմք ընդունելով «Նորմատիվ իրավական ակտերի մասին» օրենքի 2-րդ հոդվածի 1-ին մասի 3-րդ ենթակետը՝ անհրաժեշտություն է առաջացել Հայաստանի Հանրապետության կառավարության 2010 թվականի սեպտեմբերի 9-ի «Ռազմատրանսպորտային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օգտագործման, տրանսպորտային միջոցներին հասցված նյութական վնասի, իսկ խաղաղ ժամանակ նաև բաց թողնված օգուտի համարժեք փոխհատուցման կարգը սահմանելու մասին» N 1186-Ն որոշման նախաբանում «Համաձայն «Պաշտպանության նպատակով տրանսպորտային միջոցների օգտագործման մասին» Հայաստանի Հանրապետության օրենքի 8-րդ հոդվածի 1-ին մասի» բառերը փոխարինել «Ղեկավարվելով «Պաշտպանության  մասին» օրենքի 28-րդ հոդվածի 4-րդ մասի» բառերով:</w:t>
      </w:r>
    </w:p>
    <w:p w14:paraId="0D069611" w14:textId="77777777" w:rsidR="00BC01C3" w:rsidRPr="00BC01C3" w:rsidRDefault="00BC01C3" w:rsidP="00BC01C3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Միաժամանակ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r w:rsidRPr="00EF6072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2021 թվականի մայիսի 6-ի N 736-Ն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որոշման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8-րդ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կետով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սահմանվել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էր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որ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դիմումները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պաշտպանության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նախարարություն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են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ներկայացվում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որոշումն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մտնելուց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3-ամսյա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ժամկետում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։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Որշումն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ուժի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մեջ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էր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մտել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08.05.2021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թվականին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սակայն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կարգավորումները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հնրավար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չէր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եղել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իրագործել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վերը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խնդիրներով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պայմանավորված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Ուստի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նախագծում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նախատեսվել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կետ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դիմումները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պաշտպանության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նախարարություն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են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ներկայացվելու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որոշումն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մտնելուց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մեկ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տարվա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ընթացքում</w:t>
      </w:r>
      <w:proofErr w:type="spellEnd"/>
      <w:r w:rsidRPr="00BC01C3">
        <w:rPr>
          <w:rFonts w:eastAsia="Times New Roman" w:cs="Times New Roman"/>
          <w:color w:val="000000"/>
          <w:sz w:val="24"/>
          <w:szCs w:val="24"/>
          <w:lang w:eastAsia="ru-RU"/>
        </w:rPr>
        <w:t>:</w:t>
      </w:r>
    </w:p>
    <w:p w14:paraId="36FE9105" w14:textId="4EC5481B" w:rsidR="00E918F2" w:rsidRPr="00ED2EBB" w:rsidRDefault="00ED2EBB" w:rsidP="00EF6072">
      <w:pPr>
        <w:spacing w:after="0" w:line="360" w:lineRule="auto"/>
        <w:ind w:left="-567" w:right="-602" w:firstLine="567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>Հայտնում ենք</w:t>
      </w:r>
      <w:r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նաև</w:t>
      </w:r>
      <w:r w:rsidR="00AC2325">
        <w:rPr>
          <w:rFonts w:eastAsia="Times New Roman" w:cs="Times New Roman"/>
          <w:color w:val="000000"/>
          <w:sz w:val="24"/>
          <w:szCs w:val="24"/>
          <w:lang w:val="hy-AM" w:eastAsia="ru-RU"/>
        </w:rPr>
        <w:t>,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որ </w:t>
      </w:r>
      <w:r w:rsidRPr="009F284D">
        <w:rPr>
          <w:rFonts w:eastAsia="Times New Roman" w:cs="Times New Roman"/>
          <w:color w:val="000000"/>
          <w:sz w:val="23"/>
          <w:szCs w:val="23"/>
          <w:lang w:val="hy-AM"/>
        </w:rPr>
        <w:t>«</w:t>
      </w:r>
      <w:r>
        <w:rPr>
          <w:rFonts w:eastAsia="Times New Roman" w:cs="Times New Roman"/>
          <w:sz w:val="24"/>
          <w:szCs w:val="24"/>
          <w:lang w:val="hy-AM"/>
        </w:rPr>
        <w:t>Հ</w:t>
      </w:r>
      <w:r w:rsidRPr="0078570E">
        <w:rPr>
          <w:rFonts w:eastAsia="Times New Roman" w:cs="Times New Roman"/>
          <w:sz w:val="24"/>
          <w:szCs w:val="24"/>
          <w:lang w:val="hy-AM"/>
        </w:rPr>
        <w:t xml:space="preserve">այաստանի </w:t>
      </w:r>
      <w:r>
        <w:rPr>
          <w:rFonts w:eastAsia="Times New Roman" w:cs="Times New Roman"/>
          <w:sz w:val="24"/>
          <w:szCs w:val="24"/>
          <w:lang w:val="hy-AM"/>
        </w:rPr>
        <w:t>Հ</w:t>
      </w:r>
      <w:r w:rsidRPr="0078570E">
        <w:rPr>
          <w:rFonts w:eastAsia="Times New Roman" w:cs="Times New Roman"/>
          <w:sz w:val="24"/>
          <w:szCs w:val="24"/>
          <w:lang w:val="hy-AM"/>
        </w:rPr>
        <w:t xml:space="preserve">անրապետության կառավարության մի շարք </w:t>
      </w:r>
      <w:r w:rsidRPr="0078570E">
        <w:rPr>
          <w:rFonts w:cs="AK Courier"/>
          <w:sz w:val="24"/>
          <w:szCs w:val="24"/>
          <w:lang w:val="hy-AM"/>
        </w:rPr>
        <w:t xml:space="preserve">որոշումներում </w:t>
      </w:r>
      <w:proofErr w:type="spellStart"/>
      <w:r w:rsidR="00511829">
        <w:rPr>
          <w:rFonts w:cs="AK Courier"/>
          <w:sz w:val="24"/>
          <w:szCs w:val="24"/>
        </w:rPr>
        <w:t>լրացում</w:t>
      </w:r>
      <w:proofErr w:type="spellEnd"/>
      <w:r w:rsidR="00511829">
        <w:rPr>
          <w:rFonts w:cs="AK Courier"/>
          <w:sz w:val="24"/>
          <w:szCs w:val="24"/>
        </w:rPr>
        <w:t xml:space="preserve"> և </w:t>
      </w:r>
      <w:r w:rsidRPr="0078570E">
        <w:rPr>
          <w:rFonts w:cs="AK Courier"/>
          <w:sz w:val="24"/>
          <w:szCs w:val="24"/>
          <w:lang w:val="hy-AM"/>
        </w:rPr>
        <w:t xml:space="preserve">փոփոխություններ </w:t>
      </w:r>
      <w:r w:rsidRPr="0078570E">
        <w:rPr>
          <w:rFonts w:eastAsia="Times New Roman" w:cs="Times New Roman"/>
          <w:sz w:val="24"/>
          <w:szCs w:val="24"/>
          <w:lang w:val="hy-AM"/>
        </w:rPr>
        <w:t>կատարելու մասին</w:t>
      </w:r>
      <w:r w:rsidRPr="00ED2EBB">
        <w:rPr>
          <w:sz w:val="24"/>
          <w:szCs w:val="24"/>
          <w:lang w:val="hy-AM"/>
        </w:rPr>
        <w:t>»</w:t>
      </w:r>
      <w:r w:rsidRPr="0078570E">
        <w:rPr>
          <w:sz w:val="24"/>
          <w:szCs w:val="24"/>
          <w:lang w:val="hy-AM"/>
        </w:rPr>
        <w:t xml:space="preserve"> </w:t>
      </w:r>
      <w:r w:rsidR="00EF6072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2A07C7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>Կառավարությա</w:t>
      </w:r>
      <w:r w:rsidR="00080CC2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>ն</w:t>
      </w:r>
      <w:r w:rsidR="002A07C7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որոշման նախագծի </w:t>
      </w:r>
      <w:r w:rsidR="00E918F2" w:rsidRPr="00ED2EBB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ընդունման կապակցությամբ Հայաստանի Հանրապետության պետական կամ տեղական ինքնակառավարման մարմինների բյուջեներում ծախսերի և եկամուտների ավելացումներ կամ նվազեցումներ չեն նախատեսվում: </w:t>
      </w:r>
    </w:p>
    <w:p w14:paraId="5F0E3EF0" w14:textId="7AD37BA6" w:rsidR="00E918F2" w:rsidRDefault="00BC01C3" w:rsidP="00BC01C3">
      <w:pPr>
        <w:shd w:val="clear" w:color="auto" w:fill="FFFFFF"/>
        <w:suppressAutoHyphens/>
        <w:spacing w:after="0" w:line="360" w:lineRule="auto"/>
        <w:ind w:left="-630" w:right="-604" w:firstLine="630"/>
        <w:jc w:val="both"/>
        <w:textAlignment w:val="baseline"/>
        <w:rPr>
          <w:rFonts w:eastAsia="Times New Roman" w:cs="Arian AMU"/>
          <w:sz w:val="24"/>
          <w:szCs w:val="24"/>
          <w:lang w:val="hy-AM" w:eastAsia="zh-CN"/>
        </w:rPr>
      </w:pPr>
      <w:r w:rsidRPr="00A4559E">
        <w:rPr>
          <w:rFonts w:eastAsia="Times New Roman" w:cs="Times New Roman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</w:t>
      </w:r>
      <w:bookmarkStart w:id="0" w:name="_GoBack"/>
      <w:bookmarkEnd w:id="0"/>
      <w:r w:rsidRPr="00A4559E">
        <w:rPr>
          <w:rFonts w:eastAsia="Times New Roman" w:cs="Times New Roman"/>
          <w:sz w:val="24"/>
          <w:szCs w:val="24"/>
          <w:lang w:val="hy-AM"/>
        </w:rPr>
        <w:t>պատասխան ռազմավարական փաստաթղթերից։</w:t>
      </w:r>
    </w:p>
    <w:p w14:paraId="40915A06" w14:textId="4E23CA35" w:rsidR="00E918F2" w:rsidRDefault="00E918F2" w:rsidP="00E918F2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eastAsia="Times New Roman" w:cs="Arian AMU"/>
          <w:sz w:val="24"/>
          <w:szCs w:val="24"/>
          <w:lang w:val="hy-AM" w:eastAsia="zh-CN"/>
        </w:rPr>
      </w:pPr>
    </w:p>
    <w:p w14:paraId="4E11351C" w14:textId="77777777" w:rsidR="00821A76" w:rsidRDefault="00821A76" w:rsidP="00E918F2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eastAsia="Times New Roman" w:cs="Arian AMU"/>
          <w:sz w:val="24"/>
          <w:szCs w:val="24"/>
          <w:lang w:val="hy-AM" w:eastAsia="zh-CN"/>
        </w:rPr>
      </w:pPr>
    </w:p>
    <w:p w14:paraId="1D8F1EBF" w14:textId="77777777" w:rsidR="00E918F2" w:rsidRPr="001D7856" w:rsidRDefault="00E918F2" w:rsidP="00E918F2">
      <w:pPr>
        <w:shd w:val="clear" w:color="auto" w:fill="FFFFFF"/>
        <w:suppressAutoHyphens/>
        <w:spacing w:after="0" w:line="360" w:lineRule="auto"/>
        <w:ind w:firstLine="720"/>
        <w:jc w:val="both"/>
        <w:textAlignment w:val="baseline"/>
        <w:rPr>
          <w:rFonts w:eastAsia="Times New Roman" w:cs="Arian AMU"/>
          <w:sz w:val="24"/>
          <w:szCs w:val="24"/>
          <w:lang w:val="fr-FR" w:eastAsia="zh-CN"/>
        </w:rPr>
      </w:pPr>
    </w:p>
    <w:sectPr w:rsidR="00E918F2" w:rsidRPr="001D7856" w:rsidSect="00BD3388"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88"/>
    <w:rsid w:val="00011A77"/>
    <w:rsid w:val="00016159"/>
    <w:rsid w:val="00035256"/>
    <w:rsid w:val="00055046"/>
    <w:rsid w:val="0005706B"/>
    <w:rsid w:val="00057244"/>
    <w:rsid w:val="0006043A"/>
    <w:rsid w:val="00076C4F"/>
    <w:rsid w:val="00080CC2"/>
    <w:rsid w:val="00084782"/>
    <w:rsid w:val="0008785C"/>
    <w:rsid w:val="000A1F0B"/>
    <w:rsid w:val="000A4018"/>
    <w:rsid w:val="000B17DC"/>
    <w:rsid w:val="000D73D5"/>
    <w:rsid w:val="000E0FDE"/>
    <w:rsid w:val="000E2E1F"/>
    <w:rsid w:val="000F1916"/>
    <w:rsid w:val="001013AC"/>
    <w:rsid w:val="00106993"/>
    <w:rsid w:val="001128BD"/>
    <w:rsid w:val="00114E34"/>
    <w:rsid w:val="00114F67"/>
    <w:rsid w:val="0011760D"/>
    <w:rsid w:val="00151D6A"/>
    <w:rsid w:val="00156793"/>
    <w:rsid w:val="00156ECE"/>
    <w:rsid w:val="001850E1"/>
    <w:rsid w:val="001A7119"/>
    <w:rsid w:val="001C0C0D"/>
    <w:rsid w:val="001C2436"/>
    <w:rsid w:val="001C41A6"/>
    <w:rsid w:val="001F30B2"/>
    <w:rsid w:val="00204815"/>
    <w:rsid w:val="00211F34"/>
    <w:rsid w:val="00221C8B"/>
    <w:rsid w:val="0022578B"/>
    <w:rsid w:val="002279B2"/>
    <w:rsid w:val="00241FF0"/>
    <w:rsid w:val="00245221"/>
    <w:rsid w:val="002473D0"/>
    <w:rsid w:val="002564E6"/>
    <w:rsid w:val="002800E1"/>
    <w:rsid w:val="00281579"/>
    <w:rsid w:val="00285EED"/>
    <w:rsid w:val="002904CE"/>
    <w:rsid w:val="0029432B"/>
    <w:rsid w:val="0029506B"/>
    <w:rsid w:val="002A07C7"/>
    <w:rsid w:val="002C00F5"/>
    <w:rsid w:val="002C213A"/>
    <w:rsid w:val="002C3632"/>
    <w:rsid w:val="002C7DB3"/>
    <w:rsid w:val="002D7279"/>
    <w:rsid w:val="002E20C3"/>
    <w:rsid w:val="002E31CA"/>
    <w:rsid w:val="002E7D8E"/>
    <w:rsid w:val="002F4AA7"/>
    <w:rsid w:val="003057B0"/>
    <w:rsid w:val="00306711"/>
    <w:rsid w:val="00314D68"/>
    <w:rsid w:val="00315FF7"/>
    <w:rsid w:val="003172D2"/>
    <w:rsid w:val="00323D6F"/>
    <w:rsid w:val="00327A25"/>
    <w:rsid w:val="00327FA3"/>
    <w:rsid w:val="00330D16"/>
    <w:rsid w:val="00337057"/>
    <w:rsid w:val="00341958"/>
    <w:rsid w:val="0036000C"/>
    <w:rsid w:val="00363430"/>
    <w:rsid w:val="00386E51"/>
    <w:rsid w:val="00386EB9"/>
    <w:rsid w:val="003A4C10"/>
    <w:rsid w:val="003A7288"/>
    <w:rsid w:val="003B6336"/>
    <w:rsid w:val="003E3468"/>
    <w:rsid w:val="003E6ED7"/>
    <w:rsid w:val="00400981"/>
    <w:rsid w:val="00403E0E"/>
    <w:rsid w:val="00404A29"/>
    <w:rsid w:val="0041402F"/>
    <w:rsid w:val="0041573A"/>
    <w:rsid w:val="00425808"/>
    <w:rsid w:val="00436183"/>
    <w:rsid w:val="00444F34"/>
    <w:rsid w:val="00447598"/>
    <w:rsid w:val="00455BE5"/>
    <w:rsid w:val="00465A21"/>
    <w:rsid w:val="00471AD1"/>
    <w:rsid w:val="0049316B"/>
    <w:rsid w:val="004A1592"/>
    <w:rsid w:val="004A6373"/>
    <w:rsid w:val="004B1439"/>
    <w:rsid w:val="004E10F4"/>
    <w:rsid w:val="004F7056"/>
    <w:rsid w:val="00503FA3"/>
    <w:rsid w:val="0050702B"/>
    <w:rsid w:val="00511829"/>
    <w:rsid w:val="00515C9E"/>
    <w:rsid w:val="00544912"/>
    <w:rsid w:val="0057288B"/>
    <w:rsid w:val="00573094"/>
    <w:rsid w:val="00582B5F"/>
    <w:rsid w:val="005A33D5"/>
    <w:rsid w:val="005C5356"/>
    <w:rsid w:val="005C6773"/>
    <w:rsid w:val="005D0CD9"/>
    <w:rsid w:val="005E0062"/>
    <w:rsid w:val="005E6158"/>
    <w:rsid w:val="00615DD5"/>
    <w:rsid w:val="00640983"/>
    <w:rsid w:val="00654778"/>
    <w:rsid w:val="00697113"/>
    <w:rsid w:val="006A0D2A"/>
    <w:rsid w:val="006A3313"/>
    <w:rsid w:val="006A7B71"/>
    <w:rsid w:val="006C1979"/>
    <w:rsid w:val="006C3E6D"/>
    <w:rsid w:val="006D39D3"/>
    <w:rsid w:val="00724396"/>
    <w:rsid w:val="00765B74"/>
    <w:rsid w:val="007678AF"/>
    <w:rsid w:val="0077246B"/>
    <w:rsid w:val="00773D07"/>
    <w:rsid w:val="0078570E"/>
    <w:rsid w:val="007874A3"/>
    <w:rsid w:val="00790ABA"/>
    <w:rsid w:val="00793D4A"/>
    <w:rsid w:val="007E7EEC"/>
    <w:rsid w:val="007F76B4"/>
    <w:rsid w:val="00821A76"/>
    <w:rsid w:val="00833E04"/>
    <w:rsid w:val="00852498"/>
    <w:rsid w:val="0087497E"/>
    <w:rsid w:val="008D29CC"/>
    <w:rsid w:val="008D3BC4"/>
    <w:rsid w:val="008E07A9"/>
    <w:rsid w:val="008E133C"/>
    <w:rsid w:val="008E3A45"/>
    <w:rsid w:val="008F11C5"/>
    <w:rsid w:val="00910069"/>
    <w:rsid w:val="009133BC"/>
    <w:rsid w:val="009214FD"/>
    <w:rsid w:val="009413BC"/>
    <w:rsid w:val="0095184F"/>
    <w:rsid w:val="0097010F"/>
    <w:rsid w:val="00984EA0"/>
    <w:rsid w:val="009903B5"/>
    <w:rsid w:val="009A626F"/>
    <w:rsid w:val="009B4C8A"/>
    <w:rsid w:val="009C1B0D"/>
    <w:rsid w:val="009C1EDF"/>
    <w:rsid w:val="009C470C"/>
    <w:rsid w:val="009D11AE"/>
    <w:rsid w:val="009D4483"/>
    <w:rsid w:val="009E343C"/>
    <w:rsid w:val="009E5DB1"/>
    <w:rsid w:val="009E7417"/>
    <w:rsid w:val="009F284D"/>
    <w:rsid w:val="009F33FB"/>
    <w:rsid w:val="00A00FD3"/>
    <w:rsid w:val="00A04F81"/>
    <w:rsid w:val="00A0779C"/>
    <w:rsid w:val="00A07BB7"/>
    <w:rsid w:val="00A12F6C"/>
    <w:rsid w:val="00A2343D"/>
    <w:rsid w:val="00A5234F"/>
    <w:rsid w:val="00A77961"/>
    <w:rsid w:val="00A80B29"/>
    <w:rsid w:val="00A91E5D"/>
    <w:rsid w:val="00A923E6"/>
    <w:rsid w:val="00AA79E1"/>
    <w:rsid w:val="00AB1D0B"/>
    <w:rsid w:val="00AB277C"/>
    <w:rsid w:val="00AB4FE0"/>
    <w:rsid w:val="00AB72F9"/>
    <w:rsid w:val="00AC2325"/>
    <w:rsid w:val="00AC7CB1"/>
    <w:rsid w:val="00AD5350"/>
    <w:rsid w:val="00AD7F92"/>
    <w:rsid w:val="00AE47E1"/>
    <w:rsid w:val="00AF22CE"/>
    <w:rsid w:val="00AF5C06"/>
    <w:rsid w:val="00B11306"/>
    <w:rsid w:val="00B113C8"/>
    <w:rsid w:val="00B26D10"/>
    <w:rsid w:val="00B30AA6"/>
    <w:rsid w:val="00B36CA5"/>
    <w:rsid w:val="00B43943"/>
    <w:rsid w:val="00B538C0"/>
    <w:rsid w:val="00B74CE9"/>
    <w:rsid w:val="00B77805"/>
    <w:rsid w:val="00B80420"/>
    <w:rsid w:val="00B91519"/>
    <w:rsid w:val="00B918B3"/>
    <w:rsid w:val="00BC01C3"/>
    <w:rsid w:val="00BD3388"/>
    <w:rsid w:val="00BD64AB"/>
    <w:rsid w:val="00BE1267"/>
    <w:rsid w:val="00BE7383"/>
    <w:rsid w:val="00C00746"/>
    <w:rsid w:val="00C01676"/>
    <w:rsid w:val="00C10040"/>
    <w:rsid w:val="00C100D1"/>
    <w:rsid w:val="00C10BEF"/>
    <w:rsid w:val="00C12FFE"/>
    <w:rsid w:val="00C228FF"/>
    <w:rsid w:val="00C24250"/>
    <w:rsid w:val="00C41EB3"/>
    <w:rsid w:val="00C63576"/>
    <w:rsid w:val="00C65CDF"/>
    <w:rsid w:val="00C71641"/>
    <w:rsid w:val="00C76B92"/>
    <w:rsid w:val="00C924B9"/>
    <w:rsid w:val="00C96AEF"/>
    <w:rsid w:val="00CB703B"/>
    <w:rsid w:val="00CC6344"/>
    <w:rsid w:val="00CC66B0"/>
    <w:rsid w:val="00CD0E1F"/>
    <w:rsid w:val="00CD3D04"/>
    <w:rsid w:val="00CD428C"/>
    <w:rsid w:val="00CE794C"/>
    <w:rsid w:val="00D059D1"/>
    <w:rsid w:val="00D05A03"/>
    <w:rsid w:val="00D2064E"/>
    <w:rsid w:val="00D2247A"/>
    <w:rsid w:val="00D33DFB"/>
    <w:rsid w:val="00D343CF"/>
    <w:rsid w:val="00D56430"/>
    <w:rsid w:val="00D667CE"/>
    <w:rsid w:val="00DC7FEE"/>
    <w:rsid w:val="00DD4A97"/>
    <w:rsid w:val="00DD5DB8"/>
    <w:rsid w:val="00DE63E5"/>
    <w:rsid w:val="00E00CA0"/>
    <w:rsid w:val="00E11698"/>
    <w:rsid w:val="00E122C3"/>
    <w:rsid w:val="00E14398"/>
    <w:rsid w:val="00E23A4B"/>
    <w:rsid w:val="00E3096C"/>
    <w:rsid w:val="00E353F0"/>
    <w:rsid w:val="00E54A72"/>
    <w:rsid w:val="00E55287"/>
    <w:rsid w:val="00E6104D"/>
    <w:rsid w:val="00E73B0E"/>
    <w:rsid w:val="00E76C82"/>
    <w:rsid w:val="00E86EB7"/>
    <w:rsid w:val="00E918F2"/>
    <w:rsid w:val="00E96A2E"/>
    <w:rsid w:val="00EA5609"/>
    <w:rsid w:val="00EC0AFC"/>
    <w:rsid w:val="00ED2EBB"/>
    <w:rsid w:val="00ED68FF"/>
    <w:rsid w:val="00EE254F"/>
    <w:rsid w:val="00EF0630"/>
    <w:rsid w:val="00EF6072"/>
    <w:rsid w:val="00F022BB"/>
    <w:rsid w:val="00F13B63"/>
    <w:rsid w:val="00F2705C"/>
    <w:rsid w:val="00F32D42"/>
    <w:rsid w:val="00F3768E"/>
    <w:rsid w:val="00F409CD"/>
    <w:rsid w:val="00F418B5"/>
    <w:rsid w:val="00F502DB"/>
    <w:rsid w:val="00F64FA3"/>
    <w:rsid w:val="00F75BB5"/>
    <w:rsid w:val="00F87FC9"/>
    <w:rsid w:val="00F90E44"/>
    <w:rsid w:val="00FA57C1"/>
    <w:rsid w:val="00FC7E84"/>
    <w:rsid w:val="00FD7889"/>
    <w:rsid w:val="00FE65BA"/>
    <w:rsid w:val="00FE75AF"/>
    <w:rsid w:val="00FF035B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7EE7"/>
  <w15:chartTrackingRefBased/>
  <w15:docId w15:val="{90383D31-61C2-424B-9B6E-19B37E80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54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F28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ASUS</cp:lastModifiedBy>
  <cp:revision>45</cp:revision>
  <cp:lastPrinted>2020-10-25T09:53:00Z</cp:lastPrinted>
  <dcterms:created xsi:type="dcterms:W3CDTF">2020-10-01T19:39:00Z</dcterms:created>
  <dcterms:modified xsi:type="dcterms:W3CDTF">2021-09-01T09:17:00Z</dcterms:modified>
</cp:coreProperties>
</file>