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CA325" w14:textId="77777777" w:rsidR="00771358" w:rsidRPr="00E14CA3" w:rsidRDefault="00771358" w:rsidP="00E14CA3">
      <w:pPr>
        <w:spacing w:after="0" w:line="360" w:lineRule="auto"/>
        <w:ind w:left="-284"/>
        <w:jc w:val="center"/>
        <w:rPr>
          <w:rFonts w:ascii="GHEA Grapalat" w:hAnsi="GHEA Grapalat"/>
          <w:b/>
          <w:sz w:val="24"/>
          <w:szCs w:val="24"/>
          <w:lang w:val="hy-AM"/>
        </w:rPr>
      </w:pPr>
    </w:p>
    <w:p w14:paraId="3CABADD0" w14:textId="77777777" w:rsidR="00771358" w:rsidRPr="00E14CA3" w:rsidRDefault="00771358" w:rsidP="00E14CA3">
      <w:pPr>
        <w:spacing w:after="0" w:line="360" w:lineRule="auto"/>
        <w:ind w:left="-284"/>
        <w:jc w:val="center"/>
        <w:rPr>
          <w:rFonts w:ascii="GHEA Grapalat" w:hAnsi="GHEA Grapalat"/>
          <w:b/>
          <w:sz w:val="24"/>
          <w:szCs w:val="24"/>
          <w:lang w:val="hy-AM"/>
        </w:rPr>
      </w:pPr>
      <w:r w:rsidRPr="00E14CA3">
        <w:rPr>
          <w:rFonts w:ascii="GHEA Grapalat" w:hAnsi="GHEA Grapalat"/>
          <w:b/>
          <w:sz w:val="24"/>
          <w:szCs w:val="24"/>
          <w:lang w:val="hy-AM"/>
        </w:rPr>
        <w:t>ՏԵՂԵԿԱՆՔ</w:t>
      </w:r>
    </w:p>
    <w:p w14:paraId="2137E991" w14:textId="77777777" w:rsidR="005027B9" w:rsidRPr="00E14CA3" w:rsidRDefault="00771358" w:rsidP="00E14CA3">
      <w:pPr>
        <w:spacing w:line="360" w:lineRule="auto"/>
        <w:jc w:val="center"/>
        <w:rPr>
          <w:rFonts w:ascii="GHEA Grapalat" w:hAnsi="GHEA Grapalat"/>
          <w:b/>
          <w:sz w:val="24"/>
          <w:szCs w:val="24"/>
          <w:lang w:val="hy-AM"/>
        </w:rPr>
      </w:pPr>
      <w:r w:rsidRPr="00E14CA3">
        <w:rPr>
          <w:rFonts w:ascii="GHEA Grapalat" w:hAnsi="GHEA Grapalat"/>
          <w:b/>
          <w:sz w:val="24"/>
          <w:szCs w:val="24"/>
          <w:lang w:val="hy-AM"/>
        </w:rPr>
        <w:t>ԷՆԵՐԳԵՏԻԿԱՅԻ ՄԱՍԻՆ ՕՐԵՆՔՈՒՄ ՓՈՓՈԽՈՒԹՅՈՒՆՆԵՐ ԵՎ ԼՐԱՑՈՒՄՆԵՐ ԿԱՏԱՐԵԼՈՒ ՄԱՍԻՆ</w:t>
      </w:r>
      <w:r w:rsidR="0060770F" w:rsidRPr="00E14CA3">
        <w:rPr>
          <w:rFonts w:ascii="GHEA Grapalat" w:hAnsi="GHEA Grapalat"/>
          <w:b/>
          <w:sz w:val="24"/>
          <w:szCs w:val="24"/>
          <w:lang w:val="hy-AM"/>
        </w:rPr>
        <w:t xml:space="preserve"> </w:t>
      </w:r>
      <w:r w:rsidR="00AC50FC" w:rsidRPr="00E14CA3">
        <w:rPr>
          <w:rFonts w:ascii="GHEA Grapalat" w:hAnsi="GHEA Grapalat"/>
          <w:b/>
          <w:sz w:val="24"/>
          <w:szCs w:val="24"/>
          <w:lang w:val="hy-AM"/>
        </w:rPr>
        <w:t xml:space="preserve">ՕՐԵՆՔԻ ՆԱԽԱԳԾԻ </w:t>
      </w:r>
      <w:r w:rsidR="0060770F" w:rsidRPr="00E14CA3">
        <w:rPr>
          <w:rFonts w:ascii="GHEA Grapalat" w:hAnsi="GHEA Grapalat"/>
          <w:b/>
          <w:sz w:val="24"/>
          <w:szCs w:val="24"/>
          <w:lang w:val="hy-AM"/>
        </w:rPr>
        <w:t>ՎԵՐԱԲԵՐՅԱԼ</w:t>
      </w:r>
    </w:p>
    <w:p w14:paraId="790833D1" w14:textId="77777777" w:rsidR="00C367A3" w:rsidRPr="00E14CA3" w:rsidRDefault="00C367A3" w:rsidP="00E14CA3">
      <w:pPr>
        <w:spacing w:line="360" w:lineRule="auto"/>
        <w:jc w:val="both"/>
        <w:rPr>
          <w:rFonts w:ascii="GHEA Grapalat" w:hAnsi="GHEA Grapalat"/>
          <w:b/>
          <w:sz w:val="24"/>
          <w:szCs w:val="24"/>
          <w:lang w:val="hy-AM"/>
        </w:rPr>
      </w:pPr>
    </w:p>
    <w:p w14:paraId="4AB8D874" w14:textId="77777777" w:rsidR="00C367A3" w:rsidRPr="00E14CA3" w:rsidRDefault="00C367A3" w:rsidP="00E14CA3">
      <w:pPr>
        <w:spacing w:line="360" w:lineRule="auto"/>
        <w:jc w:val="both"/>
        <w:rPr>
          <w:rFonts w:ascii="GHEA Grapalat" w:hAnsi="GHEA Grapalat"/>
          <w:b/>
          <w:sz w:val="24"/>
          <w:szCs w:val="24"/>
          <w:lang w:val="hy-AM"/>
        </w:rPr>
      </w:pPr>
      <w:r w:rsidRPr="00E14CA3">
        <w:rPr>
          <w:rFonts w:ascii="GHEA Grapalat" w:hAnsi="GHEA Grapalat"/>
          <w:b/>
          <w:sz w:val="24"/>
          <w:szCs w:val="24"/>
          <w:lang w:val="hy-AM"/>
        </w:rPr>
        <w:t xml:space="preserve">       Հոդված 17.   Հանձնաժողովի իրավասությունները</w:t>
      </w:r>
    </w:p>
    <w:p w14:paraId="3054B9FA" w14:textId="77777777" w:rsidR="00771358" w:rsidRPr="00E14CA3" w:rsidRDefault="00771358" w:rsidP="00E14CA3">
      <w:pPr>
        <w:spacing w:line="360" w:lineRule="auto"/>
        <w:ind w:firstLine="426"/>
        <w:jc w:val="both"/>
        <w:rPr>
          <w:rFonts w:ascii="GHEA Grapalat" w:hAnsi="GHEA Grapalat"/>
          <w:sz w:val="24"/>
          <w:szCs w:val="24"/>
          <w:lang w:val="hy-AM"/>
        </w:rPr>
      </w:pPr>
      <w:r w:rsidRPr="00E14CA3">
        <w:rPr>
          <w:rFonts w:ascii="Calibri" w:hAnsi="Calibri" w:cs="Calibri"/>
          <w:sz w:val="24"/>
          <w:szCs w:val="24"/>
          <w:lang w:val="hy-AM"/>
        </w:rPr>
        <w:t> </w:t>
      </w:r>
      <w:r w:rsidRPr="00E14CA3">
        <w:rPr>
          <w:rFonts w:ascii="GHEA Grapalat" w:eastAsia="Times New Roman" w:hAnsi="GHEA Grapalat" w:cs="Times New Roman"/>
          <w:bCs/>
          <w:sz w:val="24"/>
          <w:szCs w:val="24"/>
          <w:lang w:val="hy-AM"/>
        </w:rPr>
        <w:t>Հանձնաժողովն իրավասու է`</w:t>
      </w:r>
    </w:p>
    <w:p w14:paraId="3D6F6B83" w14:textId="77777777" w:rsidR="0079124C" w:rsidRPr="00E14CA3" w:rsidRDefault="0079124C" w:rsidP="00E14CA3">
      <w:pPr>
        <w:spacing w:after="0" w:line="360" w:lineRule="auto"/>
        <w:ind w:firstLine="426"/>
        <w:jc w:val="both"/>
        <w:rPr>
          <w:rFonts w:ascii="GHEA Grapalat" w:eastAsia="Times New Roman" w:hAnsi="GHEA Grapalat" w:cs="Times New Roman"/>
          <w:bCs/>
          <w:sz w:val="24"/>
          <w:szCs w:val="24"/>
          <w:lang w:val="hy-AM"/>
        </w:rPr>
      </w:pPr>
      <w:r w:rsidRPr="00E14CA3">
        <w:rPr>
          <w:rFonts w:ascii="GHEA Grapalat" w:eastAsia="Times New Roman" w:hAnsi="GHEA Grapalat" w:cs="Times New Roman"/>
          <w:bCs/>
          <w:sz w:val="24"/>
          <w:szCs w:val="24"/>
          <w:lang w:val="hy-AM"/>
        </w:rPr>
        <w:t xml:space="preserve">գ) իր սահմանած կարգով էներգետիկայի բնագավառում իրականացնելու լիցենզավորում՝ տրամադրելու լիցենզիաներ, երկարաձգելու դրանց գործողության ժամկետները, վերաձևակերպելու, կասեցնելու և դադարեցնելու դրանց գործողությունը, ինչպես նաև սահմանելու լիցենզիաների պայմանները, վերահսկելու դրանց կատարումը և կիրառելու սույն օրենքով սահմանված </w:t>
      </w:r>
      <w:r w:rsidRPr="00E14CA3">
        <w:rPr>
          <w:rFonts w:ascii="GHEA Grapalat" w:eastAsia="Times New Roman" w:hAnsi="GHEA Grapalat" w:cs="Times New Roman"/>
          <w:bCs/>
          <w:strike/>
          <w:sz w:val="24"/>
          <w:szCs w:val="24"/>
          <w:lang w:val="hy-AM"/>
        </w:rPr>
        <w:t>տուժանքները</w:t>
      </w:r>
      <w:r w:rsidRPr="00E14CA3">
        <w:rPr>
          <w:rFonts w:ascii="GHEA Grapalat" w:eastAsia="Times New Roman" w:hAnsi="GHEA Grapalat" w:cs="Times New Roman"/>
          <w:bCs/>
          <w:sz w:val="24"/>
          <w:szCs w:val="24"/>
          <w:lang w:val="hy-AM"/>
        </w:rPr>
        <w:t xml:space="preserve"> </w:t>
      </w:r>
      <w:r w:rsidRPr="00E14CA3">
        <w:rPr>
          <w:rFonts w:ascii="GHEA Grapalat" w:eastAsia="Times New Roman" w:hAnsi="GHEA Grapalat" w:cs="Times New Roman"/>
          <w:bCs/>
          <w:color w:val="FF0000"/>
          <w:sz w:val="24"/>
          <w:szCs w:val="24"/>
          <w:u w:val="single"/>
          <w:lang w:val="hy-AM"/>
        </w:rPr>
        <w:t>պատասխանատվության միջոցները</w:t>
      </w:r>
      <w:r w:rsidRPr="00E14CA3">
        <w:rPr>
          <w:rFonts w:ascii="GHEA Grapalat" w:eastAsia="Times New Roman" w:hAnsi="GHEA Grapalat" w:cs="Times New Roman"/>
          <w:bCs/>
          <w:sz w:val="24"/>
          <w:szCs w:val="24"/>
          <w:u w:val="single"/>
          <w:lang w:val="hy-AM"/>
        </w:rPr>
        <w:t>.</w:t>
      </w:r>
    </w:p>
    <w:p w14:paraId="767C4333" w14:textId="77777777" w:rsidR="00294F9C" w:rsidRPr="00E14CA3" w:rsidRDefault="00294F9C" w:rsidP="00E14CA3">
      <w:pPr>
        <w:spacing w:after="0" w:line="360" w:lineRule="auto"/>
        <w:ind w:firstLine="426"/>
        <w:jc w:val="both"/>
        <w:rPr>
          <w:rFonts w:ascii="GHEA Grapalat" w:eastAsia="Times New Roman" w:hAnsi="GHEA Grapalat" w:cs="Times New Roman"/>
          <w:color w:val="000000"/>
          <w:spacing w:val="-4"/>
          <w:sz w:val="24"/>
          <w:szCs w:val="24"/>
          <w:lang w:val="hy-AM"/>
        </w:rPr>
      </w:pPr>
    </w:p>
    <w:p w14:paraId="182AE7BA" w14:textId="77777777" w:rsidR="0079124C" w:rsidRPr="00E14CA3" w:rsidRDefault="00294F9C" w:rsidP="00E14CA3">
      <w:pPr>
        <w:spacing w:after="0" w:line="360" w:lineRule="auto"/>
        <w:ind w:firstLine="426"/>
        <w:jc w:val="both"/>
        <w:rPr>
          <w:rFonts w:ascii="GHEA Grapalat" w:eastAsia="Times New Roman" w:hAnsi="GHEA Grapalat" w:cs="Times New Roman"/>
          <w:b/>
          <w:color w:val="000000"/>
          <w:spacing w:val="-4"/>
          <w:sz w:val="24"/>
          <w:szCs w:val="24"/>
          <w:lang w:val="hy-AM"/>
        </w:rPr>
      </w:pPr>
      <w:r w:rsidRPr="00E14CA3">
        <w:rPr>
          <w:rFonts w:ascii="GHEA Grapalat" w:eastAsia="Times New Roman" w:hAnsi="GHEA Grapalat" w:cs="Times New Roman"/>
          <w:b/>
          <w:color w:val="000000"/>
          <w:spacing w:val="-4"/>
          <w:sz w:val="24"/>
          <w:szCs w:val="24"/>
          <w:lang w:val="hy-AM"/>
        </w:rPr>
        <w:t>Հոդված 21.   Սակագների ձևավորման սկզբունքները</w:t>
      </w:r>
    </w:p>
    <w:p w14:paraId="41088923"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FF0000"/>
          <w:spacing w:val="-4"/>
          <w:sz w:val="24"/>
          <w:szCs w:val="24"/>
          <w:u w:val="single"/>
          <w:lang w:val="hy-AM"/>
        </w:rPr>
        <w:t>1.</w:t>
      </w:r>
      <w:r w:rsidRPr="00E14CA3">
        <w:rPr>
          <w:rFonts w:ascii="GHEA Grapalat" w:eastAsia="Times New Roman" w:hAnsi="GHEA Grapalat" w:cs="Times New Roman"/>
          <w:color w:val="FF0000"/>
          <w:spacing w:val="-4"/>
          <w:sz w:val="24"/>
          <w:szCs w:val="24"/>
          <w:lang w:val="hy-AM"/>
        </w:rPr>
        <w:t xml:space="preserve"> </w:t>
      </w:r>
      <w:r w:rsidRPr="00E14CA3">
        <w:rPr>
          <w:rFonts w:ascii="GHEA Grapalat" w:eastAsia="Times New Roman" w:hAnsi="GHEA Grapalat" w:cs="Times New Roman"/>
          <w:color w:val="000000"/>
          <w:spacing w:val="-4"/>
          <w:sz w:val="24"/>
          <w:szCs w:val="24"/>
          <w:lang w:val="hy-AM"/>
        </w:rPr>
        <w:t>Սակագների ձևավորման սկզբունքներն են`</w:t>
      </w:r>
    </w:p>
    <w:p w14:paraId="7F81D0E3"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ա) լիցենզիայի պայմաններին համապատասխան լիցենզավորված գործունեություն իրականացնելու համար անհրաժեշտ` հիմնավորված շահագործման և պահպանման ծախսերի, հիմնական միջոցների մաշվածության և ոչ նյութական ակտիվների ամորտիզացիայի փոխհատուցման ապահովումը.</w:t>
      </w:r>
    </w:p>
    <w:p w14:paraId="3237981D"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բ) ողջամիտ շահույթի ստացման հնարավորության ապահովումը.</w:t>
      </w:r>
    </w:p>
    <w:p w14:paraId="19D36FEC"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գ) հիմնավորված վարկերի սպասարկման ծախսերի ներառումը.</w:t>
      </w:r>
    </w:p>
    <w:p w14:paraId="5F796CFA"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դ) սպառման ծավալով, պատվիրված հզորությամբ, տարվա եղանակով, օրվա ժամերով, միացման պայմաններով, ծառայությունների տեսակներով, ինչպես նաև խոցելի սպառողներ լինելու հանգամանքով պայմանավորված սակագների տարբերակումը.</w:t>
      </w:r>
    </w:p>
    <w:p w14:paraId="50568E28"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ե) հիմնավորված և անհրաժեշտ ապահովագրական ծախսերի ներառումը.</w:t>
      </w:r>
    </w:p>
    <w:p w14:paraId="23987E7B"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զ) բնապահպանական նորմերն ապահովելու համար անհրաժեշտ` հիմնավորված ծախսերի ներառումը.</w:t>
      </w:r>
    </w:p>
    <w:p w14:paraId="2C390861"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lastRenderedPageBreak/>
        <w:t>է) Հայաստանի Հանրապետության կառավարության կողմից հաստատված էներգետիկայի զարգացման ծրագրով նախատեսված էներգատեղակայանքների կոնսերվացման և պահպանման ծախսերի ներառումը.</w:t>
      </w:r>
    </w:p>
    <w:p w14:paraId="230346F5"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ը) օգտագործված միջուկային վառելիքի պահպանման անհրաժեշտ ծախսերի և ատոմակայանը շահագործումից հանելու հիմնադրամին անհրաժեշտ հատկացումների ապահովումը.</w:t>
      </w:r>
    </w:p>
    <w:p w14:paraId="4FC5F70D"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թ) հիմնավորված տեխնիկական և առևտրային կորուստների ներառումը.</w:t>
      </w:r>
    </w:p>
    <w:p w14:paraId="78A38396"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ժ) օրենսդրությամբ նախատեսված հիմնավորված և անհրաժեշտ այլ ծախսերի ներառումը.</w:t>
      </w:r>
    </w:p>
    <w:p w14:paraId="33FC17D7"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ժա) Հայաստանի Հանրապետության օրենսդրությամբ կամ հանձնաժողովի նախաձեռնությամբ լիցենզիայում կատարված փոփոխությունների հետևանքով լիցենզավորված անձի կրած հիմնավորված լրացուցիչ ծախսերի կամ ստացած լրացուցիչ օգուտների ներառումը սակագնում.</w:t>
      </w:r>
    </w:p>
    <w:p w14:paraId="692B60CE"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ժբ) լիցենզավորված գործունեության համար սահմանվող սակագներում տնտեսական այլ գործունեության ծախսերը չներառելը:</w:t>
      </w:r>
    </w:p>
    <w:p w14:paraId="402DA689" w14:textId="77777777" w:rsidR="00EC1B4D" w:rsidRPr="00E14CA3" w:rsidRDefault="00EC1B4D" w:rsidP="00E14CA3">
      <w:pPr>
        <w:spacing w:after="0" w:line="360" w:lineRule="auto"/>
        <w:ind w:firstLine="426"/>
        <w:jc w:val="both"/>
        <w:rPr>
          <w:rFonts w:ascii="GHEA Grapalat" w:eastAsia="Times New Roman" w:hAnsi="GHEA Grapalat" w:cs="Times New Roman"/>
          <w:bCs/>
          <w:color w:val="FF0000"/>
          <w:spacing w:val="-4"/>
          <w:sz w:val="24"/>
          <w:szCs w:val="24"/>
          <w:u w:val="single"/>
          <w:lang w:val="hy-AM"/>
        </w:rPr>
      </w:pPr>
      <w:r w:rsidRPr="00E14CA3">
        <w:rPr>
          <w:rFonts w:ascii="GHEA Grapalat" w:eastAsia="Times New Roman" w:hAnsi="GHEA Grapalat" w:cs="Times New Roman"/>
          <w:bCs/>
          <w:color w:val="FF0000"/>
          <w:spacing w:val="-4"/>
          <w:sz w:val="24"/>
          <w:szCs w:val="24"/>
          <w:u w:val="single"/>
          <w:lang w:val="hy-AM"/>
        </w:rPr>
        <w:t>2. Հայաստանի Հանրապետությունում վերականգնվող էներգետիկայի զարգացումը խթանելու, պետություն-մասնավոր գործընկերության գործարքները խրախուսելու և սպառողների սակագների վրա հնարավոր բացասական ազդեցություններն էներգետիկայի բնագավառի զարգացման ռազմավարական ծրագրերին համահունչ մեղմելու նպատակով լիցենզավորված անձանց համար հանձնաժողովը կարող է կիրառել հաստատուն սակագներ կամ սակագնային կարգավորման այլ ձևեր ու մեխանիզմներ:</w:t>
      </w:r>
    </w:p>
    <w:p w14:paraId="325ABE98" w14:textId="77777777" w:rsidR="00EC1B4D" w:rsidRPr="00E14CA3" w:rsidRDefault="00EC1B4D" w:rsidP="00E14CA3">
      <w:pPr>
        <w:spacing w:after="0" w:line="360" w:lineRule="auto"/>
        <w:ind w:firstLine="426"/>
        <w:jc w:val="both"/>
        <w:rPr>
          <w:rFonts w:ascii="GHEA Grapalat" w:eastAsia="Times New Roman" w:hAnsi="GHEA Grapalat" w:cs="Times New Roman"/>
          <w:bCs/>
          <w:color w:val="000000"/>
          <w:spacing w:val="-4"/>
          <w:sz w:val="24"/>
          <w:szCs w:val="24"/>
          <w:lang w:val="hy-AM"/>
        </w:rPr>
      </w:pPr>
    </w:p>
    <w:p w14:paraId="5E4EAB7A" w14:textId="77777777" w:rsidR="00EC1B4D" w:rsidRPr="00E14CA3" w:rsidRDefault="00EC1B4D" w:rsidP="00E14CA3">
      <w:pPr>
        <w:spacing w:after="0" w:line="360" w:lineRule="auto"/>
        <w:jc w:val="both"/>
        <w:rPr>
          <w:rFonts w:ascii="GHEA Grapalat" w:eastAsia="Times New Roman" w:hAnsi="GHEA Grapalat" w:cs="Calibri"/>
          <w:b/>
          <w:color w:val="000000"/>
          <w:spacing w:val="-4"/>
          <w:sz w:val="24"/>
          <w:szCs w:val="24"/>
          <w:lang w:val="hy-AM"/>
        </w:rPr>
      </w:pPr>
      <w:r w:rsidRPr="00E14CA3">
        <w:rPr>
          <w:rFonts w:ascii="Calibri" w:eastAsia="Times New Roman" w:hAnsi="Calibri" w:cs="Calibri"/>
          <w:b/>
          <w:color w:val="000000"/>
          <w:spacing w:val="-4"/>
          <w:sz w:val="24"/>
          <w:szCs w:val="24"/>
          <w:lang w:val="hy-AM"/>
        </w:rPr>
        <w:t> </w:t>
      </w:r>
      <w:r w:rsidR="00294F9C" w:rsidRPr="00E14CA3">
        <w:rPr>
          <w:rFonts w:ascii="GHEA Grapalat" w:eastAsia="Times New Roman" w:hAnsi="GHEA Grapalat" w:cs="Calibri"/>
          <w:b/>
          <w:color w:val="000000"/>
          <w:spacing w:val="-4"/>
          <w:sz w:val="24"/>
          <w:szCs w:val="24"/>
          <w:lang w:val="hy-AM"/>
        </w:rPr>
        <w:t>Հոդված 26. Լիցենզավորված գործունեության իրականացման համար ներկայացվող երաշխիքները</w:t>
      </w:r>
    </w:p>
    <w:p w14:paraId="0B15547F"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1. Կառուցման ժամանակահատվածը ներառող էլեկտրական կամ ջերմային էներգիայի արտադրության (ներառյալ՝ էլեկտրական և ջերմային էներգիայի համակցված արտադրության) լիցենզիա ստանալու, արտադրության լիցենզիայում վերակառուցման ժամանակահատված ամրագրելու, նշված ժամանակահատվածները երկարաձգելու նպատակով անձինք հանձնաժողով են ներկայացնում Հայաստանի Հանրապետության օրենսդրությանը չհակասող երաշխիքներ՝ հանձնաժողովի սահմանած կարգով:</w:t>
      </w:r>
    </w:p>
    <w:p w14:paraId="4C573233" w14:textId="77777777" w:rsidR="00EC1B4D" w:rsidRPr="00E14CA3" w:rsidRDefault="00EC1B4D"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lastRenderedPageBreak/>
        <w:t>2. Էլեկտրական կամ ջերմային էներգիայի արտադրության (ներառյալ՝ էլեկտրական և ջերմային էներգիայի համակցված արտադրության) լիցենզիան ուժը կորցրած ճանաչվելու, լիցենզիայով ամրագրված ժամանակահատվածում կայանը չվերակառուցվելու, լիցենզիայով ամրագրված կառուցման (վերակառուցման) ժամանակահատվածը երկարաձգվելու, ինչպես նաև արտադրության լիցենզիա ունեցող անձի կողմից Հայաստանի Հանրապետության օրենսդրության պահանջներին համապատասխան փորձաքննություն անցած կայանի կառուցման նախագիծը` դրական փորձագիտական եզրակացություններով, հանձնաժողով ներկայացնելու ժամկետը երկրորդ անգամ երկարաձգվելու դեպքում երաշխիքային գումարը հանձնաժողովի սահմանած կարգով և չափով ենթակա է փոխանցման Հայաստանի Հանրապետության պետական բյուջե:</w:t>
      </w:r>
    </w:p>
    <w:p w14:paraId="482DB2DB" w14:textId="77777777" w:rsidR="00EC1B4D" w:rsidRPr="00E14CA3" w:rsidRDefault="00EC1B4D" w:rsidP="00E14CA3">
      <w:pPr>
        <w:spacing w:after="0" w:line="360" w:lineRule="auto"/>
        <w:ind w:firstLine="426"/>
        <w:jc w:val="both"/>
        <w:rPr>
          <w:rFonts w:ascii="GHEA Grapalat" w:hAnsi="GHEA Grapalat"/>
          <w:bCs/>
          <w:color w:val="FF0000"/>
          <w:sz w:val="24"/>
          <w:szCs w:val="24"/>
          <w:u w:val="single"/>
          <w:lang w:val="hy-AM"/>
        </w:rPr>
      </w:pPr>
      <w:r w:rsidRPr="00E14CA3">
        <w:rPr>
          <w:rFonts w:ascii="GHEA Grapalat" w:hAnsi="GHEA Grapalat"/>
          <w:bCs/>
          <w:color w:val="FF0000"/>
          <w:sz w:val="24"/>
          <w:szCs w:val="24"/>
          <w:u w:val="single"/>
          <w:lang w:val="hy-AM"/>
        </w:rPr>
        <w:t>3</w:t>
      </w:r>
      <w:r w:rsidR="00AC50FC" w:rsidRPr="00E14CA3">
        <w:rPr>
          <w:rFonts w:ascii="GHEA Grapalat" w:hAnsi="GHEA Grapalat" w:cs="Cambria Math"/>
          <w:bCs/>
          <w:color w:val="FF0000"/>
          <w:sz w:val="24"/>
          <w:szCs w:val="24"/>
          <w:u w:val="single"/>
          <w:lang w:val="hy-AM"/>
        </w:rPr>
        <w:t>.</w:t>
      </w:r>
      <w:r w:rsidRPr="00E14CA3">
        <w:rPr>
          <w:rFonts w:ascii="GHEA Grapalat" w:hAnsi="GHEA Grapalat"/>
          <w:bCs/>
          <w:color w:val="FF0000"/>
          <w:sz w:val="24"/>
          <w:szCs w:val="24"/>
          <w:u w:val="single"/>
          <w:lang w:val="hy-AM"/>
        </w:rPr>
        <w:t xml:space="preserve"> Սույն հոդվածի 2-րդ մասով սահմանված դեպքերում հանձնաժողովի կողմից երաշխիքային գումարը (լրիվ կամ մասնակի) պետական բյուջե փոխացելու վերաբերյալ որոշման ընդունման պարագայում, եթե լիցենզավորված անձի կողմից նախկինում հանձնաժողով երաշխիք չի ներկայացվել, ներկայացված երաշխիքի գործողության ժամկետը լրացել է և (կամ) դրանով ամրագրված (դրա շրջանակում առկա) գումարի չափը չի բավարարում նույն որոշման պահանջի ամբողջական ապահովման համար, սույն հոդվածի 2-րդ մասով նախատեսված գումարի՝ Հայաստանի Հանրապետության պետական բյուջե փոխանցելու պարտավորությունն ամբողջությամբ կամ չբավարարող մասով կրում է լիցենզավորված անձը:</w:t>
      </w:r>
    </w:p>
    <w:p w14:paraId="1C335DB8" w14:textId="77777777" w:rsidR="00294F9C" w:rsidRPr="00E14CA3" w:rsidRDefault="00294F9C" w:rsidP="00E14CA3">
      <w:pPr>
        <w:spacing w:after="0" w:line="360" w:lineRule="auto"/>
        <w:ind w:firstLine="426"/>
        <w:jc w:val="both"/>
        <w:rPr>
          <w:rFonts w:ascii="GHEA Grapalat" w:eastAsia="Times New Roman" w:hAnsi="GHEA Grapalat" w:cs="Times New Roman"/>
          <w:color w:val="FF0000"/>
          <w:spacing w:val="-4"/>
          <w:sz w:val="24"/>
          <w:szCs w:val="24"/>
          <w:lang w:val="hy-AM"/>
        </w:rPr>
      </w:pPr>
    </w:p>
    <w:p w14:paraId="799F0D5E" w14:textId="77777777" w:rsidR="00FC4420" w:rsidRPr="00E14CA3" w:rsidRDefault="00294F9C" w:rsidP="00E14CA3">
      <w:pPr>
        <w:spacing w:after="0" w:line="360" w:lineRule="auto"/>
        <w:jc w:val="both"/>
        <w:rPr>
          <w:rFonts w:ascii="GHEA Grapalat" w:eastAsia="Times New Roman" w:hAnsi="GHEA Grapalat" w:cs="Times New Roman"/>
          <w:b/>
          <w:color w:val="000000"/>
          <w:spacing w:val="-4"/>
          <w:sz w:val="24"/>
          <w:szCs w:val="24"/>
          <w:lang w:val="hy-AM"/>
        </w:rPr>
      </w:pPr>
      <w:r w:rsidRPr="00E14CA3">
        <w:rPr>
          <w:rFonts w:ascii="GHEA Grapalat" w:eastAsia="Times New Roman" w:hAnsi="GHEA Grapalat" w:cs="Times New Roman"/>
          <w:b/>
          <w:color w:val="000000"/>
          <w:spacing w:val="-4"/>
          <w:sz w:val="24"/>
          <w:szCs w:val="24"/>
          <w:lang w:val="hy-AM"/>
        </w:rPr>
        <w:t>Հոդված 27.  Լիցենզիա ունեցող անձի գործարքային իրավունքների սահմանափակումը</w:t>
      </w:r>
    </w:p>
    <w:p w14:paraId="65D0D1D2" w14:textId="77777777" w:rsidR="00FC4420" w:rsidRPr="00E14CA3" w:rsidRDefault="00FC4420"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 xml:space="preserve">3. Սույն հոդվածի 1-2-րդ կետերում նշված գործարքի համաձայնեցումը կարող է մերժվել, եթե այն խախտում է կամ կարող է խախտել էներգետիկ համակարգի հուսալիությունը կամ անվտանգությունը կամ ներքին շուկայի սպառողների շահերը, կամ ձեռքբերողը չունի անհրաժեշտ փորձ, ինչպես նաև համաձայնություն ստանալու համար ներկայացված փաստաթղթերը և (կամ) տեղեկատվությունը չեն համապատասխանում հանձնաժողովի սահմանած կարգի պահանջներին, </w:t>
      </w:r>
      <w:r w:rsidRPr="00E14CA3">
        <w:rPr>
          <w:rFonts w:ascii="GHEA Grapalat" w:eastAsia="Times New Roman" w:hAnsi="GHEA Grapalat" w:cs="Times New Roman"/>
          <w:strike/>
          <w:color w:val="000000"/>
          <w:spacing w:val="-4"/>
          <w:sz w:val="24"/>
          <w:szCs w:val="24"/>
          <w:lang w:val="hy-AM"/>
        </w:rPr>
        <w:t>ինչպես նաև Հայաստանի Հանրապետության կառավարության</w:t>
      </w:r>
      <w:r w:rsidRPr="00E14CA3">
        <w:rPr>
          <w:rFonts w:ascii="GHEA Grapalat" w:eastAsia="Times New Roman" w:hAnsi="GHEA Grapalat" w:cs="Times New Roman"/>
          <w:color w:val="000000"/>
          <w:spacing w:val="-4"/>
          <w:sz w:val="24"/>
          <w:szCs w:val="24"/>
          <w:lang w:val="hy-AM"/>
        </w:rPr>
        <w:t xml:space="preserve"> </w:t>
      </w:r>
      <w:r w:rsidRPr="00E14CA3">
        <w:rPr>
          <w:rFonts w:ascii="GHEA Grapalat" w:eastAsia="Times New Roman" w:hAnsi="GHEA Grapalat" w:cs="Times New Roman"/>
          <w:color w:val="FF0000"/>
          <w:spacing w:val="-4"/>
          <w:sz w:val="24"/>
          <w:szCs w:val="24"/>
          <w:u w:val="single"/>
          <w:lang w:val="hy-AM"/>
        </w:rPr>
        <w:t>իսկ սույն հոդվածի 1-ին մասով նախատեսված գործարքների դեպքում նաև, եթե դրանք Հայաստանի Հանրապետության կառավարության</w:t>
      </w:r>
      <w:r w:rsidRPr="00E14CA3">
        <w:rPr>
          <w:rFonts w:ascii="GHEA Grapalat" w:eastAsia="Times New Roman" w:hAnsi="GHEA Grapalat" w:cs="Times New Roman"/>
          <w:color w:val="000000"/>
          <w:spacing w:val="-4"/>
          <w:sz w:val="24"/>
          <w:szCs w:val="24"/>
          <w:lang w:val="hy-AM"/>
        </w:rPr>
        <w:t xml:space="preserve"> գնահատմամբ վնասում են կամ կարող են վնասել ազգային անվտանգությունը կամ պետական շահերը:</w:t>
      </w:r>
    </w:p>
    <w:p w14:paraId="170E5D1A" w14:textId="77777777" w:rsidR="00FC4420" w:rsidRPr="00E14CA3" w:rsidRDefault="00FC4420" w:rsidP="00E14CA3">
      <w:pPr>
        <w:spacing w:after="0" w:line="360" w:lineRule="auto"/>
        <w:ind w:firstLine="426"/>
        <w:jc w:val="both"/>
        <w:rPr>
          <w:rFonts w:ascii="GHEA Grapalat" w:eastAsia="Times New Roman" w:hAnsi="GHEA Grapalat" w:cs="Times New Roman"/>
          <w:color w:val="000000"/>
          <w:spacing w:val="-4"/>
          <w:sz w:val="24"/>
          <w:szCs w:val="24"/>
          <w:lang w:val="hy-AM"/>
        </w:rPr>
      </w:pPr>
    </w:p>
    <w:p w14:paraId="1D1672EF" w14:textId="77777777" w:rsidR="00C367A3" w:rsidRPr="00E14CA3" w:rsidRDefault="00C367A3" w:rsidP="00E14CA3">
      <w:pPr>
        <w:spacing w:after="0" w:line="360" w:lineRule="auto"/>
        <w:ind w:firstLine="426"/>
        <w:jc w:val="both"/>
        <w:rPr>
          <w:rFonts w:ascii="GHEA Grapalat" w:eastAsia="Times New Roman" w:hAnsi="GHEA Grapalat" w:cs="Times New Roman"/>
          <w:b/>
          <w:color w:val="000000"/>
          <w:spacing w:val="-4"/>
          <w:sz w:val="24"/>
          <w:szCs w:val="24"/>
          <w:lang w:val="hy-AM"/>
        </w:rPr>
      </w:pPr>
      <w:r w:rsidRPr="00E14CA3">
        <w:rPr>
          <w:rFonts w:ascii="GHEA Grapalat" w:eastAsia="Times New Roman" w:hAnsi="GHEA Grapalat" w:cs="Times New Roman"/>
          <w:b/>
          <w:color w:val="000000"/>
          <w:spacing w:val="-4"/>
          <w:sz w:val="24"/>
          <w:szCs w:val="24"/>
          <w:lang w:val="hy-AM"/>
        </w:rPr>
        <w:t>Հոդված 28.  Գործունեության լիցենզիա ունեցող անձի պարտականությունները</w:t>
      </w:r>
    </w:p>
    <w:p w14:paraId="0143EF0E" w14:textId="77777777" w:rsidR="00FC4420" w:rsidRPr="00E14CA3" w:rsidRDefault="00FC4420"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1. Գործունեության լիցենզիա ունեցող անձը պարտավոր է`</w:t>
      </w:r>
    </w:p>
    <w:p w14:paraId="2636905A" w14:textId="77777777" w:rsidR="00FC4420" w:rsidRPr="00E14CA3" w:rsidRDefault="00FC4420"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ա) իր գործունեությունն իրականացնել սույն օրենքին, Հայաստանի Հանրապետության օրենսդրությանը, այլ իրավական ակտերին, հանձնաժողովի ընդունած իրավական ակտերին ու գործունեության լիցենզիայում նախատեսված պայմաններին համապատասխան.</w:t>
      </w:r>
    </w:p>
    <w:p w14:paraId="164CA33E" w14:textId="77777777" w:rsidR="00FC4420" w:rsidRPr="00E14CA3" w:rsidRDefault="00FC4420" w:rsidP="00E14CA3">
      <w:pPr>
        <w:spacing w:after="0" w:line="360" w:lineRule="auto"/>
        <w:ind w:firstLine="426"/>
        <w:jc w:val="both"/>
        <w:rPr>
          <w:rFonts w:ascii="GHEA Grapalat" w:hAnsi="GHEA Grapalat"/>
          <w:color w:val="FF0000"/>
          <w:sz w:val="24"/>
          <w:szCs w:val="24"/>
          <w:u w:val="single"/>
          <w:lang w:val="hy-AM"/>
        </w:rPr>
      </w:pPr>
      <w:r w:rsidRPr="00E14CA3">
        <w:rPr>
          <w:rFonts w:ascii="GHEA Grapalat" w:hAnsi="GHEA Grapalat"/>
          <w:color w:val="FF0000"/>
          <w:sz w:val="24"/>
          <w:szCs w:val="24"/>
          <w:u w:val="single"/>
          <w:lang w:val="hy-AM"/>
        </w:rPr>
        <w:t>ա1) արտադրության լիցենզիա ստանալու համար հանձնաժողով ներկայացված փաստաթղթերի (այդ թվում՝ դրանցով ամրագրված իրավունքների) փոփոխության դեպքում նախապես, իսկ այդ մասին վերջինիս հայտնի չլինելու դեպքում՝ այդ մասին տեղեկանալուց հետո 15-օրյա ժամկետում տեղեկացնել հանձնաժողովին՝ ներկայացնելով փոփոխության հիմնավորումները և փոփոխված փաստաթղթերը.</w:t>
      </w:r>
    </w:p>
    <w:p w14:paraId="151F38A3" w14:textId="77777777" w:rsidR="00FC4420" w:rsidRPr="00E14CA3" w:rsidRDefault="00FC4420" w:rsidP="00E14CA3">
      <w:pPr>
        <w:spacing w:after="0" w:line="360" w:lineRule="auto"/>
        <w:ind w:firstLine="426"/>
        <w:jc w:val="both"/>
        <w:rPr>
          <w:rFonts w:ascii="GHEA Grapalat" w:eastAsia="Times New Roman" w:hAnsi="GHEA Grapalat" w:cs="Times New Roman"/>
          <w:color w:val="FF0000"/>
          <w:spacing w:val="-4"/>
          <w:sz w:val="24"/>
          <w:szCs w:val="24"/>
          <w:u w:val="single"/>
          <w:lang w:val="hy-AM"/>
        </w:rPr>
      </w:pPr>
      <w:r w:rsidRPr="00E14CA3">
        <w:rPr>
          <w:rFonts w:ascii="GHEA Grapalat" w:hAnsi="GHEA Grapalat"/>
          <w:color w:val="FF0000"/>
          <w:sz w:val="24"/>
          <w:szCs w:val="24"/>
          <w:u w:val="single"/>
          <w:lang w:val="hy-AM"/>
        </w:rPr>
        <w:t>ա2) արտադրության լիցենզիա ստանալու, այդ թվում արտադրության (վերակառուցման) ժամանակահատված ամրագրելու համար անհրաժեշտ իրավունքը օրենսդրությամբ սահմանված կարգով դադարելու դեպքում (այդ թվում իրավունքը հավաստող փաստաթղթի գործունեության ժամկետը չերկարաձգվելու դեպքում)՝ այդ մասին տեղեկանալուց հետո 15-օրյա ժամկետում տեղեկացնել հանձնաժողովին.</w:t>
      </w:r>
    </w:p>
    <w:p w14:paraId="69CC7C66" w14:textId="77777777" w:rsidR="001A1237" w:rsidRPr="00E14CA3" w:rsidRDefault="001A1237" w:rsidP="00E14CA3">
      <w:pPr>
        <w:spacing w:after="0" w:line="360" w:lineRule="auto"/>
        <w:ind w:firstLine="426"/>
        <w:jc w:val="both"/>
        <w:rPr>
          <w:rFonts w:ascii="GHEA Grapalat" w:eastAsia="Times New Roman" w:hAnsi="GHEA Grapalat" w:cs="Times New Roman"/>
          <w:color w:val="000000"/>
          <w:spacing w:val="-4"/>
          <w:sz w:val="24"/>
          <w:szCs w:val="24"/>
          <w:lang w:val="hy-AM"/>
        </w:rPr>
      </w:pPr>
    </w:p>
    <w:p w14:paraId="64CD3992" w14:textId="77777777" w:rsidR="001A1237" w:rsidRPr="00E14CA3" w:rsidRDefault="001A1237" w:rsidP="00E14CA3">
      <w:pPr>
        <w:spacing w:after="0" w:line="360" w:lineRule="auto"/>
        <w:ind w:firstLine="426"/>
        <w:jc w:val="both"/>
        <w:rPr>
          <w:rFonts w:ascii="GHEA Grapalat" w:eastAsia="Times New Roman" w:hAnsi="GHEA Grapalat" w:cs="Times New Roman"/>
          <w:b/>
          <w:color w:val="000000"/>
          <w:spacing w:val="-4"/>
          <w:sz w:val="24"/>
          <w:szCs w:val="24"/>
          <w:lang w:val="hy-AM"/>
        </w:rPr>
      </w:pPr>
      <w:r w:rsidRPr="00E14CA3">
        <w:rPr>
          <w:rFonts w:ascii="GHEA Grapalat" w:eastAsia="Times New Roman" w:hAnsi="GHEA Grapalat" w:cs="Times New Roman"/>
          <w:b/>
          <w:color w:val="000000"/>
          <w:spacing w:val="-4"/>
          <w:sz w:val="24"/>
          <w:szCs w:val="24"/>
          <w:lang w:val="hy-AM"/>
        </w:rPr>
        <w:t>Հոդված 30.1</w:t>
      </w:r>
      <w:r w:rsidRPr="00E14CA3">
        <w:rPr>
          <w:rFonts w:ascii="GHEA Grapalat" w:eastAsia="Times New Roman" w:hAnsi="GHEA Grapalat" w:cs="Times New Roman"/>
          <w:b/>
          <w:color w:val="000000"/>
          <w:spacing w:val="-4"/>
          <w:sz w:val="24"/>
          <w:szCs w:val="24"/>
          <w:lang w:val="hy-AM"/>
        </w:rPr>
        <w:tab/>
        <w:t>Գործունեության լիցենզիայի կասեցումը և դադարեցումը</w:t>
      </w:r>
    </w:p>
    <w:p w14:paraId="30267666" w14:textId="77777777" w:rsidR="001A1237" w:rsidRPr="00E14CA3" w:rsidRDefault="001A1237"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 xml:space="preserve">1. Լիցենզավորված անձի գործունեության լիցենզիան կարող է կասեցվել «Լիցենզավորման մասին» Հայաստանի Հանրապետության օրենքով, սույն օրենքով կամ այլ օրենքներով նախատեսված դեպքերում, </w:t>
      </w:r>
      <w:r w:rsidRPr="00E14CA3">
        <w:rPr>
          <w:rFonts w:ascii="GHEA Grapalat" w:eastAsia="Times New Roman" w:hAnsi="GHEA Grapalat" w:cs="Times New Roman"/>
          <w:strike/>
          <w:color w:val="000000"/>
          <w:spacing w:val="-4"/>
          <w:sz w:val="24"/>
          <w:szCs w:val="24"/>
          <w:lang w:val="hy-AM"/>
        </w:rPr>
        <w:t>ինչպես նաև</w:t>
      </w:r>
      <w:r w:rsidRPr="00E14CA3">
        <w:rPr>
          <w:rFonts w:ascii="GHEA Grapalat" w:eastAsia="Times New Roman" w:hAnsi="GHEA Grapalat" w:cs="Times New Roman"/>
          <w:color w:val="000000"/>
          <w:spacing w:val="-4"/>
          <w:sz w:val="24"/>
          <w:szCs w:val="24"/>
          <w:lang w:val="hy-AM"/>
        </w:rPr>
        <w:t xml:space="preserve"> էլեկտրական էներգիայի արտադրության լիցենզիա ունեցող անձի՝ տվյալ կայանի համար տրամադրված ջրօգտագործման թույլտվությունը ջրային ռեսուրսների կառավարման և պահպանության մարմնի կամ դատարանի՝ օրինական ուժի մեջ մտած ակտի հիման վրա կասեցվելու դեպքում, </w:t>
      </w:r>
      <w:r w:rsidRPr="00E14CA3">
        <w:rPr>
          <w:rFonts w:ascii="GHEA Grapalat" w:eastAsia="Times New Roman" w:hAnsi="GHEA Grapalat" w:cs="Times New Roman"/>
          <w:color w:val="FF0000"/>
          <w:spacing w:val="-4"/>
          <w:sz w:val="24"/>
          <w:szCs w:val="24"/>
          <w:u w:val="single"/>
          <w:lang w:val="hy-AM"/>
        </w:rPr>
        <w:t>ինչպես նաև հանձնաժողովի հաստատած կարգին համապատասխան երաշխիք չներկայացնելու դեպքում</w:t>
      </w:r>
      <w:r w:rsidRPr="00E14CA3">
        <w:rPr>
          <w:rFonts w:ascii="GHEA Grapalat" w:eastAsia="Times New Roman" w:hAnsi="GHEA Grapalat" w:cs="Times New Roman"/>
          <w:color w:val="000000"/>
          <w:spacing w:val="-4"/>
          <w:sz w:val="24"/>
          <w:szCs w:val="24"/>
          <w:lang w:val="hy-AM"/>
        </w:rPr>
        <w:t>:</w:t>
      </w:r>
    </w:p>
    <w:p w14:paraId="4E98F129" w14:textId="77777777" w:rsidR="001A1237" w:rsidRPr="00E14CA3" w:rsidRDefault="001A1237"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2. Լիցենզավորված անձի գործունեության լիցենզիան կարող է դադարեցվել «Լիցենզավորման մասին» Հայաստանի Հանրապետության օրենքով, սույն օրենքով կամ այլ օրենքներով, ինչպես նաև հետևյալ դեպքերում.</w:t>
      </w:r>
    </w:p>
    <w:p w14:paraId="5C687E05" w14:textId="77777777" w:rsidR="00C367A3" w:rsidRPr="00E14CA3" w:rsidRDefault="00C367A3"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 xml:space="preserve">ա) արտադրության լիցենզիա ունեցող անձը լիցենզիայով սահմանված կառուցման ժամանակահատվածում չի ավարտել կայանի կառուցման աշխատանքները, հանձնաժողովի </w:t>
      </w:r>
      <w:r w:rsidRPr="00E14CA3">
        <w:rPr>
          <w:rFonts w:ascii="GHEA Grapalat" w:eastAsia="Times New Roman" w:hAnsi="GHEA Grapalat" w:cs="Times New Roman"/>
          <w:color w:val="000000"/>
          <w:spacing w:val="-4"/>
          <w:sz w:val="24"/>
          <w:szCs w:val="24"/>
          <w:lang w:val="hy-AM"/>
        </w:rPr>
        <w:lastRenderedPageBreak/>
        <w:t>սահմանած կարգով չի դիմել լիցենզիայի պայմաններում փոփոխություններ կատարելու համար, կամ հանձնաժողովը մերժել է փոփոխություններ կատարելու դիմումը, և արտադրության լիցենզիա ունեցող անձը մինչև կառուցման ժամանակահատվածի ավարտը չի վերացրել մերժման հիմքերը և հանձնաժողով չի ներկայացրել համապատասխան հիմնավորող փաստաթղթեր.</w:t>
      </w:r>
    </w:p>
    <w:p w14:paraId="2FB774A3" w14:textId="77777777" w:rsidR="00C367A3" w:rsidRPr="00E14CA3" w:rsidRDefault="00C367A3"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բ) արտադրության լիցենզիա ունեցող անձը լիցենզիայով սահմանված կառուցման ժամանակահատվածում չի ավարտել կայանի կառուցման աշխատանքները, հանձնաժողովի սահմանած կարգով չի դիմել լիցենզիայով սահմանված կառուցման ժամանակահատվածը երկարաձգելու հայտով, կամ հանձնաժողովը մերժել է ներկայացված հայտը, և արտադրության լիցենզիա ունեցող անձը մինչև կառուցման ժամանակահատվածի ավարտը չի վերացրել մերժման հիմքերը և հանձնաժողով չի ներկայացրել համապատասխան հիմնավորող փաստաթղթեր.</w:t>
      </w:r>
    </w:p>
    <w:p w14:paraId="2C025D7E" w14:textId="77777777" w:rsidR="00C367A3" w:rsidRPr="00E14CA3" w:rsidRDefault="00C367A3" w:rsidP="00E14CA3">
      <w:pPr>
        <w:spacing w:after="0" w:line="360" w:lineRule="auto"/>
        <w:ind w:firstLine="426"/>
        <w:jc w:val="both"/>
        <w:rPr>
          <w:rFonts w:ascii="GHEA Grapalat" w:eastAsia="Times New Roman" w:hAnsi="GHEA Grapalat" w:cs="Times New Roman"/>
          <w:strike/>
          <w:color w:val="000000"/>
          <w:spacing w:val="-4"/>
          <w:sz w:val="24"/>
          <w:szCs w:val="24"/>
          <w:lang w:val="hy-AM"/>
        </w:rPr>
      </w:pPr>
      <w:r w:rsidRPr="00E14CA3">
        <w:rPr>
          <w:rFonts w:ascii="GHEA Grapalat" w:eastAsia="Times New Roman" w:hAnsi="GHEA Grapalat" w:cs="Times New Roman"/>
          <w:strike/>
          <w:color w:val="000000"/>
          <w:spacing w:val="-4"/>
          <w:sz w:val="24"/>
          <w:szCs w:val="24"/>
          <w:lang w:val="hy-AM"/>
        </w:rPr>
        <w:t>գ) արտադրության լիցենզիայով ամրագրված կառուցման (վերակառուցման) ժամանակահատվածում հանձնաժողովը կասեցրել է արտադրության լիցենզիան, և արտադրության լիցենզիա ունեցող անձը մինչև կառուցման (վերակառուցման) ժամանակահատվածի ավարտը չի վերացրել արտադրության լիցենզիայի կասեցման համար հիմք հանդիսացած խախտումը, հանձնաժողով չի ներկայացրել համապատասխան հիմնավորող փաստաթղթեր, և հանձնաժողովը չի վերացրել արտադրության լիցենզիայի կասեցումը.</w:t>
      </w:r>
    </w:p>
    <w:p w14:paraId="71C9812A" w14:textId="77777777" w:rsidR="001A1237" w:rsidRPr="00E14CA3" w:rsidRDefault="001A1237" w:rsidP="00E14CA3">
      <w:pPr>
        <w:spacing w:after="0" w:line="360" w:lineRule="auto"/>
        <w:ind w:firstLine="426"/>
        <w:jc w:val="both"/>
        <w:rPr>
          <w:rFonts w:ascii="GHEA Grapalat" w:eastAsia="Times New Roman" w:hAnsi="GHEA Grapalat" w:cs="Cambria Math"/>
          <w:color w:val="FF0000"/>
          <w:spacing w:val="-4"/>
          <w:sz w:val="24"/>
          <w:szCs w:val="24"/>
          <w:u w:val="single"/>
          <w:lang w:val="hy-AM"/>
        </w:rPr>
      </w:pPr>
      <w:r w:rsidRPr="00E14CA3">
        <w:rPr>
          <w:rFonts w:ascii="GHEA Grapalat" w:eastAsia="Times New Roman" w:hAnsi="GHEA Grapalat" w:cs="Times New Roman"/>
          <w:color w:val="FF0000"/>
          <w:spacing w:val="-4"/>
          <w:sz w:val="24"/>
          <w:szCs w:val="24"/>
          <w:u w:val="single"/>
          <w:lang w:val="hy-AM"/>
        </w:rPr>
        <w:t>գ) արտադրության լիցենզիայով ամրագրված կառուցման (վերակառուցման) ժամանակահատվածում հանձնաժողովը կասեցրել է արտադրության լիցենզիան և մինչև կառուցման (վերակառուցման) ժամանակահատվածի ավարտը լիցենզիայի կասեցումը չի վերացվել</w:t>
      </w:r>
      <w:r w:rsidR="005C0362" w:rsidRPr="00E14CA3">
        <w:rPr>
          <w:rFonts w:ascii="GHEA Grapalat" w:eastAsia="Times New Roman" w:hAnsi="GHEA Grapalat" w:cs="Cambria Math"/>
          <w:color w:val="FF0000"/>
          <w:spacing w:val="-4"/>
          <w:sz w:val="24"/>
          <w:szCs w:val="24"/>
          <w:u w:val="single"/>
          <w:lang w:val="hy-AM"/>
        </w:rPr>
        <w:t>.</w:t>
      </w:r>
    </w:p>
    <w:p w14:paraId="5A6D12A8" w14:textId="77777777" w:rsidR="00C367A3" w:rsidRPr="00E14CA3" w:rsidRDefault="00C367A3" w:rsidP="00E14CA3">
      <w:pPr>
        <w:spacing w:after="0" w:line="360" w:lineRule="auto"/>
        <w:ind w:firstLine="426"/>
        <w:jc w:val="both"/>
        <w:rPr>
          <w:rFonts w:ascii="GHEA Grapalat" w:eastAsia="Times New Roman" w:hAnsi="GHEA Grapalat" w:cs="Times New Roman"/>
          <w:spacing w:val="-4"/>
          <w:sz w:val="24"/>
          <w:szCs w:val="24"/>
          <w:lang w:val="hy-AM"/>
        </w:rPr>
      </w:pPr>
      <w:r w:rsidRPr="00E14CA3">
        <w:rPr>
          <w:rFonts w:ascii="GHEA Grapalat" w:eastAsia="Times New Roman" w:hAnsi="GHEA Grapalat" w:cs="Times New Roman"/>
          <w:spacing w:val="-4"/>
          <w:sz w:val="24"/>
          <w:szCs w:val="24"/>
          <w:lang w:val="hy-AM"/>
        </w:rPr>
        <w:t>դ) էլեկտրական էներգիայի արտադրության լիցենզիա ունեցող անձի՝ տվյալ կայանի համար տրամադրված ջրօգտագործման թույլտվությունն ուժը կորցրած ճանաչվելու կամ Հայաստանի Հանրապետության օրենսդրությամբ սահմանված կարգով ջրօգտագործման թույլտվության գործողության ժամկետը չերկարաձգվելու դեպքում՝ ջրային ռեսուրսների կառավարման և պահպանության մարմնի կամ դատարանի՝ օրինական ուժի մեջ մտած ակտի հիման վրա:</w:t>
      </w:r>
    </w:p>
    <w:p w14:paraId="25718E2D" w14:textId="77777777" w:rsidR="00C367A3" w:rsidRPr="00E14CA3" w:rsidRDefault="00C367A3" w:rsidP="00E14CA3">
      <w:pPr>
        <w:spacing w:after="0" w:line="360" w:lineRule="auto"/>
        <w:ind w:firstLine="426"/>
        <w:jc w:val="both"/>
        <w:rPr>
          <w:rFonts w:ascii="GHEA Grapalat" w:eastAsia="Times New Roman" w:hAnsi="GHEA Grapalat" w:cs="Times New Roman"/>
          <w:color w:val="FF0000"/>
          <w:spacing w:val="-4"/>
          <w:sz w:val="24"/>
          <w:szCs w:val="24"/>
          <w:u w:val="single"/>
          <w:lang w:val="hy-AM"/>
        </w:rPr>
      </w:pPr>
      <w:r w:rsidRPr="00E14CA3">
        <w:rPr>
          <w:rFonts w:ascii="GHEA Grapalat" w:eastAsia="Times New Roman" w:hAnsi="GHEA Grapalat" w:cs="Times New Roman"/>
          <w:color w:val="FF0000"/>
          <w:spacing w:val="-4"/>
          <w:sz w:val="24"/>
          <w:szCs w:val="24"/>
          <w:u w:val="single"/>
          <w:lang w:val="hy-AM"/>
        </w:rPr>
        <w:t xml:space="preserve">ե) արտադրության լիցենզիա ստանալու, այդ թվում արտադրության (վերակառուցման) ժամանակահատված ամրագրելու համար անհրաժշտ իրավունքը օրենսդրությամբ սահմանված </w:t>
      </w:r>
      <w:r w:rsidRPr="00E14CA3">
        <w:rPr>
          <w:rFonts w:ascii="GHEA Grapalat" w:eastAsia="Times New Roman" w:hAnsi="GHEA Grapalat" w:cs="Times New Roman"/>
          <w:color w:val="FF0000"/>
          <w:spacing w:val="-4"/>
          <w:sz w:val="24"/>
          <w:szCs w:val="24"/>
          <w:u w:val="single"/>
          <w:lang w:val="hy-AM"/>
        </w:rPr>
        <w:lastRenderedPageBreak/>
        <w:t>կարգով դադարելու դեպքում` (այդ թվում իրավունքը հավաստող փաստաթղթի գործունեության ժամկետը չերկարաձգվելու դեպքում) պետական իրավասու մարմնի կամ դատարանի՝ օրինական ուժի մեջ մտած ակտի կամ համապատասխան պայմանագրի գործողության դադարեցման հիմքով:</w:t>
      </w:r>
    </w:p>
    <w:p w14:paraId="10681158" w14:textId="77777777" w:rsidR="004857E9" w:rsidRPr="00E14CA3" w:rsidRDefault="004857E9" w:rsidP="00E14CA3">
      <w:pPr>
        <w:spacing w:after="0" w:line="360" w:lineRule="auto"/>
        <w:ind w:firstLine="426"/>
        <w:jc w:val="both"/>
        <w:rPr>
          <w:rFonts w:ascii="GHEA Grapalat" w:eastAsia="Times New Roman" w:hAnsi="GHEA Grapalat" w:cs="Times New Roman"/>
          <w:color w:val="FF0000"/>
          <w:spacing w:val="-4"/>
          <w:sz w:val="24"/>
          <w:szCs w:val="24"/>
          <w:u w:val="single"/>
          <w:lang w:val="hy-AM"/>
        </w:rPr>
      </w:pPr>
    </w:p>
    <w:p w14:paraId="036E0AE7" w14:textId="77777777" w:rsidR="004857E9" w:rsidRPr="00E14CA3" w:rsidRDefault="004857E9" w:rsidP="00E14CA3">
      <w:pPr>
        <w:spacing w:after="0" w:line="360" w:lineRule="auto"/>
        <w:ind w:firstLine="426"/>
        <w:jc w:val="both"/>
        <w:rPr>
          <w:rFonts w:ascii="GHEA Grapalat" w:eastAsia="Times New Roman" w:hAnsi="GHEA Grapalat" w:cs="Calibri"/>
          <w:b/>
          <w:strike/>
          <w:spacing w:val="-4"/>
          <w:sz w:val="24"/>
          <w:szCs w:val="24"/>
          <w:lang w:val="hy-AM"/>
        </w:rPr>
      </w:pPr>
      <w:r w:rsidRPr="00E14CA3">
        <w:rPr>
          <w:rFonts w:ascii="Calibri" w:eastAsia="Times New Roman" w:hAnsi="Calibri" w:cs="Calibri"/>
          <w:b/>
          <w:strike/>
          <w:spacing w:val="-4"/>
          <w:sz w:val="24"/>
          <w:szCs w:val="24"/>
          <w:lang w:val="hy-AM"/>
        </w:rPr>
        <w:t> </w:t>
      </w:r>
      <w:r w:rsidRPr="00E14CA3">
        <w:rPr>
          <w:rFonts w:ascii="GHEA Grapalat" w:eastAsia="Times New Roman" w:hAnsi="GHEA Grapalat" w:cs="Calibri"/>
          <w:b/>
          <w:strike/>
          <w:spacing w:val="-4"/>
          <w:sz w:val="24"/>
          <w:szCs w:val="24"/>
          <w:lang w:val="hy-AM"/>
        </w:rPr>
        <w:t>Հոդված 42.  Տուժանքները</w:t>
      </w:r>
    </w:p>
    <w:p w14:paraId="2FA500A8" w14:textId="77777777" w:rsidR="004857E9" w:rsidRPr="00E14CA3" w:rsidRDefault="004857E9" w:rsidP="00E14CA3">
      <w:pPr>
        <w:spacing w:after="0" w:line="360" w:lineRule="auto"/>
        <w:ind w:firstLine="426"/>
        <w:jc w:val="both"/>
        <w:rPr>
          <w:rFonts w:ascii="GHEA Grapalat" w:eastAsia="Times New Roman" w:hAnsi="GHEA Grapalat" w:cs="Times New Roman"/>
          <w:strike/>
          <w:spacing w:val="-4"/>
          <w:sz w:val="24"/>
          <w:szCs w:val="24"/>
          <w:lang w:val="hy-AM"/>
        </w:rPr>
      </w:pPr>
      <w:r w:rsidRPr="00E14CA3">
        <w:rPr>
          <w:rFonts w:ascii="GHEA Grapalat" w:eastAsia="Times New Roman" w:hAnsi="GHEA Grapalat" w:cs="Times New Roman"/>
          <w:strike/>
          <w:spacing w:val="-4"/>
          <w:sz w:val="24"/>
          <w:szCs w:val="24"/>
          <w:lang w:val="hy-AM"/>
        </w:rPr>
        <w:t>1. Գործունեության լիցենզիա ունեցող անձանց կողմից սույն օրենքի դրույթները, հանձնաժողովի ընդունած իրավական ակտերը, գործունեության լիցենզիայի պայմանները չկատարելու կամ ոչ պատշաճ կատարելու դեպքերում հանձնաժողովն իրավասու է տալու խախտումները վերացնելու վերաբերյալ հանձնարարականներ և կիրառելու սույն հոդվածով նախատեսված տուժանքները:</w:t>
      </w:r>
    </w:p>
    <w:p w14:paraId="68170478" w14:textId="77777777" w:rsidR="00872EF5" w:rsidRPr="00E14CA3" w:rsidRDefault="00872EF5" w:rsidP="00E14CA3">
      <w:pPr>
        <w:spacing w:after="0" w:line="360" w:lineRule="auto"/>
        <w:jc w:val="both"/>
        <w:rPr>
          <w:rFonts w:ascii="GHEA Grapalat" w:eastAsia="Times New Roman" w:hAnsi="GHEA Grapalat" w:cs="Times New Roman"/>
          <w:color w:val="FF0000"/>
          <w:spacing w:val="-4"/>
          <w:sz w:val="24"/>
          <w:szCs w:val="24"/>
          <w:u w:val="single"/>
          <w:lang w:val="hy-AM"/>
        </w:rPr>
      </w:pPr>
    </w:p>
    <w:p w14:paraId="56136ED2" w14:textId="77777777" w:rsidR="00872EF5" w:rsidRPr="00E14CA3" w:rsidRDefault="00872EF5" w:rsidP="00E14CA3">
      <w:pPr>
        <w:spacing w:after="0" w:line="360" w:lineRule="auto"/>
        <w:ind w:firstLine="426"/>
        <w:jc w:val="both"/>
        <w:rPr>
          <w:rFonts w:ascii="GHEA Grapalat" w:eastAsia="Times New Roman" w:hAnsi="GHEA Grapalat" w:cs="Times New Roman"/>
          <w:bCs/>
          <w:color w:val="FF0000"/>
          <w:spacing w:val="-4"/>
          <w:sz w:val="24"/>
          <w:szCs w:val="24"/>
          <w:u w:val="single"/>
          <w:lang w:val="hy-AM"/>
        </w:rPr>
      </w:pPr>
      <w:r w:rsidRPr="00E14CA3">
        <w:rPr>
          <w:rFonts w:ascii="GHEA Grapalat" w:eastAsia="Times New Roman" w:hAnsi="GHEA Grapalat" w:cs="Times New Roman"/>
          <w:b/>
          <w:bCs/>
          <w:color w:val="FF0000"/>
          <w:spacing w:val="-4"/>
          <w:sz w:val="24"/>
          <w:szCs w:val="24"/>
          <w:u w:val="single"/>
          <w:lang w:val="hy-AM"/>
        </w:rPr>
        <w:t>Հոդված 42.  Հանձնաժողով</w:t>
      </w:r>
      <w:r w:rsidRPr="00E14CA3">
        <w:rPr>
          <w:rFonts w:ascii="GHEA Grapalat" w:eastAsia="Times New Roman" w:hAnsi="GHEA Grapalat" w:cs="Times New Roman"/>
          <w:b/>
          <w:bCs/>
          <w:color w:val="FF0000"/>
          <w:spacing w:val="-4"/>
          <w:sz w:val="24"/>
          <w:szCs w:val="24"/>
          <w:u w:val="single"/>
          <w:lang w:val="af-ZA"/>
        </w:rPr>
        <w:t xml:space="preserve">ի </w:t>
      </w:r>
      <w:r w:rsidRPr="00E14CA3">
        <w:rPr>
          <w:rFonts w:ascii="GHEA Grapalat" w:eastAsia="Times New Roman" w:hAnsi="GHEA Grapalat" w:cs="Times New Roman"/>
          <w:b/>
          <w:bCs/>
          <w:color w:val="FF0000"/>
          <w:spacing w:val="-4"/>
          <w:sz w:val="24"/>
          <w:szCs w:val="24"/>
          <w:u w:val="single"/>
          <w:lang w:val="hy-AM"/>
        </w:rPr>
        <w:t>կողմից կիրառվող պատասխանատվությունը</w:t>
      </w:r>
    </w:p>
    <w:p w14:paraId="428F5876" w14:textId="77777777" w:rsidR="00872EF5" w:rsidRPr="00E14CA3" w:rsidRDefault="00872EF5" w:rsidP="00E14CA3">
      <w:pPr>
        <w:spacing w:after="0" w:line="360" w:lineRule="auto"/>
        <w:ind w:firstLine="426"/>
        <w:jc w:val="both"/>
        <w:rPr>
          <w:rFonts w:ascii="GHEA Grapalat" w:eastAsia="Times New Roman" w:hAnsi="GHEA Grapalat" w:cs="Times New Roman"/>
          <w:color w:val="FF0000"/>
          <w:spacing w:val="-4"/>
          <w:sz w:val="24"/>
          <w:szCs w:val="24"/>
          <w:u w:val="single"/>
          <w:lang w:val="hy-AM"/>
        </w:rPr>
      </w:pPr>
      <w:r w:rsidRPr="00E14CA3">
        <w:rPr>
          <w:rFonts w:ascii="GHEA Grapalat" w:eastAsia="Times New Roman" w:hAnsi="GHEA Grapalat" w:cs="Times New Roman"/>
          <w:bCs/>
          <w:color w:val="000000"/>
          <w:spacing w:val="-4"/>
          <w:sz w:val="24"/>
          <w:szCs w:val="24"/>
          <w:lang w:val="hy-AM"/>
        </w:rPr>
        <w:t xml:space="preserve">      </w:t>
      </w:r>
      <w:r w:rsidRPr="00E14CA3">
        <w:rPr>
          <w:rFonts w:ascii="GHEA Grapalat" w:eastAsia="Times New Roman" w:hAnsi="GHEA Grapalat" w:cs="Times New Roman"/>
          <w:bCs/>
          <w:color w:val="FF0000"/>
          <w:spacing w:val="-4"/>
          <w:sz w:val="24"/>
          <w:szCs w:val="24"/>
          <w:u w:val="single"/>
          <w:lang w:val="hy-AM"/>
        </w:rPr>
        <w:t>1</w:t>
      </w:r>
      <w:r w:rsidR="00466CEB" w:rsidRPr="00E14CA3">
        <w:rPr>
          <w:rFonts w:ascii="GHEA Grapalat" w:eastAsia="Times New Roman" w:hAnsi="GHEA Grapalat" w:cs="Cambria Math"/>
          <w:bCs/>
          <w:color w:val="FF0000"/>
          <w:spacing w:val="-4"/>
          <w:sz w:val="24"/>
          <w:szCs w:val="24"/>
          <w:u w:val="single"/>
          <w:lang w:val="hy-AM"/>
        </w:rPr>
        <w:t>.</w:t>
      </w:r>
      <w:r w:rsidRPr="00E14CA3">
        <w:rPr>
          <w:rFonts w:ascii="GHEA Grapalat" w:eastAsia="Times New Roman" w:hAnsi="GHEA Grapalat" w:cs="Times New Roman"/>
          <w:bCs/>
          <w:color w:val="FF0000"/>
          <w:spacing w:val="-4"/>
          <w:sz w:val="24"/>
          <w:szCs w:val="24"/>
          <w:u w:val="single"/>
          <w:lang w:val="hy-AM"/>
        </w:rPr>
        <w:t xml:space="preserve"> Գործունեության լիցենզիա ունեցող անձանց կողմից սույն օրենքի դրույթները, հանձնաժողովի ընդունած իրավական ակտերը չկատարելու կամ ոչ պատշաճ կատարելու դեպքերում հանձնաժողովն իրավասու է կիրառելու սույն օրենքով նախատեսված պատասխանատվության միջոցները, վերականգնել մինչև խախտումը եղած դրությունը, կատարել դրանից բխող գործողություններ (այդ թվում՝ հաշվարկ, վերահաշվարկ և այլն), ինչպես նաև տալ դրանց կամ խախտումը վերացնելու վերաբերյալ հանձնարարականներ՝ հաշվի առնելով «Հանրային ծառայությունները կարգավորող մարմնի մասին» օրենքով սահմանված առանձնահատկությունները</w:t>
      </w:r>
      <w:r w:rsidRPr="00E14CA3">
        <w:rPr>
          <w:rFonts w:ascii="GHEA Grapalat" w:eastAsia="Times New Roman" w:hAnsi="GHEA Grapalat" w:cs="Times New Roman"/>
          <w:color w:val="FF0000"/>
          <w:spacing w:val="-4"/>
          <w:sz w:val="24"/>
          <w:szCs w:val="24"/>
          <w:u w:val="single"/>
          <w:lang w:val="hy-AM"/>
        </w:rPr>
        <w:t>։</w:t>
      </w:r>
    </w:p>
    <w:p w14:paraId="10418F78" w14:textId="77777777" w:rsidR="00872EF5" w:rsidRPr="00E14CA3" w:rsidRDefault="00872EF5"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2. Էներգետիկայի բնագավառում գործունեության լիցենզիա ունեցող անձի կողմից, բացառությամբ սույն հոդվածի 7-րդ մասով սահմանված անձանց, «Էներգետիկայի մասին» Հայաստանի Հանրապետության օրենքով սահմանված պահանջը չկատարելը կամ ոչ պատշաճ կատարելն առաջացնում է նախազգուշացում:</w:t>
      </w:r>
    </w:p>
    <w:p w14:paraId="3E29B7F3" w14:textId="77777777" w:rsidR="00872EF5" w:rsidRPr="00E14CA3" w:rsidRDefault="00872EF5"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 xml:space="preserve">3. Էներգետիկայի բնագավառում գործունեության լիցենզիա ունեցող անձի կողմից, բացառությամբ սույն հոդվածի 7-րդ մասով սահմանված անձանց, սույն հոդվածի 2-րդ մասով սահմանված արարքը կատարելը, որի հետևանքով վտանգվել է կամ կարող էր վտանգվել համակարգի անվտանգությունը կամ հուսալիությունը, կամ այն ուղղակիորեն հանգեցրել է մի խումբ սպառողների իրավունքների կամ օրինական շահերի խախտման կամ լիցենզիայի </w:t>
      </w:r>
      <w:r w:rsidRPr="00E14CA3">
        <w:rPr>
          <w:rFonts w:ascii="GHEA Grapalat" w:eastAsia="Times New Roman" w:hAnsi="GHEA Grapalat" w:cs="Times New Roman"/>
          <w:color w:val="000000"/>
          <w:spacing w:val="-4"/>
          <w:sz w:val="24"/>
          <w:szCs w:val="24"/>
          <w:lang w:val="hy-AM"/>
        </w:rPr>
        <w:lastRenderedPageBreak/>
        <w:t>պայմանների կոպիտ խախտման կամ էներգետիկայի բնագավառում այլ լիցենզավորված անձի օրինական շահերի խախտման կամ լիցենզավորված գործունեության խոչընդոտմանը կամ լիցենզիայի պայմանների չկատարմանը կամ ոչ պատշաճ կատարմանը, կամ սույն հոդվածի 2-րդ մասով սահմանված արարքը վարչական տույժ նշանակելու մասին որոշման անբողոքարկելի դառնալուց հետո` մեկ տարվա ընթացքում, կրկին կատարելն առաջացնում է տուգանք՝ քսան միլիոն դրամից քառասուն միլիոն դրամի չափով, կամ լիցենզիայի գործողության կասեցում կամ լիցենզիայի գործողության դադարեցում:</w:t>
      </w:r>
    </w:p>
    <w:p w14:paraId="6182B872" w14:textId="77777777" w:rsidR="00872EF5" w:rsidRPr="00E14CA3" w:rsidRDefault="00872EF5"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4. Էներգետիկայի բնագավառում գործունեության լիցենզիա ունեցող անձի կողմից, բացառությամբ սույն հոդվածի 7-րդ մասով սահմանված անձանց, կարգավորող հանձնաժողովի՝ էներգետիկայի բնագավառում օրենսդրության համաձայն ընդունված իրավական ակտով սահմանված պահանջը չկատարելը կամ ոչ պատշաճ կատարելը, եթե արարքը չի պարունակում սույն հոդվածի այլ մասերով վարչական իրավախախտման հատկանիշներ, առաջացնում է նախազգուշացում:</w:t>
      </w:r>
    </w:p>
    <w:p w14:paraId="6EEADF14" w14:textId="77777777" w:rsidR="00872EF5" w:rsidRPr="00E14CA3" w:rsidRDefault="00872EF5"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5. Էներգետիկայի բնագավառում գործունեության լիցենզիա ունեցող անձի կողմից, բացառությամբ սույն հոդվածի 7-րդ մասով սահմանված անձանց, սույն հոդվածի 4-րդ մասով սահմանված արարքը վարչական տույժ նշանակելու մասին որոշման անբողոքարկելի դառնալուց հետո` մեկ տարվա ընթացքում, կրկին կատարելն առաջացնում է տուգանք՝ հինգ միլիոն դրամից տասը միլիոն դրամի չափով, կամ լիցենզիայի գործողության կասեցում կամ լիցենզիայի գործողության դադարեցում:</w:t>
      </w:r>
    </w:p>
    <w:p w14:paraId="437CF129" w14:textId="77777777" w:rsidR="00872EF5" w:rsidRPr="00E14CA3" w:rsidRDefault="00872EF5"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6. Էներգետիկայի բնագավառում գործունեության լիցենզիա ունեցող անձի կողմից, բացառությամբ սույն հոդվածի 7-րդ մասով սահմանված անձանց, սույն հոդվածի 4-րդ մասով սահմանված արարքը կատարելը, որի հետևանքով վտանգվել է կամ կարող էր վտանգվել համակարգի անվտանգությունը կամ հուսալիությունը, կամ այն ուղղակիորեն հանգեցրել է մի խումբ սպառողների իրավունքների կամ օրինական շահերի խախտման կամ լիցենզիայի պայմանների կոպիտ խախտման կամ էներգետիկայի բնագավառում այլ լիցենզավորված անձի օրինական շահերի խախտման կամ լիցենզավորված գործունեության խոչընդոտմանը կամ լիցենզիայի պայմանների չկատարմանը կամ ոչ պատշաճ կատարմանը կամ խոչընդոտել է կարգավորող մարմնի` կարգավորման գործառույթների պատշաճ իրականացմանն առաջացնում է տուգանք՝ տասը միլիոն դրամից քսան միլիոն դրամի չափով, կամ լիցենզիայի գործողության կասեցում կամ լիցենզիայի գործողության դադարեցում:</w:t>
      </w:r>
    </w:p>
    <w:p w14:paraId="2B3C8524" w14:textId="77777777" w:rsidR="00872EF5" w:rsidRPr="00E14CA3" w:rsidRDefault="00872EF5"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lastRenderedPageBreak/>
        <w:t>7. Կայանի կառուցման ժամանակահատվածում էլեկտրական (ներառյալ` էլեկտրական և ջերմային էներգիայի համակցված) կամ ջերմային էներգիայի արտադրության լիցենզիա ունեցող անձի, էլեկտրաէներգետիկական համակարգի օպերատորի, էլեկտրաէներգետիկական շուկայի օպերատորի, էլեկտրաէներգիայի մեծածախ առևտրի լիցենզիա ունեցող անձի, էլեկտրաէներգիայի մատակարարման լիցենզիա ունեցող անձի (բացառությամբ էլեկտրաէներգիայի երաշխավորված մատակարարի), գազամատակարարման համակարգի օպերատորի, էլեկտրական էներգիայի (հզորության) կամ ջերմային էներգիայի հաղորդման կամ բնական գազի փոխադրման լիցենզիա ունեցող անձի, մինչև 30 ՄՎտ դրվածքային հզորություն ունեցող կայաններում էլեկտրական էներգիա արտադրող լիցենզավորված անձի կողմից սույն հոդվածի 2-րդ մասով սահմանված արարքը կատարելն առաջացնում է նախազգուշացում:</w:t>
      </w:r>
    </w:p>
    <w:p w14:paraId="4BCC8859" w14:textId="77777777" w:rsidR="00872EF5" w:rsidRPr="00E14CA3" w:rsidRDefault="00872EF5"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8. Սույն հոդվածի 7-րդ մասով սահմանված անձի կողմից սույն հոդվածի 7-րդ մասով սահմանված արարքը կատարելը, որի հետևանքով վտանգվել է կամ կարող էր վտանգվել համակարգի անվտանգությունը կամ հուսալիությունը, կամ այն ուղղակիորեն հանգեցրել է մի խումբ սպառողների իրավունքների կամ օրինական շահերի խախտման կամ էներգետիկայի բնագավառում այլ լիցենզավորված անձի օրինական շահերի խախտման կամ լիցենզավորված գործունեության խոչընդոտմանը կամ լիցենզիայի պայմանների չկատարմանը կամ ոչ պատշաճ կատարմանը, կամ սույն հոդվածի 2-րդ մասով սահմանված արարքը վարչական տույժ նշանակելու մասին որոշման անբողոքարկելի դառնալուց հետո` մեկ տարվա ընթացքում, կրկին կատարելն առաջացնում է տուգանք՝ մեկ միլիոն հինգ հարյուր հազար դրամից երկու միլիոն դրամի չափով, կամ լիցենզիայի գործողության կասեցում կամ լիցենզիայի գործողության դադարեցում:</w:t>
      </w:r>
    </w:p>
    <w:p w14:paraId="0097A91C" w14:textId="77777777" w:rsidR="00872EF5" w:rsidRPr="00E14CA3" w:rsidRDefault="00872EF5"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9. Սույն հոդվածի 7-րդ մասով սահմանված անձի կողմից կարգավորող հանձնաժողովի՝ էներգետիկայի բնագավառում օրենսդրության համաձայն ընդունված իրավական ակտի պահանջը չկատարելը կամ ոչ պատշաճ կատարելը, եթե արարքը չի պարունակում սույն հոդվածի այլ մասերով սահմանված այլ վարչական իրավախախտման հատկանիշներ, առաջացնում է նախազգուշացում:</w:t>
      </w:r>
    </w:p>
    <w:p w14:paraId="553F446D" w14:textId="77777777" w:rsidR="00872EF5" w:rsidRPr="00E14CA3" w:rsidRDefault="00872EF5"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 xml:space="preserve">10. Սույն հոդվածի 7-րդ մասով սահմանված անձի կողմից սույն հոդվածի 9-րդ մասով սահմանված արարքը վարչական տույժ նշանակելու մասին որոշման անբողոքարկելի դառնալուց հետո` մեկ տարվա ընթացքում, կրկին կատարելն առաջացնում է տուգանք՝ հինգ </w:t>
      </w:r>
      <w:r w:rsidRPr="00E14CA3">
        <w:rPr>
          <w:rFonts w:ascii="GHEA Grapalat" w:eastAsia="Times New Roman" w:hAnsi="GHEA Grapalat" w:cs="Times New Roman"/>
          <w:color w:val="000000"/>
          <w:spacing w:val="-4"/>
          <w:sz w:val="24"/>
          <w:szCs w:val="24"/>
          <w:lang w:val="hy-AM"/>
        </w:rPr>
        <w:lastRenderedPageBreak/>
        <w:t>հարյուր հազար դրամից մեկ միլիոն դրամի չափով, կամ լիցենզիայի գործողության կասեցում կամ լիցենզիայի գործողության դադարեցում:</w:t>
      </w:r>
    </w:p>
    <w:p w14:paraId="7730FEB5" w14:textId="77777777" w:rsidR="00872EF5" w:rsidRPr="00E14CA3" w:rsidRDefault="00872EF5" w:rsidP="00E14CA3">
      <w:pPr>
        <w:spacing w:after="0" w:line="360" w:lineRule="auto"/>
        <w:ind w:firstLine="426"/>
        <w:jc w:val="both"/>
        <w:rPr>
          <w:rFonts w:ascii="GHEA Grapalat" w:eastAsia="Times New Roman" w:hAnsi="GHEA Grapalat" w:cs="Times New Roman"/>
          <w:color w:val="000000"/>
          <w:spacing w:val="-4"/>
          <w:sz w:val="24"/>
          <w:szCs w:val="24"/>
          <w:lang w:val="hy-AM"/>
        </w:rPr>
      </w:pPr>
      <w:r w:rsidRPr="00E14CA3">
        <w:rPr>
          <w:rFonts w:ascii="GHEA Grapalat" w:eastAsia="Times New Roman" w:hAnsi="GHEA Grapalat" w:cs="Times New Roman"/>
          <w:color w:val="000000"/>
          <w:spacing w:val="-4"/>
          <w:sz w:val="24"/>
          <w:szCs w:val="24"/>
          <w:lang w:val="hy-AM"/>
        </w:rPr>
        <w:t>11. Սույն հոդվածի 7-րդ մասով սահմանված անձի կողմից սույն հոդվածի 9-րդ մասով սահմանված արարքը կատարելը, որի հետևանքով վտանգվել է կամ կարող էր վտանգվել համակարգի անվտանգությունը կամ հուսալիությունը, կամ այն ուղղակիորեն հանգեցրել է մի խումբ սպառողների իրավունքների կամ օրինական շահերի խախտման կամ լիցենզիայի պայմանների կոպիտ խախտման կամ էներգետիկայի բնագավառում այլ լիցենզավորված անձի օրինական շահերի խախտման կամ լիցենզավորված գործունեության խոչընդոտմանը կամ լիցենզիայի պայմանների չկատարմանը կամ ոչ պատշաճ կատարմանը կամ խոչընդոտել է կարգավորող մարմնի` կարգավորման գործառույթների պատշաճ իրականացմանը, առաջացնում է տուգանք՝ մեկ միլիոն դրամից մեկուկես միլիոն դրամի չափով, կամ լիցենզիայի գործողության կասեցում կամ լիցենզիայի գործողության դադարեցում:</w:t>
      </w:r>
    </w:p>
    <w:p w14:paraId="31872C4D" w14:textId="3EB68013" w:rsidR="00771358" w:rsidRPr="00E14CA3" w:rsidRDefault="00872EF5" w:rsidP="00E14CA3">
      <w:pPr>
        <w:spacing w:after="0" w:line="360" w:lineRule="auto"/>
        <w:ind w:firstLine="426"/>
        <w:jc w:val="both"/>
        <w:rPr>
          <w:rFonts w:ascii="GHEA Grapalat" w:hAnsi="GHEA Grapalat"/>
          <w:sz w:val="24"/>
          <w:szCs w:val="24"/>
          <w:lang w:val="hy-AM"/>
        </w:rPr>
      </w:pPr>
      <w:r w:rsidRPr="00E14CA3">
        <w:rPr>
          <w:rFonts w:ascii="GHEA Grapalat" w:eastAsia="Times New Roman" w:hAnsi="GHEA Grapalat" w:cs="Times New Roman"/>
          <w:bCs/>
          <w:color w:val="FF0000"/>
          <w:spacing w:val="-4"/>
          <w:sz w:val="24"/>
          <w:szCs w:val="24"/>
          <w:u w:val="single"/>
          <w:lang w:val="hy-AM"/>
        </w:rPr>
        <w:t>12</w:t>
      </w:r>
      <w:r w:rsidR="00466CEB" w:rsidRPr="00E14CA3">
        <w:rPr>
          <w:rFonts w:ascii="GHEA Grapalat" w:eastAsia="Times New Roman" w:hAnsi="GHEA Grapalat" w:cs="Cambria Math"/>
          <w:bCs/>
          <w:color w:val="FF0000"/>
          <w:spacing w:val="-4"/>
          <w:sz w:val="24"/>
          <w:szCs w:val="24"/>
          <w:u w:val="single"/>
          <w:lang w:val="hy-AM"/>
        </w:rPr>
        <w:t>.</w:t>
      </w:r>
      <w:r w:rsidRPr="00E14CA3">
        <w:rPr>
          <w:rFonts w:ascii="GHEA Grapalat" w:eastAsia="Times New Roman" w:hAnsi="GHEA Grapalat" w:cs="Times New Roman"/>
          <w:bCs/>
          <w:color w:val="FF0000"/>
          <w:spacing w:val="-4"/>
          <w:sz w:val="24"/>
          <w:szCs w:val="24"/>
          <w:u w:val="single"/>
          <w:lang w:val="hy-AM"/>
        </w:rPr>
        <w:t xml:space="preserve"> Եթե գործունեության լիցենզիա ունեցող անձի կողմից չկատարված կամ ոչ պատշաճ կատարված պահանջը միաժամանակ սահմանված է և սույն օրենքում, և հանձնաժողովի իրավական ակտում, ապա գործունեության լիցենզիա ունեցող անձի նկատմամբ պատասխանատվության միջոցը կիրառվում է սույն օրենքի պահանջի չկատարման կամ ոչ պատշաճ կատարման համար։</w:t>
      </w:r>
      <w:bookmarkStart w:id="0" w:name="_GoBack"/>
      <w:bookmarkEnd w:id="0"/>
    </w:p>
    <w:sectPr w:rsidR="00771358" w:rsidRPr="00E14CA3" w:rsidSect="00C94CD3">
      <w:pgSz w:w="12240" w:h="15840" w:code="1"/>
      <w:pgMar w:top="567" w:right="851" w:bottom="567" w:left="1134" w:header="340"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71358"/>
    <w:rsid w:val="001108F3"/>
    <w:rsid w:val="001A1237"/>
    <w:rsid w:val="00294F9C"/>
    <w:rsid w:val="003D719F"/>
    <w:rsid w:val="00466CEB"/>
    <w:rsid w:val="004857E9"/>
    <w:rsid w:val="0052667D"/>
    <w:rsid w:val="005C0362"/>
    <w:rsid w:val="0060770F"/>
    <w:rsid w:val="006905C0"/>
    <w:rsid w:val="00771358"/>
    <w:rsid w:val="0079124C"/>
    <w:rsid w:val="007D0B16"/>
    <w:rsid w:val="008355B0"/>
    <w:rsid w:val="00872EF5"/>
    <w:rsid w:val="009D3229"/>
    <w:rsid w:val="00AC50FC"/>
    <w:rsid w:val="00C367A3"/>
    <w:rsid w:val="00C94CD3"/>
    <w:rsid w:val="00E14CA3"/>
    <w:rsid w:val="00EC1B4D"/>
    <w:rsid w:val="00FC4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4A05E"/>
  <w15:docId w15:val="{0C96BB9A-A33F-4100-A35B-2175D102E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108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12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67308">
      <w:bodyDiv w:val="1"/>
      <w:marLeft w:val="0"/>
      <w:marRight w:val="0"/>
      <w:marTop w:val="0"/>
      <w:marBottom w:val="0"/>
      <w:divBdr>
        <w:top w:val="none" w:sz="0" w:space="0" w:color="auto"/>
        <w:left w:val="none" w:sz="0" w:space="0" w:color="auto"/>
        <w:bottom w:val="none" w:sz="0" w:space="0" w:color="auto"/>
        <w:right w:val="none" w:sz="0" w:space="0" w:color="auto"/>
      </w:divBdr>
    </w:div>
    <w:div w:id="182671163">
      <w:bodyDiv w:val="1"/>
      <w:marLeft w:val="0"/>
      <w:marRight w:val="0"/>
      <w:marTop w:val="0"/>
      <w:marBottom w:val="0"/>
      <w:divBdr>
        <w:top w:val="none" w:sz="0" w:space="0" w:color="auto"/>
        <w:left w:val="none" w:sz="0" w:space="0" w:color="auto"/>
        <w:bottom w:val="none" w:sz="0" w:space="0" w:color="auto"/>
        <w:right w:val="none" w:sz="0" w:space="0" w:color="auto"/>
      </w:divBdr>
    </w:div>
    <w:div w:id="299967285">
      <w:bodyDiv w:val="1"/>
      <w:marLeft w:val="0"/>
      <w:marRight w:val="0"/>
      <w:marTop w:val="0"/>
      <w:marBottom w:val="0"/>
      <w:divBdr>
        <w:top w:val="none" w:sz="0" w:space="0" w:color="auto"/>
        <w:left w:val="none" w:sz="0" w:space="0" w:color="auto"/>
        <w:bottom w:val="none" w:sz="0" w:space="0" w:color="auto"/>
        <w:right w:val="none" w:sz="0" w:space="0" w:color="auto"/>
      </w:divBdr>
    </w:div>
    <w:div w:id="392388858">
      <w:bodyDiv w:val="1"/>
      <w:marLeft w:val="0"/>
      <w:marRight w:val="0"/>
      <w:marTop w:val="0"/>
      <w:marBottom w:val="0"/>
      <w:divBdr>
        <w:top w:val="none" w:sz="0" w:space="0" w:color="auto"/>
        <w:left w:val="none" w:sz="0" w:space="0" w:color="auto"/>
        <w:bottom w:val="none" w:sz="0" w:space="0" w:color="auto"/>
        <w:right w:val="none" w:sz="0" w:space="0" w:color="auto"/>
      </w:divBdr>
    </w:div>
    <w:div w:id="902064736">
      <w:bodyDiv w:val="1"/>
      <w:marLeft w:val="0"/>
      <w:marRight w:val="0"/>
      <w:marTop w:val="0"/>
      <w:marBottom w:val="0"/>
      <w:divBdr>
        <w:top w:val="none" w:sz="0" w:space="0" w:color="auto"/>
        <w:left w:val="none" w:sz="0" w:space="0" w:color="auto"/>
        <w:bottom w:val="none" w:sz="0" w:space="0" w:color="auto"/>
        <w:right w:val="none" w:sz="0" w:space="0" w:color="auto"/>
      </w:divBdr>
    </w:div>
    <w:div w:id="1176378912">
      <w:bodyDiv w:val="1"/>
      <w:marLeft w:val="0"/>
      <w:marRight w:val="0"/>
      <w:marTop w:val="0"/>
      <w:marBottom w:val="0"/>
      <w:divBdr>
        <w:top w:val="none" w:sz="0" w:space="0" w:color="auto"/>
        <w:left w:val="none" w:sz="0" w:space="0" w:color="auto"/>
        <w:bottom w:val="none" w:sz="0" w:space="0" w:color="auto"/>
        <w:right w:val="none" w:sz="0" w:space="0" w:color="auto"/>
      </w:divBdr>
    </w:div>
    <w:div w:id="1315522289">
      <w:bodyDiv w:val="1"/>
      <w:marLeft w:val="0"/>
      <w:marRight w:val="0"/>
      <w:marTop w:val="0"/>
      <w:marBottom w:val="0"/>
      <w:divBdr>
        <w:top w:val="none" w:sz="0" w:space="0" w:color="auto"/>
        <w:left w:val="none" w:sz="0" w:space="0" w:color="auto"/>
        <w:bottom w:val="none" w:sz="0" w:space="0" w:color="auto"/>
        <w:right w:val="none" w:sz="0" w:space="0" w:color="auto"/>
      </w:divBdr>
    </w:div>
    <w:div w:id="1325738864">
      <w:bodyDiv w:val="1"/>
      <w:marLeft w:val="0"/>
      <w:marRight w:val="0"/>
      <w:marTop w:val="0"/>
      <w:marBottom w:val="0"/>
      <w:divBdr>
        <w:top w:val="none" w:sz="0" w:space="0" w:color="auto"/>
        <w:left w:val="none" w:sz="0" w:space="0" w:color="auto"/>
        <w:bottom w:val="none" w:sz="0" w:space="0" w:color="auto"/>
        <w:right w:val="none" w:sz="0" w:space="0" w:color="auto"/>
      </w:divBdr>
    </w:div>
    <w:div w:id="1420103534">
      <w:bodyDiv w:val="1"/>
      <w:marLeft w:val="0"/>
      <w:marRight w:val="0"/>
      <w:marTop w:val="0"/>
      <w:marBottom w:val="0"/>
      <w:divBdr>
        <w:top w:val="none" w:sz="0" w:space="0" w:color="auto"/>
        <w:left w:val="none" w:sz="0" w:space="0" w:color="auto"/>
        <w:bottom w:val="none" w:sz="0" w:space="0" w:color="auto"/>
        <w:right w:val="none" w:sz="0" w:space="0" w:color="auto"/>
      </w:divBdr>
    </w:div>
    <w:div w:id="206617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9</Pages>
  <Words>2413</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Vazgush Kostanyan</dc:creator>
  <cp:keywords/>
  <dc:description/>
  <cp:lastModifiedBy>Gayane Sahakyan</cp:lastModifiedBy>
  <cp:revision>8</cp:revision>
  <dcterms:created xsi:type="dcterms:W3CDTF">2021-04-06T10:24:00Z</dcterms:created>
  <dcterms:modified xsi:type="dcterms:W3CDTF">2021-05-04T11:46:00Z</dcterms:modified>
</cp:coreProperties>
</file>