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FDA3" w14:textId="77777777" w:rsidR="00575A74" w:rsidRDefault="00575A74" w:rsidP="00575A74">
      <w:pPr>
        <w:tabs>
          <w:tab w:val="left" w:pos="7938"/>
        </w:tabs>
        <w:spacing w:after="0" w:line="360" w:lineRule="auto"/>
        <w:jc w:val="center"/>
        <w:rPr>
          <w:rFonts w:ascii="GHEA Grapalat" w:eastAsiaTheme="minorEastAsia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Theme="minorEastAsia" w:hAnsi="GHEA Grapalat" w:cs="Sylfaen"/>
          <w:b/>
          <w:bCs/>
          <w:sz w:val="24"/>
          <w:szCs w:val="24"/>
          <w:lang w:val="hy-AM"/>
        </w:rPr>
        <w:t>ՀԻՄՆԱՎՈՐՈՒՄ</w:t>
      </w:r>
    </w:p>
    <w:p w14:paraId="4B8549C1" w14:textId="43159AE1" w:rsidR="00575A74" w:rsidRPr="005475D2" w:rsidRDefault="005475D2" w:rsidP="00575A74">
      <w:pPr>
        <w:pStyle w:val="NormalWeb"/>
        <w:spacing w:line="360" w:lineRule="auto"/>
        <w:ind w:right="59" w:firstLine="0"/>
        <w:jc w:val="center"/>
        <w:rPr>
          <w:rStyle w:val="Strong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«</w:t>
      </w:r>
      <w:r w:rsidRPr="00926177">
        <w:rPr>
          <w:rStyle w:val="Strong"/>
          <w:rFonts w:ascii="GHEA Grapalat" w:hAnsi="GHEA Grapalat" w:cs="Sylfaen"/>
          <w:lang w:val="hy-AM"/>
        </w:rPr>
        <w:t>ՀԱՅԱՍՏԱՆԻ ՀԱՆՐԱՊԵՏՈՒԹՅԱՆ</w:t>
      </w:r>
      <w:r w:rsidRPr="00926177">
        <w:rPr>
          <w:rStyle w:val="Strong"/>
          <w:rFonts w:ascii="Calibri" w:hAnsi="Calibri" w:cs="Calibri"/>
          <w:lang w:val="hy-AM"/>
        </w:rPr>
        <w:t> </w:t>
      </w:r>
      <w:r w:rsidRPr="00926177">
        <w:rPr>
          <w:rStyle w:val="Strong"/>
          <w:rFonts w:ascii="GHEA Grapalat" w:hAnsi="GHEA Grapalat" w:cs="Sylfaen"/>
          <w:lang w:val="hy-AM"/>
        </w:rPr>
        <w:t>ԿԱՌԱՎԱՐՈՒԹՅԱՆ 2017 ԹՎԱԿԱՆԻ ԴԵԿՏԵՄԲԵՐԻ 14-Ի N 1662-Ա ՈՐՈՇՄԱՆ ՄԵՋ</w:t>
      </w:r>
      <w:r>
        <w:rPr>
          <w:rStyle w:val="Strong"/>
          <w:rFonts w:ascii="GHEA Grapalat" w:hAnsi="GHEA Grapalat" w:cs="Sylfaen"/>
          <w:lang w:val="hy-AM"/>
        </w:rPr>
        <w:t xml:space="preserve"> </w:t>
      </w:r>
      <w:r w:rsidRPr="00596AE2">
        <w:rPr>
          <w:rStyle w:val="Strong"/>
          <w:rFonts w:ascii="GHEA Grapalat" w:hAnsi="GHEA Grapalat" w:cs="Sylfaen"/>
          <w:lang w:val="hy-AM"/>
        </w:rPr>
        <w:t>ՓՈՓՈԽՈՒԹՅՈՒՆ</w:t>
      </w:r>
      <w:r w:rsidRPr="00F519D8">
        <w:rPr>
          <w:rStyle w:val="Strong"/>
          <w:rFonts w:ascii="GHEA Grapalat" w:hAnsi="GHEA Grapalat" w:cs="Sylfaen"/>
          <w:lang w:val="hy-AM"/>
        </w:rPr>
        <w:t xml:space="preserve"> </w:t>
      </w:r>
      <w:r w:rsidRPr="00596AE2">
        <w:rPr>
          <w:rStyle w:val="Strong"/>
          <w:rFonts w:ascii="GHEA Grapalat" w:hAnsi="GHEA Grapalat" w:cs="Sylfaen"/>
          <w:lang w:val="hy-AM"/>
        </w:rPr>
        <w:t>ԵՎ ԼՐԱՑՈՒՄ</w:t>
      </w:r>
      <w:r w:rsidRPr="00926177">
        <w:rPr>
          <w:rStyle w:val="Strong"/>
          <w:rFonts w:ascii="GHEA Grapalat" w:hAnsi="GHEA Grapalat" w:cs="Sylfaen"/>
          <w:lang w:val="hy-AM"/>
        </w:rPr>
        <w:t xml:space="preserve"> ԿԱՏԱՐԵԼՈՒ</w:t>
      </w:r>
      <w:r>
        <w:rPr>
          <w:rStyle w:val="Strong"/>
          <w:rFonts w:ascii="GHEA Grapalat" w:hAnsi="GHEA Grapalat" w:cs="Sylfaen"/>
          <w:lang w:val="hy-AM"/>
        </w:rPr>
        <w:t>,</w:t>
      </w:r>
      <w:r w:rsidRPr="00926177">
        <w:rPr>
          <w:rStyle w:val="Strong"/>
          <w:rFonts w:ascii="GHEA Grapalat" w:hAnsi="GHEA Grapalat" w:cs="Sylfaen"/>
          <w:lang w:val="hy-AM"/>
        </w:rPr>
        <w:t xml:space="preserve"> «ՀԱՅՋՐՄՈՒՂԿՈՅՈՒՂԻ», «ԼՈՌԻ-ՋՐՄՈՒՂԿՈՅՈՒՂԻ», «ՇԻՐԱԿ-ՋՐՄՈՒՂԿՈՅՈՒՂԻ» ԵՎ «ՆՈՐ ԱԿՈՒՆՔ» ՓԱԿ ԲԱԺՆԵՏԻՐԱԿԱՆ ԸՆԿԵՐՈՒԹՅՈՒՆՆԵՐԻ ԿԱՆՈՆԱԴՐԱԿԱՆ ԿԱՊԻՏԱԼԸ ՆՎԱԶԵՑՆԵԼՈՒ, ՀԱՅԱՍՏԱՆԻ ՀԱՆՐԱՊԵՏՈՒԹՅԱՆ ՏԱՐԱԾՔԱՅԻՆ ԿԱՌԱՎԱՐՄԱՆ ԵՎ ԵՆԹԱԿԱՌՈՒՑՎԱԾՔՆԵՐԻ ՆԱԽԱՐԱՐՈՒԹՅԱՆ ՋՐԱՅԻՆ ԿՈՄԻՏԵԻՆ ԳՈՒՅՔ ԱՄՐԱՑՆԵԼՈՒ ԵՎ </w:t>
      </w:r>
      <w:r>
        <w:rPr>
          <w:rStyle w:val="Strong"/>
          <w:rFonts w:ascii="GHEA Grapalat" w:hAnsi="GHEA Grapalat" w:cs="Sylfaen"/>
          <w:lang w:val="hy-AM"/>
        </w:rPr>
        <w:t>«</w:t>
      </w:r>
      <w:r w:rsidRPr="00926177">
        <w:rPr>
          <w:rStyle w:val="Strong"/>
          <w:rFonts w:ascii="GHEA Grapalat" w:hAnsi="GHEA Grapalat" w:cs="Sylfaen"/>
          <w:lang w:val="hy-AM"/>
        </w:rPr>
        <w:t>ՎԵՈԼԻԱ ՋՈՒՐ</w:t>
      </w:r>
      <w:r>
        <w:rPr>
          <w:rStyle w:val="Strong"/>
          <w:rFonts w:ascii="GHEA Grapalat" w:hAnsi="GHEA Grapalat" w:cs="Sylfaen"/>
          <w:lang w:val="hy-AM"/>
        </w:rPr>
        <w:t>»</w:t>
      </w:r>
      <w:r w:rsidRPr="00926177">
        <w:rPr>
          <w:rStyle w:val="Strong"/>
          <w:rFonts w:ascii="GHEA Grapalat" w:hAnsi="GHEA Grapalat" w:cs="Sylfaen"/>
          <w:lang w:val="hy-AM"/>
        </w:rPr>
        <w:t xml:space="preserve"> ՓԱԿ ԲԱԺՆԵՏԻՐԱԿԱՆ ԸՆԿԵՐՈՒԹՅԱՆԸ ՎԱՐՁԱԿԱԼՈՒԹՅԱՆ ՀԱՆՁՆԵԼՈՒ</w:t>
      </w:r>
      <w:r>
        <w:rPr>
          <w:rStyle w:val="Strong"/>
          <w:rFonts w:ascii="GHEA Grapalat" w:hAnsi="GHEA Grapalat" w:cs="Sylfaen"/>
          <w:lang w:val="hy-AM"/>
        </w:rPr>
        <w:t xml:space="preserve"> </w:t>
      </w:r>
      <w:r w:rsidRPr="00926177">
        <w:rPr>
          <w:rStyle w:val="Strong"/>
          <w:rFonts w:ascii="GHEA Grapalat" w:hAnsi="GHEA Grapalat" w:cs="Sylfaen"/>
          <w:lang w:val="hy-AM"/>
        </w:rPr>
        <w:t>ՄԱՍԻՆ</w:t>
      </w:r>
      <w:r>
        <w:rPr>
          <w:rStyle w:val="Strong"/>
          <w:rFonts w:ascii="GHEA Grapalat" w:hAnsi="GHEA Grapalat" w:cs="Sylfaen"/>
          <w:lang w:val="hy-AM"/>
        </w:rPr>
        <w:t xml:space="preserve">» </w:t>
      </w:r>
      <w:r w:rsidRPr="00404757">
        <w:rPr>
          <w:rFonts w:ascii="GHEA Grapalat" w:hAnsi="GHEA Grapalat" w:cs="Sylfaen"/>
          <w:b/>
          <w:lang w:val="hy-AM"/>
        </w:rPr>
        <w:t>ՀՀ ԿԱՌԱՎԱՐՈՒԹՅԱՆ ՈՐՈՇՄԱՆ ՆԱԽԱԳԾԻ</w:t>
      </w:r>
      <w:r>
        <w:rPr>
          <w:rFonts w:ascii="GHEA Grapalat" w:hAnsi="GHEA Grapalat" w:cs="Sylfaen"/>
          <w:b/>
          <w:lang w:val="hy-AM"/>
        </w:rPr>
        <w:t xml:space="preserve"> ԸՆԴՈՒՆՄԱՆ</w:t>
      </w:r>
      <w:bookmarkStart w:id="0" w:name="_GoBack"/>
      <w:bookmarkEnd w:id="0"/>
    </w:p>
    <w:p w14:paraId="536B4E66" w14:textId="77777777" w:rsidR="00575A74" w:rsidRPr="005475D2" w:rsidRDefault="00575A74" w:rsidP="00575A74">
      <w:pPr>
        <w:pStyle w:val="NormalWeb"/>
        <w:spacing w:line="360" w:lineRule="auto"/>
        <w:ind w:firstLine="0"/>
        <w:rPr>
          <w:lang w:val="hy-AM"/>
        </w:rPr>
      </w:pPr>
    </w:p>
    <w:p w14:paraId="56AB7E5D" w14:textId="77777777" w:rsidR="00575A74" w:rsidRDefault="00575A74" w:rsidP="00575A74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Անհրաժեշտությունը՝ </w:t>
      </w:r>
    </w:p>
    <w:p w14:paraId="0C1B916D" w14:textId="77777777" w:rsidR="00575A74" w:rsidRDefault="00575A74" w:rsidP="00575A74">
      <w:pPr>
        <w:pStyle w:val="NormalWeb"/>
        <w:spacing w:line="360" w:lineRule="auto"/>
        <w:ind w:right="0" w:firstLine="720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«Հայաստանի Հանրապետության կառավարության 2017 թվականի դեկտեմբերի 14-ի N 1662-Ա որոշման մեջ  լրացում և փոփոխություն կատարելու, «</w:t>
      </w:r>
      <w:proofErr w:type="spellStart"/>
      <w:r>
        <w:rPr>
          <w:rFonts w:ascii="GHEA Grapalat" w:eastAsia="Calibri" w:hAnsi="GHEA Grapalat" w:cs="Sylfaen"/>
          <w:lang w:val="hy-AM"/>
        </w:rPr>
        <w:t>Հայջրմուղկոյուղի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«Լոռի-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«Շիրակ-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 և «Նոր Ակունք» փակ բաժնետիրական ընկերությունների կանոնադրական կապիտալը նվազեցնելու, Հայաստանի Հանրապետության տարածքային կառավարման և ենթակառուցվածքների նախարարության Ջրային կոմիտեին գույք ամրացնելու  և «</w:t>
      </w:r>
      <w:proofErr w:type="spellStart"/>
      <w:r>
        <w:rPr>
          <w:rFonts w:ascii="GHEA Grapalat" w:eastAsia="Calibri" w:hAnsi="GHEA Grapalat" w:cs="Sylfaen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lang w:val="hy-AM"/>
        </w:rPr>
        <w:t xml:space="preserve"> Ջուր» փակ բաժնետիրական ընկերությանը վարձակալության հանձնելու մասին» ՀՀ կառավարության որոշման նախագծի ընդունումը պայմանավորված է «</w:t>
      </w:r>
      <w:proofErr w:type="spellStart"/>
      <w:r>
        <w:rPr>
          <w:rFonts w:ascii="GHEA Grapalat" w:eastAsia="Calibri" w:hAnsi="GHEA Grapalat" w:cs="Sylfaen"/>
          <w:lang w:val="hy-AM"/>
        </w:rPr>
        <w:t>Հայջրմուղկոյուղի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«Շիրակ-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«Լոռի-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 և «Նոր Ակունք» փակ բաժնետիրական ընկերություններից  հաշվեկշռային արժեքով, սեփականության իրավունքով հանձնված, վարկային և այդ ընկերությունների սեփական միջոցներով համալրված ու համայնքներից նվիրատվությամբ ստացված գույքը իրական արժեքով և վարձակալության իրավունքով «</w:t>
      </w:r>
      <w:proofErr w:type="spellStart"/>
      <w:r>
        <w:rPr>
          <w:rFonts w:ascii="GHEA Grapalat" w:eastAsia="Calibri" w:hAnsi="GHEA Grapalat" w:cs="Sylfaen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lang w:val="hy-AM"/>
        </w:rPr>
        <w:t xml:space="preserve"> Ջուր» փակ բաժնետիրական ընկերությանը հանձնելու հետ։</w:t>
      </w:r>
    </w:p>
    <w:p w14:paraId="18A6BBB2" w14:textId="77777777" w:rsidR="00575A74" w:rsidRDefault="00575A74" w:rsidP="00575A7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contextualSpacing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անհրաժեշտությունը՝</w:t>
      </w:r>
    </w:p>
    <w:p w14:paraId="4F7B5EE0" w14:textId="77777777" w:rsidR="00575A74" w:rsidRDefault="00575A74" w:rsidP="00575A74">
      <w:pPr>
        <w:pStyle w:val="NormalWeb"/>
        <w:shd w:val="clear" w:color="auto" w:fill="FFFFFF"/>
        <w:spacing w:line="360" w:lineRule="auto"/>
        <w:ind w:right="0" w:firstLine="720"/>
        <w:rPr>
          <w:rFonts w:ascii="GHEA Grapalat" w:hAnsi="GHEA Grapalat"/>
          <w:color w:val="000000"/>
          <w:lang w:val="hy-AM"/>
        </w:rPr>
      </w:pPr>
      <w:r>
        <w:rPr>
          <w:rFonts w:ascii="GHEA Grapalat" w:eastAsia="Calibri" w:hAnsi="GHEA Grapalat" w:cs="Sylfaen"/>
          <w:lang w:val="hy-AM"/>
        </w:rPr>
        <w:lastRenderedPageBreak/>
        <w:t>Վերոնշյալ նախագծի մշակումը պայմանավորված է այն հանգամանքով, որ ՀՀ կառավարության N 1662-Ա որոշմամբ հնարավորություն է տրվել «</w:t>
      </w:r>
      <w:proofErr w:type="spellStart"/>
      <w:r>
        <w:rPr>
          <w:rFonts w:ascii="GHEA Grapalat" w:eastAsia="Calibri" w:hAnsi="GHEA Grapalat" w:cs="Sylfaen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lang w:val="hy-AM"/>
        </w:rPr>
        <w:t xml:space="preserve"> Ջուր» ՓԲԸ-ի կողմից ընդունման-հանձնման ակտերով չընդունված ջրային համակարգերի նոր գույքերի ընդունման վերաբերյալ կազմել </w:t>
      </w:r>
      <w:r>
        <w:rPr>
          <w:rFonts w:ascii="GHEA Grapalat" w:hAnsi="GHEA Grapalat" w:cs="Sylfaen"/>
          <w:lang w:val="hy-AM"/>
        </w:rPr>
        <w:t xml:space="preserve">նոր համաձայնագրեր և ներկայացնել ՀՀ կառավարության հաստատմանը։ </w:t>
      </w:r>
      <w:r>
        <w:rPr>
          <w:rFonts w:ascii="GHEA Grapalat" w:hAnsi="GHEA Grapalat"/>
          <w:color w:val="000000"/>
          <w:lang w:val="hy-AM"/>
        </w:rPr>
        <w:t xml:space="preserve">Գույքի հանձնման և դրա հետագա տիրապետման  և հաշվառման, ինչպես նաև ջրամատակարարման և ջրահեռացման ծառայությունների մատուցման բարելավման նպատակով անհրաժեշտ է </w:t>
      </w:r>
      <w:r>
        <w:rPr>
          <w:rFonts w:ascii="GHEA Grapalat" w:hAnsi="GHEA Grapalat" w:cs="Sylfaen"/>
          <w:lang w:val="hy-AM"/>
        </w:rPr>
        <w:t>«</w:t>
      </w:r>
      <w:proofErr w:type="spellStart"/>
      <w:r>
        <w:rPr>
          <w:rFonts w:ascii="GHEA Grapalat" w:hAnsi="GHEA Grapalat" w:cs="Sylfaen"/>
          <w:lang w:val="hy-AM"/>
        </w:rPr>
        <w:t>Հայջրմուղկոյուղի</w:t>
      </w:r>
      <w:proofErr w:type="spellEnd"/>
      <w:r>
        <w:rPr>
          <w:rFonts w:ascii="GHEA Grapalat" w:hAnsi="GHEA Grapalat" w:cs="Sylfaen"/>
          <w:lang w:val="hy-AM"/>
        </w:rPr>
        <w:t>», «Շիրակ-</w:t>
      </w:r>
      <w:proofErr w:type="spellStart"/>
      <w:r>
        <w:rPr>
          <w:rFonts w:ascii="GHEA Grapalat" w:hAnsi="GHEA Grapalat" w:cs="Sylfaen"/>
          <w:lang w:val="hy-AM"/>
        </w:rPr>
        <w:t>ջրմուղկոյուղի</w:t>
      </w:r>
      <w:proofErr w:type="spellEnd"/>
      <w:r>
        <w:rPr>
          <w:rFonts w:ascii="GHEA Grapalat" w:hAnsi="GHEA Grapalat" w:cs="Sylfaen"/>
          <w:lang w:val="hy-AM"/>
        </w:rPr>
        <w:t>», «Լոռի-</w:t>
      </w:r>
      <w:proofErr w:type="spellStart"/>
      <w:r>
        <w:rPr>
          <w:rFonts w:ascii="GHEA Grapalat" w:hAnsi="GHEA Grapalat" w:cs="Sylfaen"/>
          <w:lang w:val="hy-AM"/>
        </w:rPr>
        <w:t>ջրմուղկոյուղի</w:t>
      </w:r>
      <w:proofErr w:type="spellEnd"/>
      <w:r>
        <w:rPr>
          <w:rFonts w:ascii="GHEA Grapalat" w:hAnsi="GHEA Grapalat" w:cs="Sylfaen"/>
          <w:lang w:val="hy-AM"/>
        </w:rPr>
        <w:t>» և «Նոր Ակունք» փակ բաժնետիրական ընկերություններից հաշվեկշռային արժեքով, սեփականության իրավունքով հանձնված, վարկային և այդ ընկերությունների սեփական միջոցներով համալրված ու համայնքներից նվիրատվությամբ ստացված գույքը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Ջրային</w:t>
      </w:r>
      <w:r>
        <w:rPr>
          <w:rFonts w:ascii="GHEA Grapalat" w:hAnsi="GHEA Grapalat"/>
          <w:color w:val="000000"/>
          <w:lang w:val="hy-AM"/>
        </w:rPr>
        <w:t xml:space="preserve"> կոմիտեին հանձնելուց հետո, վարձակալությամբ հանձնել </w:t>
      </w:r>
      <w:r>
        <w:rPr>
          <w:rFonts w:ascii="GHEA Grapalat" w:hAnsi="GHEA Grapalat" w:cs="Sylfaen"/>
          <w:lang w:val="hy-AM"/>
        </w:rPr>
        <w:t>«</w:t>
      </w:r>
      <w:proofErr w:type="spellStart"/>
      <w:r>
        <w:rPr>
          <w:rFonts w:ascii="GHEA Grapalat" w:hAnsi="GHEA Grapalat" w:cs="Sylfaen"/>
          <w:lang w:val="hy-AM"/>
        </w:rPr>
        <w:t>Վեոլիա</w:t>
      </w:r>
      <w:proofErr w:type="spellEnd"/>
      <w:r>
        <w:rPr>
          <w:rFonts w:ascii="GHEA Grapalat" w:hAnsi="GHEA Grapalat" w:cs="Sylfaen"/>
          <w:lang w:val="hy-AM"/>
        </w:rPr>
        <w:t xml:space="preserve"> Ջուր» </w:t>
      </w:r>
      <w:r>
        <w:rPr>
          <w:rFonts w:ascii="GHEA Grapalat" w:hAnsi="GHEA Grapalat"/>
          <w:color w:val="000000"/>
          <w:lang w:val="hy-AM"/>
        </w:rPr>
        <w:t xml:space="preserve">փակ բաժնետիրական ընկերությանը, քանի որ խմելու ջրամատակարարման և ջրահեռացման (կեղտաջրերի մաքրման) ծառայությունների մատուցման լիցենզիա ունեցող կազմակերպությանն է իրավունք տրվում օրենքով սահմանված կարգով խմելու ջրի մատակարարման, ջրահեռացման, կեղտաջրերի մաքրման ծառայություններ մատուցել բաժանորդներին, իրականացնել ջրի մեծածախ վաճառք, ինչպես նաև իր սպասարկման տարածքում տիրապետել, շահագործել, պահպանել, բարելավել և ընդլայնել իր ջրային համակարգը։ Գույքի հետ կապված խնդիրների կարգավորման և պատշաճ սպասարկում իրականացնելու արդյունքում անհրաժեշտություն է առաջացել մշակել </w:t>
      </w:r>
      <w:r>
        <w:rPr>
          <w:rFonts w:ascii="GHEA Grapalat" w:eastAsia="Calibri" w:hAnsi="GHEA Grapalat" w:cs="Sylfaen"/>
          <w:lang w:val="hy-AM"/>
        </w:rPr>
        <w:t>«Հայաստանի Հանրապետության</w:t>
      </w:r>
      <w:r>
        <w:rPr>
          <w:rFonts w:ascii="Calibri" w:eastAsia="Calibri" w:hAnsi="Calibri" w:cs="Calibri"/>
          <w:lang w:val="hy-AM"/>
        </w:rPr>
        <w:t> </w:t>
      </w:r>
      <w:r>
        <w:rPr>
          <w:rFonts w:ascii="GHEA Grapalat" w:eastAsia="Calibri" w:hAnsi="GHEA Grapalat" w:cs="Sylfaen"/>
          <w:lang w:val="hy-AM"/>
        </w:rPr>
        <w:t>կառավարության 2017 թվականի դեկտեմբերի 14-ի N1662-Ա որոշման մեջ  լրացումներ և փոփոխություններ կատարելու «</w:t>
      </w:r>
      <w:proofErr w:type="spellStart"/>
      <w:r>
        <w:rPr>
          <w:rFonts w:ascii="GHEA Grapalat" w:eastAsia="Calibri" w:hAnsi="GHEA Grapalat" w:cs="Sylfaen"/>
          <w:lang w:val="hy-AM"/>
        </w:rPr>
        <w:t>Հայջրմուղկոյուղի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«Լոռի-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», «Շիրակ-</w:t>
      </w:r>
      <w:proofErr w:type="spellStart"/>
      <w:r>
        <w:rPr>
          <w:rFonts w:ascii="GHEA Grapalat" w:eastAsia="Calibri" w:hAnsi="GHEA Grapalat" w:cs="Sylfaen"/>
          <w:lang w:val="hy-AM"/>
        </w:rPr>
        <w:t>ջրմուղկոյուղի</w:t>
      </w:r>
      <w:proofErr w:type="spellEnd"/>
      <w:r>
        <w:rPr>
          <w:rFonts w:ascii="GHEA Grapalat" w:eastAsia="Calibri" w:hAnsi="GHEA Grapalat" w:cs="Sylfaen"/>
          <w:lang w:val="hy-AM"/>
        </w:rPr>
        <w:t>» և «Նոր Ակունք» փակ բաժնետիրական ընկերությունների կանոնադրական կապիտալը նվազեցնելու, Հայաստանի Հանրապետության տարածքային կառավարման և ենթակառուցվածքների նախարարության Ջրային կոմիտեին գույք ամրացնելու  և «</w:t>
      </w:r>
      <w:proofErr w:type="spellStart"/>
      <w:r>
        <w:rPr>
          <w:rFonts w:ascii="GHEA Grapalat" w:eastAsia="Calibri" w:hAnsi="GHEA Grapalat" w:cs="Sylfaen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lang w:val="hy-AM"/>
        </w:rPr>
        <w:t xml:space="preserve"> Ջուր» փակ բաժնետիրական ընկերությանը վարձակալության հանձնելու մասին» ՀՀ կառավարության որոշման նախագիծը </w:t>
      </w:r>
      <w:r>
        <w:rPr>
          <w:rFonts w:ascii="GHEA Grapalat" w:hAnsi="GHEA Grapalat"/>
          <w:color w:val="000000"/>
          <w:lang w:val="hy-AM"/>
        </w:rPr>
        <w:t xml:space="preserve">(այսուհետ՝ Նախագիծ): </w:t>
      </w:r>
    </w:p>
    <w:p w14:paraId="4AF38E97" w14:textId="77777777" w:rsidR="00575A74" w:rsidRDefault="00575A74" w:rsidP="00575A74">
      <w:pPr>
        <w:pStyle w:val="NormalWeb"/>
        <w:shd w:val="clear" w:color="auto" w:fill="FFFFFF"/>
        <w:spacing w:line="360" w:lineRule="auto"/>
        <w:ind w:right="0" w:firstLine="720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lastRenderedPageBreak/>
        <w:t>Հավելված</w:t>
      </w:r>
      <w:r>
        <w:rPr>
          <w:rFonts w:ascii="GHEA Grapalat" w:hAnsi="GHEA Grapalat" w:cs="Sylfaen"/>
          <w:lang w:val="hy-AM"/>
        </w:rPr>
        <w:t>ում</w:t>
      </w:r>
      <w:r>
        <w:rPr>
          <w:rFonts w:ascii="GHEA Grapalat" w:eastAsia="Times New Roman" w:hAnsi="GHEA Grapalat"/>
          <w:color w:val="000000"/>
          <w:lang w:val="hy-AM"/>
        </w:rPr>
        <w:t xml:space="preserve"> նշված գույքի առանձնացման ժամանակ հաշվարկված ավելացված արժեքի հարկի </w:t>
      </w:r>
      <w:r>
        <w:rPr>
          <w:rFonts w:ascii="GHEA Grapalat" w:eastAsia="Times New Roman" w:hAnsi="GHEA Grapalat" w:cs="Sylfaen"/>
          <w:lang w:val="hy-AM"/>
        </w:rPr>
        <w:t>և շահութահարկի գծով</w:t>
      </w:r>
      <w:r>
        <w:rPr>
          <w:rFonts w:ascii="GHEA Grapalat" w:eastAsia="Times New Roman" w:hAnsi="GHEA Grapalat"/>
          <w:color w:val="000000"/>
          <w:lang w:val="hy-AM"/>
        </w:rPr>
        <w:t xml:space="preserve"> վճարումն իրականացվելու է «Հայաստանի Հանրապետության 2021 թվականի պետական բյուջեի մասին» Հայաստանի Հանրապետության օրենքի 7-րդ հոդվածի 9-րդ մասով սահմանված կարգով:</w:t>
      </w:r>
    </w:p>
    <w:p w14:paraId="7CB2212D" w14:textId="77777777" w:rsidR="00575A74" w:rsidRDefault="00575A74" w:rsidP="00575A74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Տվյալ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բնագավառում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իրականացվող</w:t>
      </w:r>
      <w:proofErr w:type="spellEnd"/>
      <w:r>
        <w:rPr>
          <w:rFonts w:ascii="GHEA Grapalat" w:hAnsi="GHEA Grapalat"/>
          <w:b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pt-PT"/>
        </w:rPr>
        <w:t>քաղաքականությունը</w:t>
      </w:r>
      <w:proofErr w:type="spellEnd"/>
      <w:r>
        <w:rPr>
          <w:rFonts w:ascii="GHEA Grapalat" w:hAnsi="GHEA Grapalat"/>
          <w:b/>
          <w:i/>
          <w:sz w:val="24"/>
          <w:szCs w:val="24"/>
          <w:lang w:val="pt-PT"/>
        </w:rPr>
        <w:t>՝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ջրամատակարարման համակարգերի ծառայությունների մատուցման բարելավումն է: </w:t>
      </w:r>
    </w:p>
    <w:p w14:paraId="58AFB1E2" w14:textId="77777777" w:rsidR="00575A74" w:rsidRDefault="00575A74" w:rsidP="00575A74">
      <w:pPr>
        <w:tabs>
          <w:tab w:val="left" w:pos="709"/>
          <w:tab w:val="left" w:pos="851"/>
        </w:tabs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4. Կարգավորման նպատակը և բնույթը`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674812BA" w14:textId="77777777" w:rsidR="00575A74" w:rsidRDefault="00575A74" w:rsidP="00575A74">
      <w:pPr>
        <w:tabs>
          <w:tab w:val="left" w:pos="709"/>
          <w:tab w:val="left" w:pos="851"/>
        </w:tabs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Նախագծի ընդունման նպատակը գույքը վարձակալությամբ «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Ջուր» փակ բաժնետիրական ընկերությանը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հանձնելն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է։</w:t>
      </w:r>
    </w:p>
    <w:p w14:paraId="53034B6D" w14:textId="77777777" w:rsidR="00575A74" w:rsidRDefault="00575A74" w:rsidP="00575A74">
      <w:pPr>
        <w:tabs>
          <w:tab w:val="left" w:pos="0"/>
          <w:tab w:val="left" w:pos="180"/>
          <w:tab w:val="left" w:pos="450"/>
        </w:tabs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5.</w:t>
      </w:r>
      <w:r>
        <w:rPr>
          <w:rFonts w:ascii="GHEA Grapalat" w:eastAsia="Calibri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անձինք՝</w:t>
      </w:r>
    </w:p>
    <w:p w14:paraId="407176FB" w14:textId="77777777" w:rsidR="00575A74" w:rsidRDefault="00575A74" w:rsidP="00575A74">
      <w:pPr>
        <w:tabs>
          <w:tab w:val="left" w:pos="0"/>
          <w:tab w:val="left" w:pos="180"/>
          <w:tab w:val="left" w:pos="450"/>
        </w:tabs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Նախագիծը մշակվել է ՀՀ տարածքային կառավարման և ենթակառուցվածքների նախարարության Ջրային կոմիտեի կողմից:</w:t>
      </w:r>
    </w:p>
    <w:p w14:paraId="5BEE419D" w14:textId="77777777" w:rsidR="00575A74" w:rsidRDefault="00575A74" w:rsidP="00575A74">
      <w:pPr>
        <w:tabs>
          <w:tab w:val="left" w:pos="567"/>
          <w:tab w:val="left" w:pos="709"/>
          <w:tab w:val="left" w:pos="810"/>
          <w:tab w:val="left" w:pos="993"/>
        </w:tabs>
        <w:spacing w:after="0" w:line="360" w:lineRule="auto"/>
        <w:ind w:firstLine="720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6.</w:t>
      </w:r>
      <w:r>
        <w:rPr>
          <w:rFonts w:ascii="GHEA Grapalat" w:eastAsia="Calibri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Նպատակը և ակնկալվող արդյունքը՝</w:t>
      </w:r>
    </w:p>
    <w:p w14:paraId="5E581A58" w14:textId="77777777" w:rsidR="00575A74" w:rsidRDefault="00575A74" w:rsidP="00575A74">
      <w:pPr>
        <w:tabs>
          <w:tab w:val="left" w:pos="567"/>
          <w:tab w:val="left" w:pos="709"/>
          <w:tab w:val="left" w:pos="810"/>
          <w:tab w:val="left" w:pos="993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Նշված Նախագծի ընդունումը հնարավորություն կտա Ջրային կոմիտեին և «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Վեոլիա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Ջուր» փակ բաժնետիրական ընկերությանը կազմակերպելու պետական</w:t>
      </w:r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համալրումը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հաշվառումը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հաշվապահական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ստանդարտներին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pt-PT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pt-PT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գույքի հուսալի և անվտանգ շահագործումն ու Հայաստանի Հանրապետության խմելու ջրի որակի ստանդարտներին համապատասխան ջրի մատակարարման ապահովումը</w:t>
      </w:r>
      <w:r>
        <w:rPr>
          <w:rFonts w:ascii="GHEA Grapalat" w:hAnsi="GHEA Grapalat"/>
          <w:sz w:val="24"/>
          <w:szCs w:val="24"/>
          <w:lang w:val="pt-PT"/>
        </w:rPr>
        <w:t>:</w:t>
      </w:r>
    </w:p>
    <w:p w14:paraId="74F79AE6" w14:textId="77777777" w:rsidR="00575A74" w:rsidRDefault="00575A74" w:rsidP="00575A74">
      <w:pPr>
        <w:tabs>
          <w:tab w:val="left" w:pos="567"/>
          <w:tab w:val="left" w:pos="709"/>
          <w:tab w:val="left" w:pos="810"/>
          <w:tab w:val="left" w:pos="993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7.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</w:t>
      </w:r>
      <w:proofErr w:type="spellStart"/>
      <w:r>
        <w:rPr>
          <w:rFonts w:ascii="GHEA Grapalat" w:hAnsi="GHEA Grapalat" w:cs="Sylfaen"/>
          <w:b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և ծախսերում սպասվելիք փոփոխությունների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9FE7033" w14:textId="77777777" w:rsidR="00575A74" w:rsidRDefault="00575A74" w:rsidP="00575A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 Հայաստանի Հանրապետության պետական բյուջեում ծախսերի և եկամուտների էական ավելացում կամ նվազեցում չի առաջացնի:</w:t>
      </w:r>
    </w:p>
    <w:p w14:paraId="11233E1B" w14:textId="77777777" w:rsidR="00575A74" w:rsidRDefault="00575A74" w:rsidP="00575A74">
      <w:pPr>
        <w:spacing w:after="0" w:line="360" w:lineRule="auto"/>
        <w:ind w:right="-7" w:firstLine="708"/>
        <w:jc w:val="right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</w:p>
    <w:p w14:paraId="101242AA" w14:textId="77777777" w:rsidR="00575A74" w:rsidRDefault="00575A74" w:rsidP="00575A74">
      <w:pPr>
        <w:spacing w:after="0" w:line="360" w:lineRule="auto"/>
        <w:ind w:right="-7" w:firstLine="708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shd w:val="clear" w:color="auto" w:fill="FFFFFF"/>
        </w:rPr>
        <w:t>Ջ</w:t>
      </w:r>
      <w:proofErr w:type="spellStart"/>
      <w:r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րային</w:t>
      </w:r>
      <w:proofErr w:type="spellEnd"/>
      <w:r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կոմիտե</w:t>
      </w:r>
    </w:p>
    <w:p w14:paraId="123EEF5B" w14:textId="4AACC42E" w:rsidR="007145C6" w:rsidRPr="00575A74" w:rsidRDefault="007145C6" w:rsidP="00575A74"/>
    <w:sectPr w:rsidR="007145C6" w:rsidRPr="00575A74" w:rsidSect="00244998">
      <w:pgSz w:w="12240" w:h="15840"/>
      <w:pgMar w:top="540" w:right="99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281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DD6"/>
    <w:rsid w:val="000425A6"/>
    <w:rsid w:val="0006485C"/>
    <w:rsid w:val="0007216A"/>
    <w:rsid w:val="000A7E03"/>
    <w:rsid w:val="000B07F5"/>
    <w:rsid w:val="000B10D2"/>
    <w:rsid w:val="000B1A46"/>
    <w:rsid w:val="000C5197"/>
    <w:rsid w:val="000E434A"/>
    <w:rsid w:val="000F0464"/>
    <w:rsid w:val="001A2A57"/>
    <w:rsid w:val="001D2E3C"/>
    <w:rsid w:val="001F5160"/>
    <w:rsid w:val="001F78C3"/>
    <w:rsid w:val="00222A33"/>
    <w:rsid w:val="002434D2"/>
    <w:rsid w:val="00244998"/>
    <w:rsid w:val="0024518A"/>
    <w:rsid w:val="00271A7B"/>
    <w:rsid w:val="002951A2"/>
    <w:rsid w:val="002A163C"/>
    <w:rsid w:val="002D0180"/>
    <w:rsid w:val="00301C7F"/>
    <w:rsid w:val="00303BC4"/>
    <w:rsid w:val="00313ECA"/>
    <w:rsid w:val="00326506"/>
    <w:rsid w:val="00354EAB"/>
    <w:rsid w:val="003A5D93"/>
    <w:rsid w:val="003F1EF4"/>
    <w:rsid w:val="00403292"/>
    <w:rsid w:val="00425254"/>
    <w:rsid w:val="00433FBB"/>
    <w:rsid w:val="0044171B"/>
    <w:rsid w:val="00441B1D"/>
    <w:rsid w:val="00474243"/>
    <w:rsid w:val="0047658B"/>
    <w:rsid w:val="004A1602"/>
    <w:rsid w:val="004A5B5D"/>
    <w:rsid w:val="004F191E"/>
    <w:rsid w:val="00544DD6"/>
    <w:rsid w:val="005475D2"/>
    <w:rsid w:val="00555F6C"/>
    <w:rsid w:val="00565A7F"/>
    <w:rsid w:val="00575A74"/>
    <w:rsid w:val="00584865"/>
    <w:rsid w:val="00586805"/>
    <w:rsid w:val="006359D9"/>
    <w:rsid w:val="00676155"/>
    <w:rsid w:val="006A27F4"/>
    <w:rsid w:val="006F0EBE"/>
    <w:rsid w:val="00713C2A"/>
    <w:rsid w:val="007145C6"/>
    <w:rsid w:val="00724B5C"/>
    <w:rsid w:val="0074511C"/>
    <w:rsid w:val="007526DD"/>
    <w:rsid w:val="007762F3"/>
    <w:rsid w:val="00786B0D"/>
    <w:rsid w:val="007904C6"/>
    <w:rsid w:val="00796073"/>
    <w:rsid w:val="00805684"/>
    <w:rsid w:val="008539AC"/>
    <w:rsid w:val="00857E72"/>
    <w:rsid w:val="00896693"/>
    <w:rsid w:val="008C539F"/>
    <w:rsid w:val="008C6128"/>
    <w:rsid w:val="008D7346"/>
    <w:rsid w:val="008E6EEB"/>
    <w:rsid w:val="009234D8"/>
    <w:rsid w:val="00926177"/>
    <w:rsid w:val="00957E8C"/>
    <w:rsid w:val="00974990"/>
    <w:rsid w:val="009A6F90"/>
    <w:rsid w:val="009D09ED"/>
    <w:rsid w:val="00A10ED4"/>
    <w:rsid w:val="00A16F5E"/>
    <w:rsid w:val="00A21AE8"/>
    <w:rsid w:val="00A31F28"/>
    <w:rsid w:val="00A347CA"/>
    <w:rsid w:val="00A52C0D"/>
    <w:rsid w:val="00A846A8"/>
    <w:rsid w:val="00AA659A"/>
    <w:rsid w:val="00AA7ECB"/>
    <w:rsid w:val="00AB4848"/>
    <w:rsid w:val="00AC7E0F"/>
    <w:rsid w:val="00AD5BED"/>
    <w:rsid w:val="00B07451"/>
    <w:rsid w:val="00B16FCE"/>
    <w:rsid w:val="00B64397"/>
    <w:rsid w:val="00B75F0E"/>
    <w:rsid w:val="00BE3113"/>
    <w:rsid w:val="00C172EC"/>
    <w:rsid w:val="00C52455"/>
    <w:rsid w:val="00CD24D7"/>
    <w:rsid w:val="00CF5ABE"/>
    <w:rsid w:val="00E17732"/>
    <w:rsid w:val="00E959A1"/>
    <w:rsid w:val="00EC2F95"/>
    <w:rsid w:val="00EE2A92"/>
    <w:rsid w:val="00EE7223"/>
    <w:rsid w:val="00F0421D"/>
    <w:rsid w:val="00F43C68"/>
    <w:rsid w:val="00F655C4"/>
    <w:rsid w:val="00FD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3732"/>
  <w15:docId w15:val="{7D3DB17A-57D9-4D1F-89D0-6C3F26C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unhideWhenUsed/>
    <w:rsid w:val="00544DD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hc">
    <w:name w:val="vhc"/>
    <w:basedOn w:val="Normal"/>
    <w:rsid w:val="00544DD6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44DD6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Theme="minorEastAsia" w:hAnsi="Tahoma" w:cs="Tahoma"/>
      <w:sz w:val="24"/>
      <w:szCs w:val="24"/>
      <w:lang w:eastAsia="zh-CN"/>
    </w:rPr>
  </w:style>
  <w:style w:type="character" w:customStyle="1" w:styleId="FontStyle25">
    <w:name w:val="Font Style25"/>
    <w:basedOn w:val="DefaultParagraphFont"/>
    <w:uiPriority w:val="99"/>
    <w:rsid w:val="00544DD6"/>
    <w:rPr>
      <w:rFonts w:ascii="Tahoma" w:hAnsi="Tahoma" w:cs="Tahoma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44DD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516</Words>
  <Characters>4271</Characters>
  <Application>Microsoft Office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https://mul2.gov.am/tasks/486804/oneclick/3Himnavorum.docx?token=72ba543cf18594eacbcca94829c3e22c</cp:keywords>
  <cp:lastModifiedBy>Astghik Melkonyan</cp:lastModifiedBy>
  <cp:revision>150</cp:revision>
  <dcterms:created xsi:type="dcterms:W3CDTF">2020-11-02T05:55:00Z</dcterms:created>
  <dcterms:modified xsi:type="dcterms:W3CDTF">2021-09-03T06:01:00Z</dcterms:modified>
</cp:coreProperties>
</file>