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DE" w:rsidRPr="00186372" w:rsidRDefault="00F675DE" w:rsidP="00186372">
      <w:pPr>
        <w:widowControl w:val="0"/>
        <w:spacing w:line="360" w:lineRule="auto"/>
        <w:rPr>
          <w:rFonts w:ascii="GHEA Grapalat" w:eastAsia="Calibri" w:hAnsi="GHEA Grapalat" w:cs="Times New Roman"/>
          <w:sz w:val="20"/>
          <w:szCs w:val="20"/>
        </w:rPr>
      </w:pPr>
    </w:p>
    <w:p w:rsidR="00F675DE" w:rsidRPr="00186372" w:rsidRDefault="00F675DE" w:rsidP="00186372">
      <w:pPr>
        <w:spacing w:line="360" w:lineRule="auto"/>
        <w:ind w:firstLine="720"/>
        <w:jc w:val="center"/>
        <w:rPr>
          <w:rFonts w:ascii="GHEA Grapalat" w:eastAsia="Calibri" w:hAnsi="GHEA Grapalat" w:cs="Times New Roman"/>
          <w:caps/>
          <w:sz w:val="24"/>
          <w:szCs w:val="24"/>
          <w:lang w:val="hy-AM"/>
        </w:rPr>
      </w:pPr>
      <w:r w:rsidRPr="00186372">
        <w:rPr>
          <w:rFonts w:ascii="GHEA Grapalat" w:eastAsia="Calibri" w:hAnsi="GHEA Grapalat" w:cs="Times New Roman"/>
          <w:caps/>
          <w:sz w:val="24"/>
          <w:szCs w:val="24"/>
          <w:lang w:val="hy-AM"/>
        </w:rPr>
        <w:t>հիմնավորոՒՄ</w:t>
      </w:r>
    </w:p>
    <w:p w:rsidR="00F675DE" w:rsidRPr="00186372" w:rsidRDefault="00F675DE" w:rsidP="00186372">
      <w:pPr>
        <w:spacing w:line="360" w:lineRule="auto"/>
        <w:jc w:val="center"/>
        <w:rPr>
          <w:rFonts w:ascii="GHEA Grapalat" w:eastAsia="Calibri" w:hAnsi="GHEA Grapalat" w:cs="Times New Roman"/>
          <w:caps/>
          <w:sz w:val="24"/>
          <w:szCs w:val="24"/>
          <w:lang w:val="hy-AM"/>
        </w:rPr>
      </w:pPr>
    </w:p>
    <w:p w:rsidR="00F675DE" w:rsidRPr="00186372" w:rsidRDefault="00056E88" w:rsidP="00186372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863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ՀՀ ԿԱՌԱՎԱՐՈՒԹՅԱՆ </w:t>
      </w:r>
      <w:r w:rsidRPr="00186372">
        <w:rPr>
          <w:rFonts w:ascii="GHEA Grapalat" w:eastAsia="Times New Roman" w:hAnsi="GHEA Grapalat" w:cs="Times New Roman"/>
          <w:bCs/>
          <w:sz w:val="24"/>
          <w:szCs w:val="24"/>
        </w:rPr>
        <w:t>«</w:t>
      </w:r>
      <w:r w:rsidR="00BF5FC7" w:rsidRPr="00186372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 2021 ԹՎԱԿԱՆԻ ՊԵՏԱԿԱՆ ԲՅՈՒՋԵԻ ՄԱՍԻՆ» ՕՐԵՆՔՈՒՄ ՓՈՓՈԽՈՒԹՅՈՒՆՆԵՐ ՈՒ ԼՐԱՑՈՒՄՆԵՐ, ՀԱՅԱՍՏԱՆԻ ՀԱՆՐԱՊԵՏՈՒԹՅԱՆ ԿԱՌԱՎԱՐՈՒԹՅԱՆ 2020 ԹՎԱԿԱՆԻ ԴԵԿՏԵՄԲԵՐԻ 30-Ի N 2215-Ն ՈՐՈՇՄԱՆ ՄԵՋ ՓՈՓՈԽՈՒԹՅՈՒՆՆԵՐ ՈՒ ԼՐԱՑՈՒՄՆԵՐ ԿԱՏԱՐԵԼՈՒ ԵՎ ԳՆՄԱՆ ՊԱՅՄԱՆԱԳՐԵՐՈՒՄ ՓՈՓՈԽՈՒԹՅՈՒՆ ԿԱՏԱՐԵԼՈՒ ԹՈՒՅԼՏՎՈՒԹՅՈՒՆ ՏԱԼՈՒ ՄԱՍԻՆ</w:t>
      </w:r>
      <w:r w:rsidRPr="00186372">
        <w:rPr>
          <w:rFonts w:ascii="GHEA Grapalat" w:eastAsia="Times New Roman" w:hAnsi="GHEA Grapalat" w:cs="Times New Roman"/>
          <w:bCs/>
          <w:sz w:val="24"/>
          <w:szCs w:val="24"/>
        </w:rPr>
        <w:t xml:space="preserve">» </w:t>
      </w:r>
      <w:r w:rsidRPr="00186372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r w:rsidR="00381016" w:rsidRPr="001863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ԸՆԴՈՒՆՄԱՆ</w:t>
      </w:r>
    </w:p>
    <w:p w:rsidR="00F675DE" w:rsidRPr="00186372" w:rsidRDefault="00F675DE" w:rsidP="00186372">
      <w:pPr>
        <w:shd w:val="clear" w:color="auto" w:fill="FFFFFF"/>
        <w:spacing w:line="360" w:lineRule="auto"/>
        <w:ind w:left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F64B0" w:rsidRPr="00186372" w:rsidRDefault="006F64B0" w:rsidP="0018637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186372">
        <w:rPr>
          <w:rFonts w:ascii="GHEA Grapalat" w:eastAsia="Calibri" w:hAnsi="GHEA Grapalat" w:cs="Times New Roman"/>
          <w:sz w:val="24"/>
          <w:szCs w:val="24"/>
        </w:rPr>
        <w:t>Անհրաժեշտությունը</w:t>
      </w:r>
      <w:proofErr w:type="spellEnd"/>
    </w:p>
    <w:p w:rsidR="002123D6" w:rsidRPr="00186372" w:rsidRDefault="00184544" w:rsidP="00186372">
      <w:pPr>
        <w:spacing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</w:rPr>
      </w:pP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ՀՀ կառավարության </w:t>
      </w:r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«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Հայաստանի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Հանրապետության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2021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թվականի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պետական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բյուջեի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մասին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»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Հայաստանի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Հանրապետության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օրենքում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1D63FD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վերաբաշխում</w:t>
      </w:r>
      <w:proofErr w:type="spellEnd"/>
      <w:r w:rsidR="00381016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,</w:t>
      </w:r>
      <w:r w:rsidR="00FF42D7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Հայաստանի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Հանրապետության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կառավարության 2020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թվականի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դեկտեմբերի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30-ի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թիվ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2215-Ն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որոշման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մեջ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փոփոխություններ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930D55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ու</w:t>
      </w:r>
      <w:proofErr w:type="spellEnd"/>
      <w:r w:rsidR="00930D55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930D55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լրացումներ</w:t>
      </w:r>
      <w:proofErr w:type="spellEnd"/>
      <w:r w:rsidR="00930D55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կատարելու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r w:rsidR="00930D55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և</w:t>
      </w:r>
      <w:r w:rsidR="00381016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381016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գնման</w:t>
      </w:r>
      <w:proofErr w:type="spellEnd"/>
      <w:r w:rsidR="00381016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930D55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պայմանագրերում</w:t>
      </w:r>
      <w:proofErr w:type="spellEnd"/>
      <w:r w:rsidR="00930D55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930D55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փոփոխություն</w:t>
      </w:r>
      <w:proofErr w:type="spellEnd"/>
      <w:r w:rsidR="00930D55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930D55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կատարելու</w:t>
      </w:r>
      <w:proofErr w:type="spellEnd"/>
      <w:r w:rsidR="00930D55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930D55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թույլտվություն</w:t>
      </w:r>
      <w:proofErr w:type="spellEnd"/>
      <w:r w:rsidR="00930D55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930D55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տալու</w:t>
      </w:r>
      <w:proofErr w:type="spellEnd"/>
      <w:r w:rsidR="00381016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մասին</w:t>
      </w:r>
      <w:proofErr w:type="spellEnd"/>
      <w:r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»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2123D6"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>որոշման</w:t>
      </w:r>
      <w:proofErr w:type="spellEnd"/>
      <w:r w:rsidR="002123D6" w:rsidRPr="00186372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123D6" w:rsidRPr="00186372">
        <w:rPr>
          <w:rFonts w:ascii="GHEA Grapalat" w:eastAsia="Calibri" w:hAnsi="GHEA Grapalat" w:cs="Times New Roman"/>
          <w:sz w:val="24"/>
          <w:szCs w:val="24"/>
          <w:lang w:val="ru-RU"/>
        </w:rPr>
        <w:t>նախագծի</w:t>
      </w:r>
      <w:r w:rsidR="002123D6" w:rsidRPr="00186372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123D6" w:rsidRPr="00186372">
        <w:rPr>
          <w:rFonts w:ascii="GHEA Grapalat" w:eastAsia="Calibri" w:hAnsi="GHEA Grapalat" w:cs="Times New Roman"/>
          <w:sz w:val="24"/>
          <w:szCs w:val="24"/>
          <w:lang w:val="ru-RU"/>
        </w:rPr>
        <w:t>ընդունումը</w:t>
      </w:r>
      <w:r w:rsidR="002123D6" w:rsidRPr="00186372">
        <w:rPr>
          <w:rFonts w:ascii="GHEA Grapalat" w:eastAsia="Calibri" w:hAnsi="GHEA Grapalat" w:cs="Times New Roman"/>
          <w:sz w:val="24"/>
          <w:szCs w:val="24"/>
        </w:rPr>
        <w:t xml:space="preserve"> անհրաժեշտ </w:t>
      </w:r>
      <w:r w:rsidR="002123D6" w:rsidRPr="00186372">
        <w:rPr>
          <w:rFonts w:ascii="GHEA Grapalat" w:eastAsia="Calibri" w:hAnsi="GHEA Grapalat" w:cs="Times New Roman"/>
          <w:sz w:val="24"/>
          <w:szCs w:val="24"/>
          <w:lang w:val="ru-RU"/>
        </w:rPr>
        <w:t>է</w:t>
      </w:r>
      <w:r w:rsidRPr="00186372">
        <w:rPr>
          <w:rFonts w:ascii="GHEA Grapalat" w:eastAsia="Calibri" w:hAnsi="GHEA Grapalat" w:cs="Times New Roma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9262E2" w:rsidRPr="00186372">
        <w:rPr>
          <w:rFonts w:ascii="GHEA Grapalat" w:eastAsia="Calibri" w:hAnsi="GHEA Grapalat" w:cs="Times New Roman"/>
          <w:sz w:val="24"/>
          <w:szCs w:val="24"/>
        </w:rPr>
        <w:t xml:space="preserve">ՀՀ </w:t>
      </w:r>
      <w:r w:rsidR="002123D6" w:rsidRPr="00186372">
        <w:rPr>
          <w:rFonts w:ascii="GHEA Grapalat" w:eastAsia="Calibri" w:hAnsi="GHEA Grapalat" w:cs="Times New Roman"/>
          <w:sz w:val="24"/>
          <w:szCs w:val="24"/>
        </w:rPr>
        <w:t xml:space="preserve">պետական բյուջեով </w:t>
      </w:r>
      <w:proofErr w:type="spellStart"/>
      <w:r w:rsidR="002123D6" w:rsidRPr="00186372">
        <w:rPr>
          <w:rFonts w:ascii="GHEA Grapalat" w:eastAsia="Calibri" w:hAnsi="GHEA Grapalat" w:cs="Times New Roman"/>
          <w:sz w:val="24"/>
          <w:szCs w:val="24"/>
        </w:rPr>
        <w:t>նախատեսված</w:t>
      </w:r>
      <w:proofErr w:type="spellEnd"/>
      <w:r w:rsidR="002123D6" w:rsidRPr="00186372">
        <w:rPr>
          <w:rFonts w:ascii="GHEA Grapalat" w:eastAsia="Calibri" w:hAnsi="GHEA Grapalat" w:cs="Times New Roman"/>
          <w:sz w:val="24"/>
          <w:szCs w:val="24"/>
        </w:rPr>
        <w:t xml:space="preserve"> 1049 «</w:t>
      </w:r>
      <w:proofErr w:type="spellStart"/>
      <w:r w:rsidR="002123D6" w:rsidRPr="00186372">
        <w:rPr>
          <w:rFonts w:ascii="GHEA Grapalat" w:eastAsia="Calibri" w:hAnsi="GHEA Grapalat" w:cs="Times New Roman"/>
          <w:sz w:val="24"/>
          <w:szCs w:val="24"/>
        </w:rPr>
        <w:t>Ճանապարհային</w:t>
      </w:r>
      <w:proofErr w:type="spellEnd"/>
      <w:r w:rsidR="002123D6" w:rsidRPr="0018637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186372">
        <w:rPr>
          <w:rFonts w:ascii="GHEA Grapalat" w:eastAsia="Calibri" w:hAnsi="GHEA Grapalat" w:cs="Times New Roman"/>
          <w:sz w:val="24"/>
          <w:szCs w:val="24"/>
        </w:rPr>
        <w:t>ցանցի</w:t>
      </w:r>
      <w:proofErr w:type="spellEnd"/>
      <w:r w:rsidR="002123D6" w:rsidRPr="0018637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186372">
        <w:rPr>
          <w:rFonts w:ascii="GHEA Grapalat" w:eastAsia="Calibri" w:hAnsi="GHEA Grapalat" w:cs="Times New Roman"/>
          <w:sz w:val="24"/>
          <w:szCs w:val="24"/>
        </w:rPr>
        <w:t>բարելավում</w:t>
      </w:r>
      <w:proofErr w:type="spellEnd"/>
      <w:r w:rsidR="002123D6" w:rsidRPr="00186372">
        <w:rPr>
          <w:rFonts w:ascii="GHEA Grapalat" w:eastAsia="Calibri" w:hAnsi="GHEA Grapalat" w:cs="Times New Roman"/>
          <w:sz w:val="24"/>
          <w:szCs w:val="24"/>
        </w:rPr>
        <w:t xml:space="preserve">» </w:t>
      </w:r>
      <w:proofErr w:type="spellStart"/>
      <w:r w:rsidR="002123D6" w:rsidRPr="00186372">
        <w:rPr>
          <w:rFonts w:ascii="GHEA Grapalat" w:eastAsia="Calibri" w:hAnsi="GHEA Grapalat" w:cs="Times New Roman"/>
          <w:sz w:val="24"/>
          <w:szCs w:val="24"/>
        </w:rPr>
        <w:t>ծրագրի</w:t>
      </w:r>
      <w:proofErr w:type="spellEnd"/>
      <w:r w:rsidR="002123D6" w:rsidRPr="00186372">
        <w:rPr>
          <w:rFonts w:ascii="GHEA Grapalat" w:eastAsia="Calibri" w:hAnsi="GHEA Grapalat" w:cs="Times New Roman"/>
          <w:sz w:val="24"/>
          <w:szCs w:val="24"/>
        </w:rPr>
        <w:t xml:space="preserve"> «21001 </w:t>
      </w:r>
      <w:proofErr w:type="spellStart"/>
      <w:r w:rsidR="002123D6" w:rsidRPr="00186372">
        <w:rPr>
          <w:rFonts w:ascii="GHEA Grapalat" w:eastAsia="Calibri" w:hAnsi="GHEA Grapalat" w:cs="Times New Roman"/>
          <w:sz w:val="24"/>
          <w:szCs w:val="24"/>
        </w:rPr>
        <w:t>Պետական</w:t>
      </w:r>
      <w:proofErr w:type="spellEnd"/>
      <w:r w:rsidR="002123D6" w:rsidRPr="0018637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186372">
        <w:rPr>
          <w:rFonts w:ascii="GHEA Grapalat" w:eastAsia="Calibri" w:hAnsi="GHEA Grapalat" w:cs="Times New Roman"/>
          <w:sz w:val="24"/>
          <w:szCs w:val="24"/>
        </w:rPr>
        <w:t>նշանակության</w:t>
      </w:r>
      <w:proofErr w:type="spellEnd"/>
      <w:r w:rsidR="002123D6" w:rsidRPr="0018637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186372">
        <w:rPr>
          <w:rFonts w:ascii="GHEA Grapalat" w:eastAsia="Calibri" w:hAnsi="GHEA Grapalat" w:cs="Times New Roman"/>
          <w:sz w:val="24"/>
          <w:szCs w:val="24"/>
        </w:rPr>
        <w:t>ավտոճանապարհների</w:t>
      </w:r>
      <w:proofErr w:type="spellEnd"/>
      <w:r w:rsidR="002123D6" w:rsidRPr="0018637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186372">
        <w:rPr>
          <w:rFonts w:ascii="GHEA Grapalat" w:eastAsia="Calibri" w:hAnsi="GHEA Grapalat" w:cs="Times New Roman"/>
          <w:sz w:val="24"/>
          <w:szCs w:val="24"/>
        </w:rPr>
        <w:t>հիմնանորոգում</w:t>
      </w:r>
      <w:proofErr w:type="spellEnd"/>
      <w:r w:rsidR="002123D6" w:rsidRPr="00186372">
        <w:rPr>
          <w:rFonts w:ascii="GHEA Grapalat" w:eastAsia="Calibri" w:hAnsi="GHEA Grapalat" w:cs="Times New Roman"/>
          <w:sz w:val="24"/>
          <w:szCs w:val="24"/>
        </w:rPr>
        <w:t xml:space="preserve">» </w:t>
      </w:r>
      <w:proofErr w:type="spellStart"/>
      <w:r w:rsidR="002123D6" w:rsidRPr="00186372">
        <w:rPr>
          <w:rFonts w:ascii="GHEA Grapalat" w:eastAsia="Calibri" w:hAnsi="GHEA Grapalat" w:cs="Times New Roman"/>
          <w:sz w:val="24"/>
          <w:szCs w:val="24"/>
        </w:rPr>
        <w:t>միջոցառ</w:t>
      </w:r>
      <w:r w:rsidR="00E47878" w:rsidRPr="00186372">
        <w:rPr>
          <w:rFonts w:ascii="GHEA Grapalat" w:eastAsia="Calibri" w:hAnsi="GHEA Grapalat" w:cs="Times New Roman"/>
          <w:sz w:val="24"/>
          <w:szCs w:val="24"/>
        </w:rPr>
        <w:t>ման</w:t>
      </w:r>
      <w:proofErr w:type="spellEnd"/>
      <w:r w:rsidR="002123D6" w:rsidRPr="0018637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186372">
        <w:rPr>
          <w:rFonts w:ascii="GHEA Grapalat" w:eastAsia="Calibri" w:hAnsi="GHEA Grapalat" w:cs="Times New Roman"/>
          <w:sz w:val="24"/>
          <w:szCs w:val="24"/>
        </w:rPr>
        <w:t>կատարումն</w:t>
      </w:r>
      <w:proofErr w:type="spellEnd"/>
      <w:r w:rsidR="002123D6" w:rsidRPr="0018637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186372">
        <w:rPr>
          <w:rFonts w:ascii="GHEA Grapalat" w:eastAsia="Calibri" w:hAnsi="GHEA Grapalat" w:cs="Times New Roman"/>
          <w:sz w:val="24"/>
          <w:szCs w:val="24"/>
        </w:rPr>
        <w:t>ապահովելու</w:t>
      </w:r>
      <w:proofErr w:type="spellEnd"/>
      <w:r w:rsidR="002123D6" w:rsidRPr="0018637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186372">
        <w:rPr>
          <w:rFonts w:ascii="GHEA Grapalat" w:eastAsia="Calibri" w:hAnsi="GHEA Grapalat" w:cs="Times New Roman"/>
          <w:sz w:val="24"/>
          <w:szCs w:val="24"/>
        </w:rPr>
        <w:t>նպատակով</w:t>
      </w:r>
      <w:proofErr w:type="spellEnd"/>
      <w:r w:rsidR="002123D6" w:rsidRPr="00186372">
        <w:rPr>
          <w:rFonts w:ascii="GHEA Grapalat" w:eastAsia="Calibri" w:hAnsi="GHEA Grapalat" w:cs="Times New Roman"/>
          <w:sz w:val="24"/>
          <w:szCs w:val="24"/>
        </w:rPr>
        <w:t>:</w:t>
      </w:r>
      <w:r w:rsidR="009262E2" w:rsidRPr="00186372">
        <w:rPr>
          <w:rFonts w:ascii="GHEA Grapalat" w:eastAsia="Calibri" w:hAnsi="GHEA Grapalat" w:cs="Times New Roman"/>
          <w:sz w:val="24"/>
          <w:szCs w:val="24"/>
        </w:rPr>
        <w:t xml:space="preserve"> </w:t>
      </w:r>
    </w:p>
    <w:p w:rsidR="00184544" w:rsidRPr="00186372" w:rsidRDefault="00184544" w:rsidP="00186372">
      <w:pPr>
        <w:spacing w:line="360" w:lineRule="auto"/>
        <w:ind w:firstLine="426"/>
        <w:jc w:val="both"/>
        <w:rPr>
          <w:rFonts w:ascii="GHEA Grapalat" w:eastAsia="Calibri" w:hAnsi="GHEA Grapalat" w:cs="Times New Roman"/>
          <w:bCs/>
          <w:color w:val="000000"/>
          <w:sz w:val="24"/>
          <w:szCs w:val="24"/>
          <w:lang w:eastAsia="en-GB"/>
        </w:rPr>
      </w:pPr>
    </w:p>
    <w:p w:rsidR="006F64B0" w:rsidRPr="00186372" w:rsidRDefault="006F64B0" w:rsidP="00186372">
      <w:pPr>
        <w:pStyle w:val="ListParagraph"/>
        <w:numPr>
          <w:ilvl w:val="0"/>
          <w:numId w:val="2"/>
        </w:numPr>
        <w:spacing w:line="360" w:lineRule="auto"/>
        <w:rPr>
          <w:rFonts w:ascii="GHEA Grapalat" w:eastAsia="Calibri" w:hAnsi="GHEA Grapalat" w:cs="Sylfaen"/>
          <w:sz w:val="24"/>
          <w:szCs w:val="24"/>
          <w:lang w:val="hy-AM"/>
        </w:rPr>
      </w:pPr>
      <w:r w:rsidRPr="00186372">
        <w:rPr>
          <w:rFonts w:ascii="GHEA Grapalat" w:eastAsia="Calibri" w:hAnsi="GHEA Grapalat" w:cs="Sylfaen"/>
          <w:sz w:val="24"/>
          <w:szCs w:val="24"/>
          <w:lang w:val="hy-AM"/>
        </w:rPr>
        <w:t>Ընթացիկ վիճակը և խնդիրները</w:t>
      </w:r>
    </w:p>
    <w:p w:rsidR="00DF533D" w:rsidRPr="00186372" w:rsidRDefault="004A4BAB" w:rsidP="00186372">
      <w:pPr>
        <w:spacing w:line="360" w:lineRule="auto"/>
        <w:ind w:firstLine="567"/>
        <w:jc w:val="both"/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</w:pP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ՀՀ </w:t>
      </w:r>
      <w:r w:rsidRPr="00186372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 xml:space="preserve">կառավարության </w:t>
      </w:r>
      <w:r w:rsidR="00B60CB3" w:rsidRPr="00186372">
        <w:rPr>
          <w:rFonts w:ascii="GHEA Grapalat" w:eastAsia="Calibri" w:hAnsi="GHEA Grapalat" w:cs="Sylfaen"/>
          <w:bCs/>
          <w:sz w:val="24"/>
          <w:szCs w:val="24"/>
          <w:shd w:val="clear" w:color="auto" w:fill="FFFFFF"/>
          <w:lang w:val="hy-AM"/>
        </w:rPr>
        <w:t xml:space="preserve">«Հայաստանի Հանրապետության 2021 թվականի պետական բյուջեի մասին» Հայաստանի Հանրապետության օրենքում </w:t>
      </w:r>
      <w:r w:rsidR="001D63FD" w:rsidRPr="00186372">
        <w:rPr>
          <w:rFonts w:ascii="GHEA Grapalat" w:eastAsia="Calibri" w:hAnsi="GHEA Grapalat" w:cs="Sylfaen"/>
          <w:bCs/>
          <w:sz w:val="24"/>
          <w:szCs w:val="24"/>
          <w:shd w:val="clear" w:color="auto" w:fill="FFFFFF"/>
          <w:lang w:val="hy-AM"/>
        </w:rPr>
        <w:t>վերաբաշխում</w:t>
      </w:r>
      <w:r w:rsidR="00B60CB3" w:rsidRPr="00186372">
        <w:rPr>
          <w:rFonts w:ascii="GHEA Grapalat" w:eastAsia="Calibri" w:hAnsi="GHEA Grapalat" w:cs="Sylfaen"/>
          <w:bCs/>
          <w:sz w:val="24"/>
          <w:szCs w:val="24"/>
          <w:shd w:val="clear" w:color="auto" w:fill="FFFFFF"/>
          <w:lang w:val="hy-AM"/>
        </w:rPr>
        <w:t xml:space="preserve">, Հայաստանի Հանրապետության կառավարության 2020 թվականի դեկտեմբերի 30-ի թիվ 2215-Ն որոշման մեջ փոփոխություններ ու լրացումներ կատարելու և գնման պայմանագրերում փոփոխություն կատարելու թույլտվություն տալու </w:t>
      </w:r>
      <w:r w:rsidR="00B60CB3" w:rsidRPr="00186372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մասին»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որոշման նախագծի ընդունումը </w:t>
      </w:r>
      <w:r w:rsidR="007E68B0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հիմնականում 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պայմանավորված է </w:t>
      </w:r>
      <w:r w:rsidR="00DF533D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պայմանագրի հավելվածներով նախատեսված ճանապարհահատվածների հիմնանորոգման ընթացքում ի հայտ եկած խնդիրների </w:t>
      </w:r>
      <w:r w:rsidR="00DF533D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lastRenderedPageBreak/>
        <w:t xml:space="preserve">վերացման նպատակով ծավալաթերթ-նախահաշվով </w:t>
      </w:r>
      <w:r w:rsidR="004E4833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լրացուցիչ ծավալների աշխատանքների կատարման </w:t>
      </w:r>
      <w:r w:rsidR="00DF533D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անհրաժեշտությամբ</w:t>
      </w:r>
      <w:r w:rsidR="004E4833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:</w:t>
      </w:r>
    </w:p>
    <w:p w:rsidR="004E4833" w:rsidRPr="00186372" w:rsidRDefault="004E4833" w:rsidP="00186372">
      <w:pPr>
        <w:spacing w:line="360" w:lineRule="auto"/>
        <w:ind w:firstLine="567"/>
        <w:jc w:val="both"/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</w:pP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Մասնավորապես՝</w:t>
      </w:r>
    </w:p>
    <w:p w:rsidR="000A671E" w:rsidRPr="00186372" w:rsidRDefault="00DF533D" w:rsidP="00186372">
      <w:pPr>
        <w:spacing w:line="360" w:lineRule="auto"/>
        <w:ind w:firstLine="567"/>
        <w:jc w:val="both"/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</w:pP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Մ-10, Սևան-Մարտունի-Գետափ-միջպետական նշանակության ավտոճանապարհի  ԿՄ5+750-ԿՄ5+886 հատված</w:t>
      </w:r>
      <w:r w:rsidR="00213B4D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ում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Սևանա լճի ջրերի մակարդակի բարձրացման հետևանքով, ափամերձ հատվածներում, որտեղ իրականցվելու էր գաբիոնային շարվածքը, </w:t>
      </w:r>
      <w:r w:rsidR="00213B4D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նախագծով 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կատարվել է տեղադիրքի փոփոխություն, </w:t>
      </w:r>
      <w:r w:rsidR="00213B4D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քանի որ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ջրի ալիքները մաքրել տարել են հիմնային մասը, որտեղ նախատեսված էր տեղադրել գաբիոնային արկղներ, որ</w:t>
      </w:r>
      <w:r w:rsidR="007E68B0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ոնք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պետք է հիմք </w:t>
      </w:r>
      <w:r w:rsidR="007E68B0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ծառայեն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գաբիոնային շարվածքի համար:</w:t>
      </w:r>
      <w:r w:rsidR="004E4833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Հետևաբար, ամուր հիմք ստանալու համար </w:t>
      </w:r>
      <w:r w:rsidR="00213B4D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նախագծով նախատեսվել է </w:t>
      </w:r>
      <w:r w:rsidR="004E4833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իրականաց</w:t>
      </w:r>
      <w:r w:rsidR="00213B4D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ն</w:t>
      </w:r>
      <w:r w:rsidR="004E4833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ել քարային լիցք, գաբիոնային արկղների</w:t>
      </w:r>
      <w:r w:rsidR="006A19A7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փոխարեն</w:t>
      </w:r>
      <w:r w:rsidR="004E4833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:</w:t>
      </w:r>
      <w:r w:rsidR="000A671E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Նշված լրացուցիչ աշխատանքների համար պայմանագրային գումարների ավելացումը չի գերազանցում պայմանագրային ընդհանուր գների տասը տոկոսը:</w:t>
      </w:r>
    </w:p>
    <w:p w:rsidR="00DF533D" w:rsidRPr="00186372" w:rsidRDefault="000A671E" w:rsidP="00186372">
      <w:pPr>
        <w:spacing w:line="360" w:lineRule="auto"/>
        <w:ind w:firstLine="567"/>
        <w:jc w:val="both"/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</w:pP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Կից ներկայացվում է համապատասխան հիմնավորող փաստաթղթերը:</w:t>
      </w:r>
    </w:p>
    <w:p w:rsidR="000A671E" w:rsidRPr="00186372" w:rsidRDefault="004E4833" w:rsidP="00186372">
      <w:pPr>
        <w:spacing w:line="360" w:lineRule="auto"/>
        <w:ind w:firstLine="567"/>
        <w:jc w:val="both"/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</w:pP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Մ-14, Մ-4-Շորժա-Վարդենիս միջպետական նշանակության ավտոճանապարհի ԿՄ32+888-:-ԿՄ33+628, ԿՄ52+970-:-ԿՄ53+350  փլուզված հատվածներում </w:t>
      </w:r>
      <w:r w:rsidR="00213B4D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շ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ինարարական աշխատանքների ընթացքում որոշ տեղամասերում գաբիոնային շարվածքի համար հանույթ կատարելիս բացվել է փոսորակ, ամուր ժայռային ժապավենի տեսքով, </w:t>
      </w:r>
      <w:r w:rsidR="007E68B0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ինչի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 պատճառով նպատակահարմար է համարվել գաբիոնային շարվածք</w:t>
      </w:r>
      <w:r w:rsidR="003A43DD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ը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7E68B0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տվյալ տեղամասում դադարեցնել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, </w:t>
      </w:r>
      <w:r w:rsidR="007E68B0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միաժամանակ,</w:t>
      </w:r>
      <w:r w:rsidR="00213B4D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ճանապարհի խողովակների երկարացման պատճառով </w:t>
      </w:r>
      <w:r w:rsidR="007E68B0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այդ հատվածում 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նախատեսել գաբիոնային շարվածք</w:t>
      </w:r>
      <w:r w:rsidR="00092467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՝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ամրանավորված պանելային ցանցով, </w:t>
      </w:r>
      <w:r w:rsidR="007E68B0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իսկ 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հիմքը</w:t>
      </w:r>
      <w:r w:rsidR="00213B4D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կառուցելով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 գաբիոնային արկղներ</w:t>
      </w:r>
      <w:r w:rsidR="001305AD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ով</w:t>
      </w:r>
      <w:r w:rsidR="00092467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:</w:t>
      </w:r>
      <w:r w:rsidR="000A671E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Նշված լրացուցիչ աշխատանքների համար պայմանագրային գումարների ավելացումը չի գերազանցում պայմանագրային ընդհանուր գների տասը տոկոսը:</w:t>
      </w:r>
    </w:p>
    <w:p w:rsidR="000A671E" w:rsidRPr="00186372" w:rsidRDefault="000A671E" w:rsidP="00186372">
      <w:pPr>
        <w:spacing w:line="360" w:lineRule="auto"/>
        <w:ind w:firstLine="567"/>
        <w:jc w:val="both"/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</w:pP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Կից ներկայացվում է համապատասխան հիմնավորող փաստաթղթերը: </w:t>
      </w:r>
    </w:p>
    <w:p w:rsidR="000A671E" w:rsidRPr="00186372" w:rsidRDefault="00FC3DC7" w:rsidP="00186372">
      <w:pPr>
        <w:spacing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Սևանա լճի ջրերի մակարդակի բարձրացման հետևանքով, ափամերձ հատվածներում, </w:t>
      </w:r>
      <w:r w:rsidR="00C158E5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ինչպես նաև Մ-14, Մ-4-Շորժա-Վարդենիս միջպետական նշանակության ավտոճանապարհի կմ53+400</w:t>
      </w:r>
      <w:r w:rsidR="005823D6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C158E5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-</w:t>
      </w:r>
      <w:r w:rsidR="005823D6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C158E5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կմ53</w:t>
      </w:r>
      <w:r w:rsidR="00C158E5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+800 հատվածում, 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որտեղ իրականցվելու էր </w:t>
      </w:r>
      <w:r w:rsidR="00BF34C8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նաև 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գաբիոնային շարվածք, կատարվել է տեղադիրքի փոփոխություն, </w:t>
      </w:r>
      <w:r w:rsidR="00C158E5" w:rsidRPr="00186372">
        <w:rPr>
          <w:rFonts w:ascii="GHEA Grapalat" w:eastAsia="Calibri" w:hAnsi="GHEA Grapalat" w:cs="Times New Roman"/>
          <w:sz w:val="24"/>
          <w:szCs w:val="24"/>
          <w:lang w:val="hy-AM"/>
        </w:rPr>
        <w:t>քանի որ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ջրի ալիքները մաքրել տարել են հիմնային մասը, քանդվել է լիցքի շեպը իր հետ տանելով ճանապարհի կողնակը</w:t>
      </w:r>
      <w:r w:rsidR="003A43DD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</w:t>
      </w:r>
      <w:r w:rsidR="003A43DD" w:rsidRPr="00186372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երթևեկամասի</w:t>
      </w:r>
      <w:r w:rsidR="007E68B0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3A43DD" w:rsidRPr="00186372">
        <w:rPr>
          <w:rFonts w:ascii="GHEA Grapalat" w:eastAsia="Calibri" w:hAnsi="GHEA Grapalat" w:cs="Times New Roman"/>
          <w:sz w:val="24"/>
          <w:szCs w:val="24"/>
          <w:lang w:val="hy-AM"/>
        </w:rPr>
        <w:t>որոշ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մասը, ստեղծելով </w:t>
      </w:r>
      <w:r w:rsidR="00BF34C8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խիստ 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>վտանգավոր</w:t>
      </w:r>
      <w:r w:rsidR="00BF34C8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վթարային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իրավիճակ երթևեկության համար:</w:t>
      </w:r>
      <w:r w:rsidR="0094493C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>Ափային մասը</w:t>
      </w:r>
      <w:r w:rsidR="00BF34C8" w:rsidRPr="00186372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որտեղ նախատեսված էր տեղադել </w:t>
      </w:r>
      <w:r w:rsidR="00A879C5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գաբիոնային արկղներով շարվածքի 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>հիմք</w:t>
      </w:r>
      <w:r w:rsidR="00A879C5" w:rsidRPr="00186372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4C8" w:rsidRPr="00186372">
        <w:rPr>
          <w:rFonts w:ascii="GHEA Grapalat" w:eastAsia="Calibri" w:hAnsi="GHEA Grapalat" w:cs="Times New Roman"/>
          <w:sz w:val="24"/>
          <w:szCs w:val="24"/>
          <w:lang w:val="hy-AM"/>
        </w:rPr>
        <w:t>ամբողջովին ողողվել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է</w:t>
      </w:r>
      <w:r w:rsidR="00BF34C8" w:rsidRPr="00186372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E68B0" w:rsidRPr="00186372">
        <w:rPr>
          <w:rFonts w:ascii="GHEA Grapalat" w:eastAsia="Calibri" w:hAnsi="GHEA Grapalat" w:cs="Times New Roman"/>
          <w:sz w:val="24"/>
          <w:szCs w:val="24"/>
          <w:lang w:val="hy-AM"/>
        </w:rPr>
        <w:t>առաջացնելով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5-10մ խորության իջվածք: Հետևաբար, </w:t>
      </w:r>
      <w:r w:rsidR="003A43DD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նշված ճանապարհահատվածը վերականգնելու համար </w:t>
      </w:r>
      <w:r w:rsidR="00A879C5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2019թ. կազմված և ընդունված </w:t>
      </w:r>
      <w:r w:rsidR="003A43DD" w:rsidRPr="00186372">
        <w:rPr>
          <w:rFonts w:ascii="GHEA Grapalat" w:eastAsia="Calibri" w:hAnsi="GHEA Grapalat" w:cs="Times New Roman"/>
          <w:sz w:val="24"/>
          <w:szCs w:val="24"/>
          <w:lang w:val="hy-AM"/>
        </w:rPr>
        <w:t>նախագծանախահաշվային փաստաթղթերը արմատական վերանայելու անհրաժեշտություն էր առաջացել</w:t>
      </w:r>
      <w:r w:rsidR="001E2C63" w:rsidRPr="00186372">
        <w:rPr>
          <w:rFonts w:ascii="GHEA Grapalat" w:eastAsia="Calibri" w:hAnsi="GHEA Grapalat" w:cs="Times New Roman"/>
          <w:sz w:val="24"/>
          <w:szCs w:val="24"/>
          <w:lang w:val="hy-AM"/>
        </w:rPr>
        <w:t>: Ա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մուր հիմք ստանալու համար </w:t>
      </w:r>
      <w:r w:rsidR="001E2C63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վերանայված նախագծով 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նախատեսվել է իրականացնել քարային լիցք, </w:t>
      </w:r>
      <w:r w:rsidR="0094493C" w:rsidRPr="00186372">
        <w:rPr>
          <w:rFonts w:ascii="GHEA Grapalat" w:eastAsia="Calibri" w:hAnsi="GHEA Grapalat" w:cs="Times New Roman"/>
          <w:sz w:val="24"/>
          <w:szCs w:val="24"/>
          <w:lang w:val="hy-AM"/>
        </w:rPr>
        <w:t>գաբիոնային արկղների փոխարեն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  <w:r w:rsidR="0094493C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>Նախատեսվ</w:t>
      </w:r>
      <w:r w:rsidR="003A43DD" w:rsidRPr="00186372">
        <w:rPr>
          <w:rFonts w:ascii="GHEA Grapalat" w:eastAsia="Calibri" w:hAnsi="GHEA Grapalat" w:cs="Times New Roman"/>
          <w:sz w:val="24"/>
          <w:szCs w:val="24"/>
          <w:lang w:val="hy-AM"/>
        </w:rPr>
        <w:t>ել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է </w:t>
      </w:r>
      <w:r w:rsidR="0094493C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նաև 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>փոփոխ</w:t>
      </w:r>
      <w:r w:rsidR="003A43DD" w:rsidRPr="00186372">
        <w:rPr>
          <w:rFonts w:ascii="GHEA Grapalat" w:eastAsia="Calibri" w:hAnsi="GHEA Grapalat" w:cs="Times New Roman"/>
          <w:sz w:val="24"/>
          <w:szCs w:val="24"/>
          <w:lang w:val="hy-AM"/>
        </w:rPr>
        <w:t>ել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E2C63" w:rsidRPr="00186372">
        <w:rPr>
          <w:rFonts w:ascii="GHEA Grapalat" w:eastAsia="Calibri" w:hAnsi="GHEA Grapalat" w:cs="Times New Roman"/>
          <w:sz w:val="24"/>
          <w:szCs w:val="24"/>
          <w:lang w:val="hy-AM"/>
        </w:rPr>
        <w:t>գ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>աբիոնային շարվածք</w:t>
      </w:r>
      <w:r w:rsidR="003A43DD" w:rsidRPr="00186372">
        <w:rPr>
          <w:rFonts w:ascii="GHEA Grapalat" w:eastAsia="Calibri" w:hAnsi="GHEA Grapalat" w:cs="Times New Roman"/>
          <w:sz w:val="24"/>
          <w:szCs w:val="24"/>
          <w:lang w:val="hy-AM"/>
        </w:rPr>
        <w:t>ի տեղադիրք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>ը, այն տեղադրելով 3-5մ նախագծային տեղադիրքից ետ դեպի լիճ՝ շեպը հնարավոր ողողումից պաշտպանելու համար</w:t>
      </w:r>
      <w:r w:rsidR="000A671E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որը առաջացրել է նաև լրացուցիչ </w:t>
      </w:r>
      <w:r w:rsidR="00A879C5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ծավալով </w:t>
      </w:r>
      <w:r w:rsidR="000A671E" w:rsidRPr="00186372">
        <w:rPr>
          <w:rFonts w:ascii="GHEA Grapalat" w:eastAsia="Calibri" w:hAnsi="GHEA Grapalat" w:cs="Times New Roman"/>
          <w:sz w:val="24"/>
          <w:szCs w:val="24"/>
          <w:lang w:val="hy-AM"/>
        </w:rPr>
        <w:t>լիցքի կատարման անհրաժեշտություն</w:t>
      </w:r>
      <w:r w:rsidR="0094493C" w:rsidRPr="00186372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  <w:r w:rsidR="000A671E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Արդյունքում, վերանայված նախագծային փոփոխություններն առաջացնում են շուրջ 132% չափով Պայմանագրային գինի ավելացում: Ըստ գործող կարգի՝ լրացուցիչ աշխատանքների արժեքը չի կարող ավել լինել 10%-ից, հետևաբար տվյալ պարագայում Պայմանագրային փոփոխությունը հնարավոր է կատարել միայն ՀՀ կառավարության որոշմամբ թույլատրվություն ստանալու դեպքում: Արդյունքում, Նախագծանախահաշվային փոփոխություններ կատարելու անհրաժեշտությամբ պայմանավորված աշխատանքների կատարման ընթացքը դանդաղել և ձգձգվել է: Նշված հանգամանքից ելնելով արդեն իսկ իրատեսական չէր նաև աշխատանքների ավարտը նախատեսված ժամկետում: </w:t>
      </w:r>
    </w:p>
    <w:p w:rsidR="00A879C5" w:rsidRPr="00186372" w:rsidRDefault="00F37B58" w:rsidP="00186372">
      <w:pPr>
        <w:spacing w:line="360" w:lineRule="auto"/>
        <w:ind w:firstLine="70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Հ-8, Երևան </w:t>
      </w:r>
      <w:r w:rsidR="003A43DD" w:rsidRPr="00186372">
        <w:rPr>
          <w:rFonts w:ascii="GHEA Grapalat" w:eastAsia="Calibri" w:hAnsi="GHEA Grapalat" w:cs="Times New Roman"/>
          <w:sz w:val="24"/>
          <w:szCs w:val="24"/>
          <w:lang w:val="hy-AM"/>
        </w:rPr>
        <w:t>–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Արտաշատ</w:t>
      </w:r>
      <w:r w:rsidR="003A43DD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>-</w:t>
      </w:r>
      <w:r w:rsidR="003A43DD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Այգեվան հանրապետական նշանակության ավտոճանապարհի կմ33+500 - կմ42+600 հատվածի հիմնանորոգման նախագծի  պատրաստման ԿՄ7+000-ից ԿՄ9+600 հատվածում, որպես լրացուցիչ նախատեսվել է գոյություն ունեցող ճանապարհի լայնացումը։ Նշված ծավալի ավելացման անհրաժեշտությունը առաջացել է նրանից, որ դեռևս նախագծման փուլի համար գեոդեզիական հանույթի իրականացման ժամանակ այդ հատվածում տարիների ընթացքում կուտակված է եղել ավազե շերտ։ Այդ իսկ պատճառով հնարավոր չի եղել ինդենտիֆիկացնել գոյություն ունեցող ճանապարհի իրական չափերը։ Շինարարական աշխատանքների ընթացքում ավազի շերտի մաքրումից հետո հնարավոր է եղել պարզել գոյություն ունեցող ճանապարհի իրական չափերը։ Ելնելով այն հանգամանքից որ նպատակահարմար չէր 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փոքրացնել գոյություն ունեցող ճանապարհի լայնքը</w:t>
      </w:r>
      <w:r w:rsidR="00A879C5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իրականացվել</w:t>
      </w:r>
      <w:r w:rsidR="00A879C5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է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նախագծի վերանայում և ծավալային վերահաշվարկ՝ համապատասխան մայթերով և երթևեկային մասի իրական լայնություններով։</w:t>
      </w:r>
      <w:r w:rsidR="00A879C5"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Նշված լրացուցիչ աշխատանքների համար պայմանագրային գումարների ավելացումը չի գերազանցում պայմանագրային ընդհանուր գների տասը տոկոսը:</w:t>
      </w:r>
    </w:p>
    <w:p w:rsidR="00A879C5" w:rsidRPr="00186372" w:rsidRDefault="00A879C5" w:rsidP="00186372">
      <w:pPr>
        <w:spacing w:line="360" w:lineRule="auto"/>
        <w:ind w:firstLine="70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Կից ներկայացվում է համապատասխան հիմնավորող փաստաթղթերը: </w:t>
      </w:r>
    </w:p>
    <w:p w:rsidR="001A214D" w:rsidRPr="00005852" w:rsidRDefault="00B51E86" w:rsidP="00186372">
      <w:pPr>
        <w:spacing w:line="360" w:lineRule="auto"/>
        <w:ind w:firstLine="567"/>
        <w:jc w:val="both"/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</w:pPr>
      <w:r w:rsidRPr="001863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Միաժամանակ, </w:t>
      </w:r>
      <w:r w:rsidR="001A214D" w:rsidRPr="001863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նախագծով թույլատրվում է նաև փոփոխություն կատարել «Արարատ-Ճանշին» սահմանափակ պատասխանատվությամբ ընկերության հետ 2020 թվականի մայիսի 12-ին կնքված թիվ ՏԿԵՆ-ԲՄԱՇՁԲ-2020/4Շ-2 պայմանագրում աշխատանքների չկատարված մասի համար սահմանելով նոր ժամկետ ոչ ուշ, քան մինչև 2021 թվականի սեպտեմբերի 30-ը: Այն նախագծում ձևակերպվել է առանձին կետի տեսքով, նկատի ունենալով, որ ՀՀ </w:t>
      </w:r>
      <w:r w:rsidR="00F37B58" w:rsidRPr="001863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կառավարության 30.07.2021թ. թիվ 541-Ն որոշմամբ արդեն իսկ տրամադրվել էր ժամկետ մինչև 2021 թվականի հուլիսի 30-ը, սակայն որոշմամբ սահմանված 15-օրյա ժամկետում համաձայնագիր չի կնքվել՝ պայմանագրով հիմնանորոգման ենթակա ճանապարհահատվածում </w:t>
      </w:r>
      <w:r w:rsidR="00A879C5" w:rsidRPr="001863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 այլ պայմանագրով ջրագծի</w:t>
      </w:r>
      <w:r w:rsidR="00F37B58" w:rsidRPr="001863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879C5" w:rsidRPr="001863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կառուցման</w:t>
      </w:r>
      <w:r w:rsidR="00F37B58" w:rsidRPr="001863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աշխատանքների կատարման </w:t>
      </w:r>
      <w:r w:rsidR="00A879C5" w:rsidRPr="001863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հանար սահմանված ժամկետի համընկնման </w:t>
      </w:r>
      <w:r w:rsidR="00F37B58" w:rsidRPr="001863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պատճառով</w:t>
      </w:r>
      <w:r w:rsidR="00A879C5" w:rsidRPr="001863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քանի որ ջրագծի կառուցման</w:t>
      </w:r>
      <w:r w:rsidR="00F37B58" w:rsidRPr="001863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աշխատանքների ավարտից հետո հնարավոր կլինի </w:t>
      </w:r>
      <w:r w:rsidR="00F37B58" w:rsidRPr="0000585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իրականացնել տվյալ հատվածի հիմնանորոգման աշխատանքները:</w:t>
      </w:r>
      <w:r w:rsidR="001A214D" w:rsidRPr="0000585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A879C5" w:rsidRPr="0000585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</w:p>
    <w:p w:rsidR="00005852" w:rsidRPr="00005852" w:rsidRDefault="00005852" w:rsidP="00005852">
      <w:pPr>
        <w:spacing w:line="360" w:lineRule="auto"/>
        <w:ind w:firstLine="567"/>
        <w:jc w:val="both"/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</w:pPr>
      <w:r w:rsidRPr="0000585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Հարկ է նշել, որ </w:t>
      </w:r>
      <w:r w:rsidRPr="0000585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«Քաղաքաշինության մասին» ՀՀ օրենքի 6-րդ հոդվածի համաձայն՝ կառուցապատողը պարտավոր է ապահովել շինարարության որակի տեխնիկական հսկողություն իրականացնող կազմակերպության ներգրավածությունը շինարարական աշխատանքներին</w:t>
      </w:r>
      <w:r w:rsidRPr="0000585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, հետևաբար նախագծով առաջարկվում է թույլատել փոփոխություն կատարել նաև տվյալ աշխատ</w:t>
      </w:r>
      <w:bookmarkStart w:id="0" w:name="_GoBack"/>
      <w:bookmarkEnd w:id="0"/>
      <w:r w:rsidRPr="0000585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անքների տեխնիկական հոսկողության ծառայությունների մատուցման պայմանագրերում և  </w:t>
      </w:r>
      <w:r w:rsidRPr="0000585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երկարաձգել</w:t>
      </w:r>
      <w:r w:rsidRPr="0000585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ժամկետները:</w:t>
      </w:r>
      <w:r w:rsidRPr="0000585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</w:p>
    <w:p w:rsidR="00003BF9" w:rsidRPr="00186372" w:rsidRDefault="004A4BAB" w:rsidP="00186372">
      <w:pPr>
        <w:spacing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Առաջարկում ենք ՀՀ 2021 թվականի պետական բյուջեով նախատեսված 1049 «Ճանապարհային ցանցի բարելավում» ծրագրի «21001 Պետական նշանակության ավտոճանապարհների հիմնանորոգում» միջոցառումների համար Կառավարության ներքո հաստատված միջոցներից </w:t>
      </w:r>
      <w:r w:rsidR="0006108D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2</w:t>
      </w:r>
      <w:r w:rsidR="00624F58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86</w:t>
      </w:r>
      <w:r w:rsidR="0006108D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.</w:t>
      </w:r>
      <w:r w:rsidR="00624F58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5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մլն. դրամը հատկացնել Տարածքային կառավարման և ենթակառուցվածքների նախարարությանը</w:t>
      </w:r>
      <w:r w:rsidR="009D2453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՝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1049 «Ճանապարհային ցանցի բարելավում» 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lastRenderedPageBreak/>
        <w:t xml:space="preserve">ծրագրի «21001 Պետական նշանակության ավտոճանապարհների հիմնանորոգում» միջոցառումների կատարումն ապահովվելու </w:t>
      </w:r>
      <w:r w:rsidR="009D2453"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համար</w:t>
      </w:r>
      <w:r w:rsidRPr="0018637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:</w:t>
      </w:r>
    </w:p>
    <w:p w:rsidR="00184544" w:rsidRPr="00186372" w:rsidRDefault="00184544" w:rsidP="00186372">
      <w:pPr>
        <w:numPr>
          <w:ilvl w:val="0"/>
          <w:numId w:val="3"/>
        </w:numPr>
        <w:tabs>
          <w:tab w:val="left" w:pos="399"/>
        </w:tabs>
        <w:spacing w:after="160" w:line="360" w:lineRule="auto"/>
        <w:contextualSpacing/>
        <w:jc w:val="both"/>
        <w:rPr>
          <w:rFonts w:ascii="GHEA Grapalat" w:eastAsia="Calibri" w:hAnsi="GHEA Grapalat" w:cs="Sylfaen"/>
          <w:sz w:val="24"/>
          <w:szCs w:val="24"/>
          <w:u w:val="single"/>
          <w:lang w:val="hy-AM"/>
        </w:rPr>
      </w:pPr>
      <w:r w:rsidRPr="00186372">
        <w:rPr>
          <w:rFonts w:ascii="GHEA Grapalat" w:eastAsia="Calibri" w:hAnsi="GHEA Grapalat" w:cs="Sylfaen"/>
          <w:sz w:val="24"/>
          <w:szCs w:val="24"/>
          <w:u w:val="single"/>
          <w:lang w:val="ru-RU"/>
        </w:rPr>
        <w:t>Տվյալ</w:t>
      </w:r>
      <w:r w:rsidRPr="00186372">
        <w:rPr>
          <w:rFonts w:ascii="GHEA Grapalat" w:eastAsia="Calibri" w:hAnsi="GHEA Grapalat" w:cs="Sylfaen"/>
          <w:sz w:val="24"/>
          <w:szCs w:val="24"/>
          <w:u w:val="single"/>
        </w:rPr>
        <w:t xml:space="preserve"> </w:t>
      </w:r>
      <w:r w:rsidRPr="00186372">
        <w:rPr>
          <w:rFonts w:ascii="GHEA Grapalat" w:eastAsia="Calibri" w:hAnsi="GHEA Grapalat" w:cs="Sylfaen"/>
          <w:sz w:val="24"/>
          <w:szCs w:val="24"/>
          <w:u w:val="single"/>
          <w:lang w:val="ru-RU"/>
        </w:rPr>
        <w:t>բնագավառում</w:t>
      </w:r>
      <w:r w:rsidRPr="00186372">
        <w:rPr>
          <w:rFonts w:ascii="GHEA Grapalat" w:eastAsia="Calibri" w:hAnsi="GHEA Grapalat" w:cs="Sylfaen"/>
          <w:sz w:val="24"/>
          <w:szCs w:val="24"/>
          <w:u w:val="single"/>
        </w:rPr>
        <w:t xml:space="preserve"> </w:t>
      </w:r>
      <w:r w:rsidRPr="00186372">
        <w:rPr>
          <w:rFonts w:ascii="GHEA Grapalat" w:eastAsia="Calibri" w:hAnsi="GHEA Grapalat" w:cs="Sylfaen"/>
          <w:sz w:val="24"/>
          <w:szCs w:val="24"/>
          <w:u w:val="single"/>
          <w:lang w:val="ru-RU"/>
        </w:rPr>
        <w:t>իրականացվող</w:t>
      </w:r>
      <w:r w:rsidRPr="00186372">
        <w:rPr>
          <w:rFonts w:ascii="GHEA Grapalat" w:eastAsia="Calibri" w:hAnsi="GHEA Grapalat" w:cs="Sylfaen"/>
          <w:sz w:val="24"/>
          <w:szCs w:val="24"/>
          <w:u w:val="single"/>
        </w:rPr>
        <w:t xml:space="preserve"> </w:t>
      </w:r>
      <w:r w:rsidRPr="00186372">
        <w:rPr>
          <w:rFonts w:ascii="GHEA Grapalat" w:eastAsia="Calibri" w:hAnsi="GHEA Grapalat" w:cs="Sylfaen"/>
          <w:sz w:val="24"/>
          <w:szCs w:val="24"/>
          <w:u w:val="single"/>
          <w:lang w:val="ru-RU"/>
        </w:rPr>
        <w:t>քաղաքականությունը</w:t>
      </w:r>
    </w:p>
    <w:p w:rsidR="00184544" w:rsidRPr="00186372" w:rsidRDefault="00184544" w:rsidP="00186372">
      <w:pPr>
        <w:tabs>
          <w:tab w:val="left" w:pos="399"/>
        </w:tabs>
        <w:spacing w:after="160" w:line="360" w:lineRule="auto"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 w:eastAsia="ru-RU"/>
        </w:rPr>
        <w:t>Նախագիծը չի նա</w:t>
      </w:r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 w:eastAsia="ru-RU"/>
        </w:rPr>
        <w:softHyphen/>
        <w:t>խա</w:t>
      </w:r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 w:eastAsia="ru-RU"/>
        </w:rPr>
        <w:softHyphen/>
        <w:t>տեսում տվյալ բնագավառում իրականացվող գործող քաղաքականության փոփոխութ</w:t>
      </w:r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 w:eastAsia="ru-RU"/>
        </w:rPr>
        <w:softHyphen/>
        <w:t>յուն:</w:t>
      </w:r>
    </w:p>
    <w:p w:rsidR="00184544" w:rsidRPr="00186372" w:rsidRDefault="00184544" w:rsidP="0018637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186372">
        <w:rPr>
          <w:rFonts w:ascii="GHEA Grapalat" w:eastAsia="Calibri" w:hAnsi="GHEA Grapalat" w:cs="Sylfaen"/>
          <w:sz w:val="24"/>
          <w:szCs w:val="24"/>
          <w:u w:val="single"/>
          <w:lang w:val="hy-AM"/>
        </w:rPr>
        <w:t>Նախագծի մշակման գործընթացում ներգրավված ինստիտուտները և անձինք</w:t>
      </w:r>
    </w:p>
    <w:p w:rsidR="00184544" w:rsidRPr="00186372" w:rsidRDefault="00184544" w:rsidP="00186372">
      <w:pPr>
        <w:tabs>
          <w:tab w:val="left" w:pos="489"/>
        </w:tabs>
        <w:spacing w:after="16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 w:eastAsia="ru-RU"/>
        </w:rPr>
        <w:t>Նա</w:t>
      </w:r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 w:eastAsia="ru-RU"/>
        </w:rPr>
        <w:softHyphen/>
      </w:r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 w:eastAsia="ru-RU"/>
        </w:rPr>
        <w:softHyphen/>
        <w:t>խագիծը մշակվել է Տարածքային կառավարման և ենթակառուցվածքների նախարարության կողմից: Հասարակությունը սույն որոշ</w:t>
      </w:r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 w:eastAsia="ru-RU"/>
        </w:rPr>
        <w:softHyphen/>
        <w:t>ման նախագծմանը չի մասնակցել:</w:t>
      </w:r>
    </w:p>
    <w:p w:rsidR="00184544" w:rsidRPr="00186372" w:rsidRDefault="00184544" w:rsidP="00186372">
      <w:pPr>
        <w:numPr>
          <w:ilvl w:val="0"/>
          <w:numId w:val="3"/>
        </w:numPr>
        <w:tabs>
          <w:tab w:val="left" w:pos="489"/>
        </w:tabs>
        <w:spacing w:after="160" w:line="360" w:lineRule="auto"/>
        <w:contextualSpacing/>
        <w:jc w:val="both"/>
        <w:rPr>
          <w:rFonts w:ascii="GHEA Grapalat" w:eastAsia="Calibri" w:hAnsi="GHEA Grapalat" w:cs="Sylfaen"/>
          <w:sz w:val="24"/>
          <w:szCs w:val="24"/>
          <w:u w:val="single"/>
          <w:lang w:val="ru-RU"/>
        </w:rPr>
      </w:pPr>
      <w:r w:rsidRPr="00186372">
        <w:rPr>
          <w:rFonts w:ascii="GHEA Grapalat" w:eastAsia="Calibri" w:hAnsi="GHEA Grapalat" w:cs="Sylfaen"/>
          <w:sz w:val="24"/>
          <w:szCs w:val="24"/>
          <w:u w:val="single"/>
          <w:lang w:val="ru-RU"/>
        </w:rPr>
        <w:t>Ակնկալվող արդյունք</w:t>
      </w:r>
    </w:p>
    <w:p w:rsidR="00184544" w:rsidRPr="00186372" w:rsidRDefault="00184544" w:rsidP="00186372">
      <w:pPr>
        <w:tabs>
          <w:tab w:val="left" w:pos="489"/>
        </w:tabs>
        <w:spacing w:after="160" w:line="360" w:lineRule="auto"/>
        <w:ind w:left="927"/>
        <w:contextualSpacing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ru-RU" w:eastAsia="ru-RU"/>
        </w:rPr>
      </w:pPr>
      <w:proofErr w:type="spellStart"/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eastAsia="ru-RU"/>
        </w:rPr>
        <w:t>Պետական</w:t>
      </w:r>
      <w:proofErr w:type="spellEnd"/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eastAsia="ru-RU"/>
        </w:rPr>
        <w:t>նշանակության</w:t>
      </w:r>
      <w:proofErr w:type="spellEnd"/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eastAsia="ru-RU"/>
        </w:rPr>
        <w:t>ավտոճանապարհների</w:t>
      </w:r>
      <w:proofErr w:type="spellEnd"/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eastAsia="ru-RU"/>
        </w:rPr>
        <w:t>հիմնանորոգում</w:t>
      </w:r>
      <w:proofErr w:type="spellEnd"/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184544" w:rsidRPr="00186372" w:rsidRDefault="00184544" w:rsidP="00186372">
      <w:pPr>
        <w:numPr>
          <w:ilvl w:val="0"/>
          <w:numId w:val="3"/>
        </w:numPr>
        <w:tabs>
          <w:tab w:val="left" w:pos="489"/>
        </w:tabs>
        <w:spacing w:after="160" w:line="36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ru-RU" w:eastAsia="ru-RU"/>
        </w:rPr>
      </w:pPr>
      <w:r w:rsidRPr="00186372">
        <w:rPr>
          <w:rFonts w:ascii="GHEA Grapalat" w:eastAsia="Calibri" w:hAnsi="GHEA Grapalat" w:cs="Sylfaen"/>
          <w:sz w:val="24"/>
          <w:szCs w:val="24"/>
          <w:u w:val="single"/>
          <w:lang w:val="ru-RU"/>
        </w:rPr>
        <w:t xml:space="preserve">Այլ տեղեկություններ </w:t>
      </w:r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ru-RU" w:eastAsia="ru-RU"/>
        </w:rPr>
        <w:t>(</w:t>
      </w:r>
      <w:proofErr w:type="spellStart"/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eastAsia="ru-RU"/>
        </w:rPr>
        <w:t>եթե</w:t>
      </w:r>
      <w:proofErr w:type="spellEnd"/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eastAsia="ru-RU"/>
        </w:rPr>
        <w:t>այդպիսիք</w:t>
      </w:r>
      <w:proofErr w:type="spellEnd"/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eastAsia="ru-RU"/>
        </w:rPr>
        <w:t>առկա</w:t>
      </w:r>
      <w:proofErr w:type="spellEnd"/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eastAsia="ru-RU"/>
        </w:rPr>
        <w:t>են</w:t>
      </w:r>
      <w:proofErr w:type="spellEnd"/>
      <w:r w:rsidRPr="0018637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ru-RU" w:eastAsia="ru-RU"/>
        </w:rPr>
        <w:t>)</w:t>
      </w:r>
    </w:p>
    <w:p w:rsidR="00776875" w:rsidRPr="00186372" w:rsidRDefault="00CB4481" w:rsidP="00186372">
      <w:pPr>
        <w:spacing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ru-RU"/>
        </w:rPr>
      </w:pPr>
      <w:r w:rsidRPr="00186372">
        <w:rPr>
          <w:rFonts w:ascii="GHEA Grapalat" w:eastAsia="Calibri" w:hAnsi="GHEA Grapalat" w:cs="Sylfaen"/>
          <w:sz w:val="24"/>
          <w:szCs w:val="24"/>
          <w:lang w:val="hy-AM"/>
        </w:rPr>
        <w:t>Սույն որոշման նախագծի ընդունումը ՀՀ 202</w:t>
      </w:r>
      <w:r w:rsidRPr="00186372">
        <w:rPr>
          <w:rFonts w:ascii="GHEA Grapalat" w:eastAsia="Calibri" w:hAnsi="GHEA Grapalat" w:cs="Sylfaen"/>
          <w:sz w:val="24"/>
          <w:szCs w:val="24"/>
          <w:lang w:val="ru-RU"/>
        </w:rPr>
        <w:t>1</w:t>
      </w:r>
      <w:r w:rsidRPr="00186372">
        <w:rPr>
          <w:rFonts w:ascii="GHEA Grapalat" w:eastAsia="Calibri" w:hAnsi="GHEA Grapalat" w:cs="Sylfaen"/>
          <w:sz w:val="24"/>
          <w:szCs w:val="24"/>
          <w:lang w:val="hy-AM"/>
        </w:rPr>
        <w:t xml:space="preserve">թ. պետական բյուջեի ծախսերի </w:t>
      </w:r>
      <w:r w:rsidRPr="00186372">
        <w:rPr>
          <w:rFonts w:ascii="GHEA Grapalat" w:eastAsia="Calibri" w:hAnsi="GHEA Grapalat" w:cs="Times New Roman"/>
          <w:sz w:val="24"/>
          <w:szCs w:val="24"/>
          <w:lang w:val="hy-AM"/>
        </w:rPr>
        <w:t>ավելացում կամ նվազեցում չի նախատեսում:</w:t>
      </w:r>
    </w:p>
    <w:sectPr w:rsidR="00776875" w:rsidRPr="00186372" w:rsidSect="009B1CAE">
      <w:pgSz w:w="12240" w:h="15840"/>
      <w:pgMar w:top="960" w:right="900" w:bottom="860" w:left="1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577"/>
    <w:multiLevelType w:val="hybridMultilevel"/>
    <w:tmpl w:val="F47E42E8"/>
    <w:lvl w:ilvl="0" w:tplc="CDEC9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F70D3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E52107"/>
    <w:multiLevelType w:val="hybridMultilevel"/>
    <w:tmpl w:val="98E280BA"/>
    <w:lvl w:ilvl="0" w:tplc="73DC5CDA">
      <w:start w:val="1"/>
      <w:numFmt w:val="decimal"/>
      <w:lvlText w:val="%1."/>
      <w:lvlJc w:val="left"/>
      <w:pPr>
        <w:ind w:left="118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89"/>
    <w:rsid w:val="00003BF9"/>
    <w:rsid w:val="00004886"/>
    <w:rsid w:val="00005852"/>
    <w:rsid w:val="000257F4"/>
    <w:rsid w:val="000322A6"/>
    <w:rsid w:val="00056E88"/>
    <w:rsid w:val="00057CE4"/>
    <w:rsid w:val="0006108D"/>
    <w:rsid w:val="000638C5"/>
    <w:rsid w:val="00073264"/>
    <w:rsid w:val="00087D1B"/>
    <w:rsid w:val="00092467"/>
    <w:rsid w:val="000A4D9E"/>
    <w:rsid w:val="000A671E"/>
    <w:rsid w:val="000A7A57"/>
    <w:rsid w:val="000D06A6"/>
    <w:rsid w:val="000E20D1"/>
    <w:rsid w:val="000E2BF7"/>
    <w:rsid w:val="000E4EA3"/>
    <w:rsid w:val="00103AE3"/>
    <w:rsid w:val="0011069A"/>
    <w:rsid w:val="001120B8"/>
    <w:rsid w:val="0011463E"/>
    <w:rsid w:val="001305AD"/>
    <w:rsid w:val="00145BE0"/>
    <w:rsid w:val="00162A3E"/>
    <w:rsid w:val="00183989"/>
    <w:rsid w:val="00184544"/>
    <w:rsid w:val="00186372"/>
    <w:rsid w:val="001A214D"/>
    <w:rsid w:val="001B71C3"/>
    <w:rsid w:val="001C1DA8"/>
    <w:rsid w:val="001C470E"/>
    <w:rsid w:val="001D63FD"/>
    <w:rsid w:val="001D7262"/>
    <w:rsid w:val="001E2C63"/>
    <w:rsid w:val="002123D6"/>
    <w:rsid w:val="00213B4D"/>
    <w:rsid w:val="002276A2"/>
    <w:rsid w:val="002315BF"/>
    <w:rsid w:val="00234ABF"/>
    <w:rsid w:val="00234B69"/>
    <w:rsid w:val="0024075B"/>
    <w:rsid w:val="0024692D"/>
    <w:rsid w:val="00256B45"/>
    <w:rsid w:val="00273C99"/>
    <w:rsid w:val="00274882"/>
    <w:rsid w:val="002C4FDF"/>
    <w:rsid w:val="002D1110"/>
    <w:rsid w:val="002F77E0"/>
    <w:rsid w:val="003107A4"/>
    <w:rsid w:val="003134FE"/>
    <w:rsid w:val="0031545F"/>
    <w:rsid w:val="00317716"/>
    <w:rsid w:val="0032036A"/>
    <w:rsid w:val="00327A85"/>
    <w:rsid w:val="00327E06"/>
    <w:rsid w:val="00341729"/>
    <w:rsid w:val="003649E0"/>
    <w:rsid w:val="0037609A"/>
    <w:rsid w:val="00380D83"/>
    <w:rsid w:val="00381016"/>
    <w:rsid w:val="003A43DD"/>
    <w:rsid w:val="003C0FFD"/>
    <w:rsid w:val="003D275E"/>
    <w:rsid w:val="003D7415"/>
    <w:rsid w:val="003F1F10"/>
    <w:rsid w:val="00416A6E"/>
    <w:rsid w:val="0044345A"/>
    <w:rsid w:val="00443E2C"/>
    <w:rsid w:val="0044446C"/>
    <w:rsid w:val="00453A24"/>
    <w:rsid w:val="004631EA"/>
    <w:rsid w:val="00463DB6"/>
    <w:rsid w:val="004657F0"/>
    <w:rsid w:val="0049568B"/>
    <w:rsid w:val="004A2E6A"/>
    <w:rsid w:val="004A4BAB"/>
    <w:rsid w:val="004B4735"/>
    <w:rsid w:val="004D627D"/>
    <w:rsid w:val="004E343F"/>
    <w:rsid w:val="004E4833"/>
    <w:rsid w:val="004F4CD9"/>
    <w:rsid w:val="00502C98"/>
    <w:rsid w:val="005060C0"/>
    <w:rsid w:val="00506F9F"/>
    <w:rsid w:val="0051380F"/>
    <w:rsid w:val="00516807"/>
    <w:rsid w:val="0052404D"/>
    <w:rsid w:val="00531A14"/>
    <w:rsid w:val="00536742"/>
    <w:rsid w:val="005823D6"/>
    <w:rsid w:val="00583F93"/>
    <w:rsid w:val="00584E89"/>
    <w:rsid w:val="005A14E4"/>
    <w:rsid w:val="005A4000"/>
    <w:rsid w:val="005A55ED"/>
    <w:rsid w:val="005B6200"/>
    <w:rsid w:val="00601794"/>
    <w:rsid w:val="00623DE3"/>
    <w:rsid w:val="00624F58"/>
    <w:rsid w:val="00626A10"/>
    <w:rsid w:val="00630B2A"/>
    <w:rsid w:val="006343FA"/>
    <w:rsid w:val="006502D6"/>
    <w:rsid w:val="0065100C"/>
    <w:rsid w:val="006515DF"/>
    <w:rsid w:val="00652068"/>
    <w:rsid w:val="006628FC"/>
    <w:rsid w:val="006734CE"/>
    <w:rsid w:val="006744AD"/>
    <w:rsid w:val="006753E0"/>
    <w:rsid w:val="00694AA4"/>
    <w:rsid w:val="006A1401"/>
    <w:rsid w:val="006A19A7"/>
    <w:rsid w:val="006A7A78"/>
    <w:rsid w:val="006B5662"/>
    <w:rsid w:val="006C32AF"/>
    <w:rsid w:val="006D2D27"/>
    <w:rsid w:val="006D733D"/>
    <w:rsid w:val="006F3D62"/>
    <w:rsid w:val="006F64B0"/>
    <w:rsid w:val="007134EE"/>
    <w:rsid w:val="0071451C"/>
    <w:rsid w:val="00745600"/>
    <w:rsid w:val="00764E98"/>
    <w:rsid w:val="007666DD"/>
    <w:rsid w:val="0077095F"/>
    <w:rsid w:val="00776875"/>
    <w:rsid w:val="00790289"/>
    <w:rsid w:val="00794FEE"/>
    <w:rsid w:val="007A14B4"/>
    <w:rsid w:val="007E68B0"/>
    <w:rsid w:val="007F4DA8"/>
    <w:rsid w:val="00804736"/>
    <w:rsid w:val="00821239"/>
    <w:rsid w:val="00856360"/>
    <w:rsid w:val="00866D97"/>
    <w:rsid w:val="00886D55"/>
    <w:rsid w:val="008B0898"/>
    <w:rsid w:val="008C199C"/>
    <w:rsid w:val="008D19FF"/>
    <w:rsid w:val="008D6349"/>
    <w:rsid w:val="008F2EB0"/>
    <w:rsid w:val="008F47E0"/>
    <w:rsid w:val="00900559"/>
    <w:rsid w:val="00902F35"/>
    <w:rsid w:val="00903FA5"/>
    <w:rsid w:val="00911E5A"/>
    <w:rsid w:val="009204FC"/>
    <w:rsid w:val="009262E2"/>
    <w:rsid w:val="00930D55"/>
    <w:rsid w:val="0094493C"/>
    <w:rsid w:val="00955CFA"/>
    <w:rsid w:val="009667B9"/>
    <w:rsid w:val="00966ADB"/>
    <w:rsid w:val="009701D7"/>
    <w:rsid w:val="0099540D"/>
    <w:rsid w:val="009A037B"/>
    <w:rsid w:val="009B1CAE"/>
    <w:rsid w:val="009D2453"/>
    <w:rsid w:val="009E0890"/>
    <w:rsid w:val="009E5B9E"/>
    <w:rsid w:val="009F6E81"/>
    <w:rsid w:val="009F70C5"/>
    <w:rsid w:val="009F7CCB"/>
    <w:rsid w:val="00A21745"/>
    <w:rsid w:val="00A309B7"/>
    <w:rsid w:val="00A53E39"/>
    <w:rsid w:val="00A54B4B"/>
    <w:rsid w:val="00A63BF2"/>
    <w:rsid w:val="00A879C5"/>
    <w:rsid w:val="00AA5180"/>
    <w:rsid w:val="00AB0B95"/>
    <w:rsid w:val="00AD58E9"/>
    <w:rsid w:val="00AF502D"/>
    <w:rsid w:val="00B05639"/>
    <w:rsid w:val="00B12C20"/>
    <w:rsid w:val="00B51E86"/>
    <w:rsid w:val="00B5564B"/>
    <w:rsid w:val="00B60CB3"/>
    <w:rsid w:val="00B61518"/>
    <w:rsid w:val="00B631F3"/>
    <w:rsid w:val="00B72567"/>
    <w:rsid w:val="00B7389A"/>
    <w:rsid w:val="00B76283"/>
    <w:rsid w:val="00B90D6A"/>
    <w:rsid w:val="00B951EE"/>
    <w:rsid w:val="00B96E76"/>
    <w:rsid w:val="00BA0994"/>
    <w:rsid w:val="00BA3AEB"/>
    <w:rsid w:val="00BD1295"/>
    <w:rsid w:val="00BE51CF"/>
    <w:rsid w:val="00BF34C8"/>
    <w:rsid w:val="00BF4D1C"/>
    <w:rsid w:val="00BF5FC7"/>
    <w:rsid w:val="00C158E5"/>
    <w:rsid w:val="00C259CB"/>
    <w:rsid w:val="00C31946"/>
    <w:rsid w:val="00C40F91"/>
    <w:rsid w:val="00C45D26"/>
    <w:rsid w:val="00C66265"/>
    <w:rsid w:val="00C7674B"/>
    <w:rsid w:val="00C95F7F"/>
    <w:rsid w:val="00CA251D"/>
    <w:rsid w:val="00CA3649"/>
    <w:rsid w:val="00CB4481"/>
    <w:rsid w:val="00CF5C46"/>
    <w:rsid w:val="00D16124"/>
    <w:rsid w:val="00D16B5A"/>
    <w:rsid w:val="00D32D64"/>
    <w:rsid w:val="00D87269"/>
    <w:rsid w:val="00DA5601"/>
    <w:rsid w:val="00DB3244"/>
    <w:rsid w:val="00DB4338"/>
    <w:rsid w:val="00DE0C6C"/>
    <w:rsid w:val="00DE29D4"/>
    <w:rsid w:val="00DE7BDB"/>
    <w:rsid w:val="00DF533D"/>
    <w:rsid w:val="00E06E0B"/>
    <w:rsid w:val="00E13A81"/>
    <w:rsid w:val="00E31721"/>
    <w:rsid w:val="00E35F35"/>
    <w:rsid w:val="00E440F8"/>
    <w:rsid w:val="00E4567D"/>
    <w:rsid w:val="00E47878"/>
    <w:rsid w:val="00EC7935"/>
    <w:rsid w:val="00ED6B2F"/>
    <w:rsid w:val="00EE51EA"/>
    <w:rsid w:val="00F02D0F"/>
    <w:rsid w:val="00F37B58"/>
    <w:rsid w:val="00F46235"/>
    <w:rsid w:val="00F519F8"/>
    <w:rsid w:val="00F6478C"/>
    <w:rsid w:val="00F675DE"/>
    <w:rsid w:val="00F80AFD"/>
    <w:rsid w:val="00F87D81"/>
    <w:rsid w:val="00FB5427"/>
    <w:rsid w:val="00FC3B4C"/>
    <w:rsid w:val="00FC3DC7"/>
    <w:rsid w:val="00FD27F1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239"/>
    <w:rPr>
      <w:b/>
      <w:bCs/>
    </w:rPr>
  </w:style>
  <w:style w:type="character" w:styleId="Emphasis">
    <w:name w:val="Emphasis"/>
    <w:basedOn w:val="DefaultParagraphFont"/>
    <w:uiPriority w:val="20"/>
    <w:qFormat/>
    <w:rsid w:val="00821239"/>
    <w:rPr>
      <w:i/>
      <w:iCs/>
    </w:rPr>
  </w:style>
  <w:style w:type="table" w:styleId="TableGrid">
    <w:name w:val="Table Grid"/>
    <w:basedOn w:val="TableNormal"/>
    <w:uiPriority w:val="59"/>
    <w:rsid w:val="00AB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239"/>
    <w:rPr>
      <w:b/>
      <w:bCs/>
    </w:rPr>
  </w:style>
  <w:style w:type="character" w:styleId="Emphasis">
    <w:name w:val="Emphasis"/>
    <w:basedOn w:val="DefaultParagraphFont"/>
    <w:uiPriority w:val="20"/>
    <w:qFormat/>
    <w:rsid w:val="00821239"/>
    <w:rPr>
      <w:i/>
      <w:iCs/>
    </w:rPr>
  </w:style>
  <w:style w:type="table" w:styleId="TableGrid">
    <w:name w:val="Table Grid"/>
    <w:basedOn w:val="TableNormal"/>
    <w:uiPriority w:val="59"/>
    <w:rsid w:val="00AB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8CA4-CF2B-4594-920B-8F552FE7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ShekoyanK</cp:lastModifiedBy>
  <cp:revision>10</cp:revision>
  <cp:lastPrinted>2021-04-13T10:30:00Z</cp:lastPrinted>
  <dcterms:created xsi:type="dcterms:W3CDTF">2021-08-10T14:34:00Z</dcterms:created>
  <dcterms:modified xsi:type="dcterms:W3CDTF">2021-08-26T14:19:00Z</dcterms:modified>
</cp:coreProperties>
</file>