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3F4" w:rsidRPr="007618B1" w:rsidRDefault="00D713F4" w:rsidP="00D713F4">
      <w:pPr>
        <w:ind w:right="-186"/>
        <w:jc w:val="right"/>
        <w:rPr>
          <w:rFonts w:ascii="GHEA Grapalat" w:hAnsi="GHEA Grapalat" w:cs="GHEA Grapalat"/>
          <w:b/>
          <w:i w:val="0"/>
          <w:sz w:val="24"/>
          <w:szCs w:val="24"/>
          <w:u w:val="single"/>
          <w:lang w:val="fr-FR"/>
        </w:rPr>
      </w:pPr>
      <w:bookmarkStart w:id="0" w:name="_GoBack"/>
      <w:bookmarkEnd w:id="0"/>
      <w:r>
        <w:rPr>
          <w:rFonts w:ascii="GHEA Grapalat" w:hAnsi="GHEA Grapalat" w:cs="GHEA Grapalat"/>
          <w:b/>
          <w:i w:val="0"/>
          <w:sz w:val="24"/>
          <w:szCs w:val="24"/>
          <w:u w:val="single"/>
          <w:lang w:val="hy-AM"/>
        </w:rPr>
        <w:t>ՆԱԽԱԳԻԾ</w:t>
      </w:r>
    </w:p>
    <w:p w:rsidR="00D713F4" w:rsidRDefault="00D713F4" w:rsidP="00D713F4">
      <w:pPr>
        <w:ind w:left="-360" w:right="-186"/>
        <w:jc w:val="center"/>
        <w:rPr>
          <w:rFonts w:ascii="GHEA Grapalat" w:hAnsi="GHEA Grapalat" w:cs="GHEA Grapalat"/>
          <w:b/>
          <w:i w:val="0"/>
          <w:sz w:val="24"/>
          <w:szCs w:val="24"/>
          <w:lang w:val="hy-AM"/>
        </w:rPr>
      </w:pPr>
    </w:p>
    <w:p w:rsidR="00D713F4" w:rsidRPr="005F0EBB" w:rsidRDefault="00D713F4" w:rsidP="00D713F4">
      <w:pPr>
        <w:ind w:left="-360" w:right="-186"/>
        <w:jc w:val="center"/>
        <w:rPr>
          <w:rFonts w:ascii="GHEA Grapalat" w:hAnsi="GHEA Grapalat" w:cs="GHEA Grapalat"/>
          <w:b/>
          <w:i w:val="0"/>
          <w:sz w:val="24"/>
          <w:szCs w:val="24"/>
          <w:lang w:val="fr-FR"/>
        </w:rPr>
      </w:pPr>
      <w:r w:rsidRPr="005F0EBB">
        <w:rPr>
          <w:rFonts w:ascii="GHEA Grapalat" w:hAnsi="GHEA Grapalat" w:cs="GHEA Grapalat"/>
          <w:b/>
          <w:i w:val="0"/>
          <w:sz w:val="24"/>
          <w:szCs w:val="24"/>
          <w:lang w:val="hy-AM"/>
        </w:rPr>
        <w:t>ՀԱՅԱՍՏԱՆԻ</w:t>
      </w:r>
      <w:r w:rsidRPr="005F0EBB"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</w:t>
      </w:r>
      <w:r w:rsidRPr="005F0EBB">
        <w:rPr>
          <w:rFonts w:ascii="GHEA Grapalat" w:hAnsi="GHEA Grapalat" w:cs="GHEA Grapalat"/>
          <w:b/>
          <w:i w:val="0"/>
          <w:sz w:val="24"/>
          <w:szCs w:val="24"/>
          <w:lang w:val="hy-AM"/>
        </w:rPr>
        <w:t>ՀԱՆՐԱՊԵՏՈՒԹՅԱՆ</w:t>
      </w:r>
      <w:r w:rsidRPr="005F0EBB"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</w:t>
      </w:r>
      <w:r w:rsidRPr="005F0EBB">
        <w:rPr>
          <w:rFonts w:ascii="GHEA Grapalat" w:hAnsi="GHEA Grapalat" w:cs="GHEA Grapalat"/>
          <w:b/>
          <w:i w:val="0"/>
          <w:sz w:val="24"/>
          <w:szCs w:val="24"/>
          <w:lang w:val="hy-AM"/>
        </w:rPr>
        <w:t>ԿԱՌԱՎԱՐՈՒԹՅՈՒՆ</w:t>
      </w:r>
    </w:p>
    <w:p w:rsidR="00D713F4" w:rsidRPr="005F0EBB" w:rsidRDefault="00D713F4" w:rsidP="00D713F4">
      <w:pPr>
        <w:ind w:left="-360" w:right="-186"/>
        <w:jc w:val="center"/>
        <w:rPr>
          <w:rFonts w:ascii="GHEA Grapalat" w:hAnsi="GHEA Grapalat" w:cs="GHEA Grapalat"/>
          <w:b/>
          <w:i w:val="0"/>
          <w:sz w:val="24"/>
          <w:szCs w:val="24"/>
          <w:lang w:val="fr-FR"/>
        </w:rPr>
      </w:pPr>
      <w:r w:rsidRPr="005F0EBB">
        <w:rPr>
          <w:rFonts w:ascii="GHEA Grapalat" w:hAnsi="GHEA Grapalat" w:cs="GHEA Grapalat"/>
          <w:b/>
          <w:i w:val="0"/>
          <w:sz w:val="24"/>
          <w:szCs w:val="24"/>
          <w:lang w:val="hy-AM"/>
        </w:rPr>
        <w:t>Ո</w:t>
      </w:r>
      <w:r w:rsidRPr="005F0EBB"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</w:t>
      </w:r>
      <w:r w:rsidRPr="005F0EBB">
        <w:rPr>
          <w:rFonts w:ascii="GHEA Grapalat" w:hAnsi="GHEA Grapalat" w:cs="GHEA Grapalat"/>
          <w:b/>
          <w:i w:val="0"/>
          <w:sz w:val="24"/>
          <w:szCs w:val="24"/>
          <w:lang w:val="hy-AM"/>
        </w:rPr>
        <w:t>Ր</w:t>
      </w:r>
      <w:r w:rsidRPr="005F0EBB"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</w:t>
      </w:r>
      <w:r w:rsidRPr="005F0EBB">
        <w:rPr>
          <w:rFonts w:ascii="GHEA Grapalat" w:hAnsi="GHEA Grapalat" w:cs="GHEA Grapalat"/>
          <w:b/>
          <w:i w:val="0"/>
          <w:sz w:val="24"/>
          <w:szCs w:val="24"/>
          <w:lang w:val="hy-AM"/>
        </w:rPr>
        <w:t>Ո</w:t>
      </w:r>
      <w:r w:rsidRPr="005F0EBB"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</w:t>
      </w:r>
      <w:r w:rsidRPr="005F0EBB">
        <w:rPr>
          <w:rFonts w:ascii="GHEA Grapalat" w:hAnsi="GHEA Grapalat" w:cs="GHEA Grapalat"/>
          <w:b/>
          <w:i w:val="0"/>
          <w:sz w:val="24"/>
          <w:szCs w:val="24"/>
          <w:lang w:val="hy-AM"/>
        </w:rPr>
        <w:t>Շ</w:t>
      </w:r>
      <w:r w:rsidRPr="005F0EBB"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</w:t>
      </w:r>
      <w:r w:rsidRPr="005F0EBB">
        <w:rPr>
          <w:rFonts w:ascii="GHEA Grapalat" w:hAnsi="GHEA Grapalat" w:cs="GHEA Grapalat"/>
          <w:b/>
          <w:i w:val="0"/>
          <w:sz w:val="24"/>
          <w:szCs w:val="24"/>
          <w:lang w:val="hy-AM"/>
        </w:rPr>
        <w:t>ՈՒ</w:t>
      </w:r>
      <w:r w:rsidRPr="005F0EBB"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</w:t>
      </w:r>
      <w:r w:rsidRPr="005F0EBB">
        <w:rPr>
          <w:rFonts w:ascii="GHEA Grapalat" w:hAnsi="GHEA Grapalat" w:cs="GHEA Grapalat"/>
          <w:b/>
          <w:i w:val="0"/>
          <w:sz w:val="24"/>
          <w:szCs w:val="24"/>
          <w:lang w:val="hy-AM"/>
        </w:rPr>
        <w:t>Մ</w:t>
      </w:r>
    </w:p>
    <w:p w:rsidR="00D713F4" w:rsidRPr="00D713F4" w:rsidRDefault="00D713F4" w:rsidP="00D713F4">
      <w:pPr>
        <w:ind w:left="-360" w:right="-186"/>
        <w:jc w:val="center"/>
        <w:rPr>
          <w:rFonts w:ascii="GHEA Grapalat" w:hAnsi="GHEA Grapalat" w:cs="GHEA Grapalat"/>
          <w:b/>
          <w:i w:val="0"/>
          <w:sz w:val="24"/>
          <w:szCs w:val="24"/>
          <w:lang w:val="fr-FR"/>
        </w:rPr>
      </w:pPr>
      <w:r w:rsidRPr="005F0EBB">
        <w:rPr>
          <w:rFonts w:ascii="GHEA Grapalat" w:hAnsi="GHEA Grapalat"/>
          <w:i w:val="0"/>
          <w:sz w:val="24"/>
          <w:szCs w:val="24"/>
          <w:lang w:val="hy-AM"/>
        </w:rPr>
        <w:t>«</w:t>
      </w:r>
      <w:r w:rsidRPr="005F0EBB">
        <w:rPr>
          <w:rFonts w:ascii="GHEA Grapalat" w:hAnsi="GHEA Grapalat" w:cs="GHEA Grapalat"/>
          <w:b/>
          <w:i w:val="0"/>
          <w:sz w:val="24"/>
          <w:szCs w:val="24"/>
          <w:lang w:val="fr-FR"/>
        </w:rPr>
        <w:t>______</w:t>
      </w:r>
      <w:r w:rsidRPr="005F0EBB">
        <w:rPr>
          <w:rFonts w:ascii="GHEA Grapalat" w:hAnsi="GHEA Grapalat"/>
          <w:i w:val="0"/>
          <w:sz w:val="24"/>
          <w:szCs w:val="24"/>
          <w:lang w:val="hy-AM"/>
        </w:rPr>
        <w:t>»</w:t>
      </w:r>
      <w:r w:rsidRPr="005F0EBB"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  _________________  202</w:t>
      </w:r>
      <w:r>
        <w:rPr>
          <w:rFonts w:ascii="GHEA Grapalat" w:hAnsi="GHEA Grapalat" w:cs="GHEA Grapalat"/>
          <w:b/>
          <w:i w:val="0"/>
          <w:sz w:val="24"/>
          <w:szCs w:val="24"/>
          <w:lang w:val="hy-AM"/>
        </w:rPr>
        <w:t>1</w:t>
      </w:r>
      <w:r w:rsidRPr="005F0EBB">
        <w:rPr>
          <w:rFonts w:ascii="GHEA Grapalat" w:hAnsi="GHEA Grapalat" w:cs="GHEA Grapalat"/>
          <w:b/>
          <w:i w:val="0"/>
          <w:sz w:val="24"/>
          <w:szCs w:val="24"/>
        </w:rPr>
        <w:t>թ</w:t>
      </w:r>
      <w:r w:rsidRPr="005F0EBB">
        <w:rPr>
          <w:rFonts w:ascii="GHEA Grapalat" w:hAnsi="GHEA Grapalat" w:cs="GHEA Grapalat"/>
          <w:b/>
          <w:i w:val="0"/>
          <w:sz w:val="24"/>
          <w:szCs w:val="24"/>
          <w:lang w:val="fr-FR"/>
        </w:rPr>
        <w:t xml:space="preserve">. N_______ </w:t>
      </w:r>
      <w:r w:rsidRPr="005F0EBB">
        <w:rPr>
          <w:rFonts w:ascii="GHEA Grapalat" w:hAnsi="GHEA Grapalat" w:cs="GHEA Grapalat"/>
          <w:b/>
          <w:i w:val="0"/>
          <w:sz w:val="24"/>
          <w:szCs w:val="24"/>
        </w:rPr>
        <w:t>Ա</w:t>
      </w:r>
    </w:p>
    <w:p w:rsidR="00D713F4" w:rsidRPr="005F0EBB" w:rsidRDefault="00D713F4" w:rsidP="00D713F4">
      <w:pPr>
        <w:ind w:left="-360" w:right="-186"/>
        <w:jc w:val="center"/>
        <w:rPr>
          <w:rFonts w:ascii="GHEA Grapalat" w:hAnsi="GHEA Grapalat" w:cs="GHEA Grapalat"/>
          <w:b/>
          <w:i w:val="0"/>
          <w:sz w:val="24"/>
          <w:szCs w:val="24"/>
          <w:lang w:val="fr-FR"/>
        </w:rPr>
      </w:pPr>
    </w:p>
    <w:p w:rsidR="00D713F4" w:rsidRPr="005F0EBB" w:rsidRDefault="00D713F4" w:rsidP="00D713F4">
      <w:pPr>
        <w:tabs>
          <w:tab w:val="center" w:pos="4500"/>
          <w:tab w:val="right" w:pos="9360"/>
        </w:tabs>
        <w:ind w:left="-450"/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</w:pPr>
      <w:r>
        <w:rPr>
          <w:rFonts w:ascii="GHEA Grapalat" w:hAnsi="GHEA Grapalat"/>
          <w:b/>
          <w:i w:val="0"/>
          <w:spacing w:val="-4"/>
          <w:sz w:val="24"/>
          <w:szCs w:val="24"/>
          <w:lang w:val="pt-BR"/>
        </w:rPr>
        <w:tab/>
      </w:r>
      <w:r w:rsidRPr="005F0EBB">
        <w:rPr>
          <w:rFonts w:ascii="GHEA Grapalat" w:hAnsi="GHEA Grapalat"/>
          <w:b/>
          <w:i w:val="0"/>
          <w:spacing w:val="-4"/>
          <w:sz w:val="24"/>
          <w:szCs w:val="24"/>
          <w:lang w:val="pt-BR"/>
        </w:rPr>
        <w:t xml:space="preserve">ԳՈՒՅՔ </w:t>
      </w:r>
      <w:r w:rsidRPr="005F0EBB"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  <w:t xml:space="preserve"> ՀԵՏ ՎԵՐՑՆԵԼՈՒ ԵՎ ԱՄՐԱՑՆԵԼՈՒ </w:t>
      </w:r>
      <w:r w:rsidRPr="005F0EBB">
        <w:rPr>
          <w:rFonts w:ascii="GHEA Grapalat" w:hAnsi="GHEA Grapalat"/>
          <w:b/>
          <w:i w:val="0"/>
          <w:spacing w:val="-4"/>
          <w:sz w:val="24"/>
          <w:szCs w:val="24"/>
          <w:lang w:val="pt-BR"/>
        </w:rPr>
        <w:t>ՄԱՍԻՆ</w:t>
      </w:r>
      <w:r w:rsidRPr="005F0EBB"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  <w:t xml:space="preserve"> </w:t>
      </w:r>
    </w:p>
    <w:p w:rsidR="00D713F4" w:rsidRPr="00BE2B7F" w:rsidRDefault="00D713F4" w:rsidP="00D713F4">
      <w:pPr>
        <w:pStyle w:val="norm"/>
        <w:spacing w:line="360" w:lineRule="auto"/>
        <w:ind w:left="-450" w:firstLine="450"/>
        <w:rPr>
          <w:rFonts w:ascii="GHEA Grapalat" w:hAnsi="GHEA Grapalat" w:cs="Sylfaen"/>
          <w:b/>
          <w:i/>
          <w:sz w:val="24"/>
          <w:szCs w:val="24"/>
          <w:lang w:val="fr-FR"/>
        </w:rPr>
      </w:pPr>
      <w:r w:rsidRPr="005F0EBB">
        <w:rPr>
          <w:rFonts w:ascii="GHEA Grapalat" w:hAnsi="GHEA Grapalat" w:cs="Sylfaen"/>
          <w:sz w:val="24"/>
          <w:szCs w:val="24"/>
          <w:lang w:val="fr-FR"/>
        </w:rPr>
        <w:t xml:space="preserve">Հիմք ընդունելով </w:t>
      </w:r>
      <w:r w:rsidRPr="005F0EBB">
        <w:rPr>
          <w:rFonts w:ascii="GHEA Grapalat" w:hAnsi="GHEA Grapalat"/>
          <w:sz w:val="24"/>
          <w:szCs w:val="24"/>
          <w:lang w:val="hy-AM"/>
        </w:rPr>
        <w:t xml:space="preserve">«Կառավարչական իրավահարաբերությունների կարգավորման մասին» Հայաստանի  Հանրապետության օրենքի 5-րդ հոդվածի 5-րդ և 7-րդ մասերը, </w:t>
      </w:r>
      <w:r w:rsidRPr="005F0EBB"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 կառավարությունը    </w:t>
      </w:r>
      <w:r w:rsidRPr="00BE2B7F">
        <w:rPr>
          <w:rFonts w:ascii="GHEA Grapalat" w:hAnsi="GHEA Grapalat" w:cs="Sylfaen"/>
          <w:b/>
          <w:i/>
          <w:sz w:val="24"/>
          <w:szCs w:val="24"/>
          <w:lang w:val="fr-FR"/>
        </w:rPr>
        <w:t>ո ր ո շ ու մ   է.</w:t>
      </w:r>
    </w:p>
    <w:p w:rsidR="00D713F4" w:rsidRPr="00DD4111" w:rsidRDefault="00D713F4" w:rsidP="00D713F4">
      <w:pPr>
        <w:pStyle w:val="norm"/>
        <w:numPr>
          <w:ilvl w:val="0"/>
          <w:numId w:val="2"/>
        </w:numPr>
        <w:tabs>
          <w:tab w:val="left" w:pos="360"/>
        </w:tabs>
        <w:spacing w:line="360" w:lineRule="auto"/>
        <w:ind w:left="-450" w:firstLine="540"/>
        <w:rPr>
          <w:rFonts w:ascii="GHEA Grapalat" w:hAnsi="GHEA Grapalat" w:cs="Sylfaen"/>
          <w:b/>
          <w:sz w:val="24"/>
          <w:szCs w:val="24"/>
          <w:lang w:val="fr-FR"/>
        </w:rPr>
      </w:pPr>
      <w:r w:rsidRPr="005F0EBB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սեփականությունը հանդիսացող, սույն որոշման հավելվածում ներառված մարմիններին ամրացված </w:t>
      </w:r>
      <w:r>
        <w:rPr>
          <w:rFonts w:ascii="GHEA Grapalat" w:hAnsi="GHEA Grapalat" w:cs="Sylfaen"/>
          <w:sz w:val="24"/>
          <w:szCs w:val="24"/>
          <w:lang w:val="hy-AM"/>
        </w:rPr>
        <w:t>5</w:t>
      </w:r>
      <w:r w:rsidRPr="00DD4111">
        <w:rPr>
          <w:rFonts w:ascii="GHEA Grapalat" w:hAnsi="GHEA Grapalat" w:cs="Sylfaen"/>
          <w:sz w:val="24"/>
          <w:szCs w:val="24"/>
          <w:lang w:val="hy-AM"/>
        </w:rPr>
        <w:t xml:space="preserve"> միավոր տրանսպորտային </w:t>
      </w:r>
      <w:r w:rsidRPr="005F0EBB">
        <w:rPr>
          <w:rFonts w:ascii="GHEA Grapalat" w:hAnsi="GHEA Grapalat" w:cs="Sylfaen"/>
          <w:sz w:val="24"/>
          <w:szCs w:val="24"/>
          <w:lang w:val="hy-AM"/>
        </w:rPr>
        <w:t xml:space="preserve">միջոցները հետ վերցնել և ամրացնել Հայաստանի Հանրապետության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արդարադատության նախարարության Քրեակատարողական ծառայությանը՝ </w:t>
      </w:r>
      <w:r w:rsidRPr="00594B2D">
        <w:rPr>
          <w:rFonts w:ascii="GHEA Grapalat" w:hAnsi="GHEA Grapalat" w:cs="Sylfaen"/>
          <w:sz w:val="24"/>
          <w:szCs w:val="24"/>
          <w:lang w:val="hy-AM"/>
        </w:rPr>
        <w:t>համաձայն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F0EB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4111">
        <w:rPr>
          <w:rFonts w:ascii="GHEA Grapalat" w:hAnsi="GHEA Grapalat"/>
          <w:bCs/>
          <w:sz w:val="24"/>
          <w:szCs w:val="24"/>
          <w:lang w:val="af-ZA"/>
        </w:rPr>
        <w:t>h</w:t>
      </w:r>
      <w:r w:rsidRPr="00DD4111">
        <w:rPr>
          <w:rFonts w:ascii="GHEA Grapalat" w:hAnsi="GHEA Grapalat" w:cs="Tahoma"/>
          <w:bCs/>
          <w:sz w:val="24"/>
          <w:szCs w:val="24"/>
          <w:lang w:val="af-ZA"/>
        </w:rPr>
        <w:t>ավելված</w:t>
      </w:r>
      <w:r>
        <w:rPr>
          <w:rFonts w:ascii="GHEA Grapalat" w:hAnsi="GHEA Grapalat" w:cs="Tahoma"/>
          <w:bCs/>
          <w:sz w:val="24"/>
          <w:szCs w:val="24"/>
          <w:lang w:val="hy-AM"/>
        </w:rPr>
        <w:t>ի</w:t>
      </w:r>
      <w:r w:rsidRPr="00DD4111">
        <w:rPr>
          <w:rFonts w:ascii="GHEA Grapalat" w:hAnsi="GHEA Grapalat"/>
          <w:bCs/>
          <w:sz w:val="24"/>
          <w:szCs w:val="24"/>
          <w:lang w:val="af-ZA"/>
        </w:rPr>
        <w:t>:</w:t>
      </w:r>
    </w:p>
    <w:p w:rsidR="00D713F4" w:rsidRPr="005F0EBB" w:rsidRDefault="00D713F4" w:rsidP="00D713F4">
      <w:pPr>
        <w:pStyle w:val="norm"/>
        <w:numPr>
          <w:ilvl w:val="0"/>
          <w:numId w:val="2"/>
        </w:numPr>
        <w:tabs>
          <w:tab w:val="left" w:pos="360"/>
        </w:tabs>
        <w:spacing w:line="360" w:lineRule="auto"/>
        <w:ind w:left="-450" w:firstLine="540"/>
        <w:rPr>
          <w:rFonts w:ascii="GHEA Grapalat" w:hAnsi="GHEA Grapalat" w:cs="Sylfaen"/>
          <w:sz w:val="24"/>
          <w:szCs w:val="24"/>
          <w:lang w:val="fr-FR"/>
        </w:rPr>
      </w:pPr>
      <w:r w:rsidRPr="005F0EB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Հայաստանի Հանրապետության տարածքային կառավարման և ենթակառուցվածքների նախարարության Պետական գույքի կառավարման կոմիտեի նախագահին,</w:t>
      </w:r>
      <w:r w:rsidRPr="00DD411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առաջարկել </w:t>
      </w:r>
      <w:r w:rsidRPr="00DD411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>
        <w:rPr>
          <w:rFonts w:ascii="GHEA Grapalat" w:hAnsi="GHEA Grapalat" w:cs="Sylfaen"/>
          <w:sz w:val="24"/>
          <w:szCs w:val="24"/>
          <w:lang w:val="hy-AM"/>
        </w:rPr>
        <w:t>սահմանադրական դատարանի նախագահին՝</w:t>
      </w:r>
      <w:r w:rsidRPr="00DD4111">
        <w:rPr>
          <w:rFonts w:ascii="GHEA Grapalat" w:hAnsi="GHEA Grapalat" w:cs="Sylfaen"/>
          <w:sz w:val="24"/>
          <w:szCs w:val="24"/>
          <w:lang w:val="hy-AM"/>
        </w:rPr>
        <w:t xml:space="preserve"> սույն </w:t>
      </w:r>
      <w:r w:rsidRPr="005F0EBB">
        <w:rPr>
          <w:rFonts w:ascii="GHEA Grapalat" w:hAnsi="GHEA Grapalat" w:cs="Sylfaen"/>
          <w:sz w:val="24"/>
          <w:szCs w:val="24"/>
          <w:lang w:val="hy-AM"/>
        </w:rPr>
        <w:t xml:space="preserve">որոշումն ուժի մեջ մտնելուց հետո մեկամսյա ժամկետում Հայաստանի Հանրապետության </w:t>
      </w:r>
      <w:r>
        <w:rPr>
          <w:rFonts w:ascii="GHEA Grapalat" w:hAnsi="GHEA Grapalat" w:cs="Sylfaen"/>
          <w:sz w:val="24"/>
          <w:szCs w:val="24"/>
          <w:lang w:val="hy-AM"/>
        </w:rPr>
        <w:t>արդարադատության նախարարության</w:t>
      </w:r>
      <w:r w:rsidRPr="00BD5D6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Քրեակատարողական ծառայության պետի</w:t>
      </w:r>
      <w:r w:rsidRPr="005F0EBB">
        <w:rPr>
          <w:rFonts w:ascii="GHEA Grapalat" w:hAnsi="GHEA Grapalat" w:cs="Sylfaen"/>
          <w:sz w:val="24"/>
          <w:szCs w:val="24"/>
          <w:lang w:val="hy-AM"/>
        </w:rPr>
        <w:t xml:space="preserve"> հետ համատեղ Հայաստանի Հանրապետության օրենսդրությամբ սահմանված կարգով ապահովել սույն որոշման 1-ին կետում նշված տրանսպորտային միջոցների հանձնման</w:t>
      </w:r>
      <w:r w:rsidRPr="005F0EBB">
        <w:rPr>
          <w:rFonts w:ascii="GHEA Grapalat" w:hAnsi="GHEA Grapalat" w:cs="Sylfaen"/>
          <w:sz w:val="24"/>
          <w:szCs w:val="24"/>
          <w:lang w:val="fr-FR"/>
        </w:rPr>
        <w:t>-</w:t>
      </w:r>
      <w:r w:rsidRPr="005F0EBB">
        <w:rPr>
          <w:rFonts w:ascii="GHEA Grapalat" w:hAnsi="GHEA Grapalat" w:cs="Sylfaen"/>
          <w:sz w:val="24"/>
          <w:szCs w:val="24"/>
          <w:lang w:val="hy-AM"/>
        </w:rPr>
        <w:t>ընդունման աշխատանքների կատարումը։</w:t>
      </w:r>
    </w:p>
    <w:p w:rsidR="00D713F4" w:rsidRPr="000D54A7" w:rsidRDefault="00D713F4" w:rsidP="007D0927">
      <w:pPr>
        <w:pStyle w:val="norm"/>
        <w:numPr>
          <w:ilvl w:val="0"/>
          <w:numId w:val="2"/>
        </w:numPr>
        <w:tabs>
          <w:tab w:val="left" w:pos="180"/>
        </w:tabs>
        <w:spacing w:line="360" w:lineRule="auto"/>
        <w:ind w:left="-450" w:firstLine="810"/>
        <w:rPr>
          <w:rFonts w:ascii="GHEA Grapalat" w:hAnsi="GHEA Grapalat" w:cs="Sylfaen"/>
          <w:sz w:val="24"/>
          <w:szCs w:val="24"/>
          <w:lang w:val="fr-FR"/>
        </w:rPr>
      </w:pPr>
      <w:r w:rsidRPr="000D54A7">
        <w:rPr>
          <w:rFonts w:ascii="GHEA Grapalat" w:hAnsi="GHEA Grapalat" w:cs="Sylfaen"/>
          <w:sz w:val="24"/>
          <w:szCs w:val="24"/>
          <w:lang w:val="hy-AM"/>
        </w:rPr>
        <w:t xml:space="preserve">Սահմանել, որ սույն որոշման 1-ին կետում նշված տրանսպորտային միջոցների՝ </w:t>
      </w:r>
      <w:r w:rsidRPr="000D54A7">
        <w:rPr>
          <w:rFonts w:ascii="GHEA Grapalat" w:hAnsi="GHEA Grapalat" w:cs="Arial Armenian"/>
          <w:sz w:val="24"/>
          <w:szCs w:val="24"/>
          <w:lang w:val="hy-AM"/>
        </w:rPr>
        <w:t xml:space="preserve">պետական գրանցման </w:t>
      </w:r>
      <w:r w:rsidRPr="000D54A7">
        <w:rPr>
          <w:rFonts w:ascii="GHEA Grapalat" w:hAnsi="GHEA Grapalat" w:cs="Arial Armenian"/>
          <w:spacing w:val="-4"/>
          <w:sz w:val="24"/>
          <w:szCs w:val="24"/>
          <w:lang w:val="hy-AM"/>
        </w:rPr>
        <w:t xml:space="preserve">(հաշվառման) ծախսերը ենթակա են  իրականացման  </w:t>
      </w:r>
      <w:r w:rsidRPr="000D54A7">
        <w:rPr>
          <w:rFonts w:ascii="GHEA Grapalat" w:hAnsi="GHEA Grapalat" w:cs="Sylfaen"/>
          <w:sz w:val="24"/>
          <w:szCs w:val="24"/>
          <w:lang w:val="hy-AM"/>
        </w:rPr>
        <w:t>Հայաստանի Հանրապետության արդարադատության նախարարության</w:t>
      </w:r>
      <w:r w:rsidRPr="000D54A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D54A7">
        <w:rPr>
          <w:rFonts w:ascii="GHEA Grapalat" w:hAnsi="GHEA Grapalat" w:cs="Sylfaen"/>
          <w:sz w:val="24"/>
          <w:szCs w:val="24"/>
          <w:lang w:val="hy-AM"/>
        </w:rPr>
        <w:t xml:space="preserve">քրեակատարողական ծառայության </w:t>
      </w:r>
      <w:r w:rsidRPr="000D54A7">
        <w:rPr>
          <w:rFonts w:ascii="GHEA Grapalat" w:hAnsi="GHEA Grapalat" w:cs="Tahoma"/>
          <w:sz w:val="24"/>
          <w:szCs w:val="24"/>
          <w:lang w:val="hy-AM"/>
        </w:rPr>
        <w:t>միջոցների</w:t>
      </w:r>
      <w:r w:rsidRPr="000D54A7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0D54A7">
        <w:rPr>
          <w:rFonts w:ascii="GHEA Grapalat" w:hAnsi="GHEA Grapalat" w:cs="Tahoma"/>
          <w:sz w:val="24"/>
          <w:szCs w:val="24"/>
          <w:lang w:val="hy-AM"/>
        </w:rPr>
        <w:t>հաշվին</w:t>
      </w:r>
      <w:r w:rsidRPr="000D54A7">
        <w:rPr>
          <w:rFonts w:ascii="GHEA Grapalat" w:hAnsi="GHEA Grapalat"/>
          <w:sz w:val="24"/>
          <w:szCs w:val="24"/>
          <w:lang w:val="hy-AM"/>
        </w:rPr>
        <w:t>:</w:t>
      </w:r>
    </w:p>
    <w:p w:rsidR="00217E95" w:rsidRPr="00217E95" w:rsidRDefault="00217E95" w:rsidP="00FE4405">
      <w:pPr>
        <w:pStyle w:val="norm"/>
        <w:tabs>
          <w:tab w:val="left" w:pos="360"/>
        </w:tabs>
        <w:spacing w:line="360" w:lineRule="auto"/>
        <w:ind w:firstLine="0"/>
        <w:rPr>
          <w:rFonts w:ascii="GHEA Grapalat" w:hAnsi="GHEA Grapalat" w:cs="Sylfaen"/>
          <w:sz w:val="24"/>
          <w:szCs w:val="24"/>
          <w:lang w:val="hy-AM"/>
        </w:rPr>
        <w:sectPr w:rsidR="00217E95" w:rsidRPr="00217E95" w:rsidSect="000D54A7">
          <w:pgSz w:w="12240" w:h="15840"/>
          <w:pgMar w:top="630" w:right="990" w:bottom="1080" w:left="1440" w:header="720" w:footer="720" w:gutter="0"/>
          <w:cols w:space="720"/>
          <w:docGrid w:linePitch="490"/>
        </w:sectPr>
      </w:pPr>
    </w:p>
    <w:p w:rsidR="000045B6" w:rsidRPr="007F7214" w:rsidRDefault="000045B6" w:rsidP="0002438A">
      <w:pPr>
        <w:pStyle w:val="mechtex0"/>
        <w:spacing w:line="276" w:lineRule="auto"/>
        <w:jc w:val="left"/>
        <w:rPr>
          <w:rFonts w:ascii="GHEA Grapalat" w:hAnsi="GHEA Grapalat"/>
          <w:spacing w:val="-8"/>
          <w:lang w:val="hy-AM"/>
        </w:rPr>
      </w:pPr>
    </w:p>
    <w:p w:rsidR="007368CC" w:rsidRDefault="007368CC" w:rsidP="007368CC">
      <w:pPr>
        <w:pStyle w:val="mechtex0"/>
        <w:spacing w:line="276" w:lineRule="auto"/>
        <w:ind w:hanging="180"/>
        <w:jc w:val="right"/>
        <w:rPr>
          <w:rFonts w:ascii="GHEA Grapalat" w:hAnsi="GHEA Grapalat"/>
          <w:spacing w:val="-6"/>
          <w:sz w:val="20"/>
          <w:szCs w:val="20"/>
          <w:lang w:val="hy-AM"/>
        </w:rPr>
      </w:pPr>
      <w:r w:rsidRPr="00D15E1B">
        <w:rPr>
          <w:rFonts w:ascii="GHEA Grapalat" w:hAnsi="GHEA Grapalat"/>
          <w:spacing w:val="-8"/>
          <w:sz w:val="20"/>
          <w:szCs w:val="20"/>
          <w:lang w:val="fr-FR"/>
        </w:rPr>
        <w:t xml:space="preserve">                       </w:t>
      </w:r>
      <w:r w:rsidR="000045B6" w:rsidRPr="007368CC">
        <w:rPr>
          <w:rFonts w:ascii="GHEA Grapalat" w:hAnsi="GHEA Grapalat"/>
          <w:spacing w:val="-8"/>
          <w:sz w:val="20"/>
          <w:szCs w:val="20"/>
          <w:lang w:val="hy-AM"/>
        </w:rPr>
        <w:t>Հավելված</w:t>
      </w:r>
      <w:r w:rsidR="000045B6" w:rsidRPr="007368CC">
        <w:rPr>
          <w:rFonts w:ascii="GHEA Grapalat" w:hAnsi="GHEA Grapalat"/>
          <w:spacing w:val="-6"/>
          <w:sz w:val="20"/>
          <w:szCs w:val="20"/>
          <w:lang w:val="hy-AM"/>
        </w:rPr>
        <w:tab/>
      </w:r>
      <w:r w:rsidR="000045B6" w:rsidRPr="007368CC">
        <w:rPr>
          <w:rFonts w:ascii="GHEA Grapalat" w:hAnsi="GHEA Grapalat"/>
          <w:spacing w:val="-6"/>
          <w:sz w:val="20"/>
          <w:szCs w:val="20"/>
          <w:lang w:val="hy-AM"/>
        </w:rPr>
        <w:tab/>
        <w:t xml:space="preserve">                    </w:t>
      </w:r>
    </w:p>
    <w:p w:rsidR="000045B6" w:rsidRPr="007368CC" w:rsidRDefault="000045B6" w:rsidP="007368CC">
      <w:pPr>
        <w:pStyle w:val="mechtex0"/>
        <w:spacing w:line="276" w:lineRule="auto"/>
        <w:ind w:hanging="180"/>
        <w:jc w:val="right"/>
        <w:rPr>
          <w:rFonts w:ascii="GHEA Grapalat" w:hAnsi="GHEA Grapalat"/>
          <w:spacing w:val="-2"/>
          <w:sz w:val="20"/>
          <w:szCs w:val="20"/>
          <w:lang w:val="hy-AM"/>
        </w:rPr>
      </w:pPr>
      <w:r w:rsidRPr="007368CC">
        <w:rPr>
          <w:rFonts w:ascii="GHEA Grapalat" w:hAnsi="GHEA Grapalat"/>
          <w:spacing w:val="-2"/>
          <w:sz w:val="20"/>
          <w:szCs w:val="20"/>
          <w:lang w:val="hy-AM"/>
        </w:rPr>
        <w:t xml:space="preserve">ՀՀ  </w:t>
      </w:r>
      <w:r w:rsidR="00BD5D6D">
        <w:rPr>
          <w:rFonts w:ascii="GHEA Grapalat" w:hAnsi="GHEA Grapalat"/>
          <w:spacing w:val="-2"/>
          <w:sz w:val="20"/>
          <w:szCs w:val="20"/>
          <w:lang w:val="hy-AM"/>
        </w:rPr>
        <w:t>կառավարության  2021</w:t>
      </w:r>
      <w:r w:rsidRPr="007368CC">
        <w:rPr>
          <w:rFonts w:ascii="GHEA Grapalat" w:hAnsi="GHEA Grapalat"/>
          <w:spacing w:val="-2"/>
          <w:sz w:val="20"/>
          <w:szCs w:val="20"/>
          <w:lang w:val="hy-AM"/>
        </w:rPr>
        <w:t xml:space="preserve">  թվականի</w:t>
      </w:r>
    </w:p>
    <w:p w:rsidR="000045B6" w:rsidRPr="007368CC" w:rsidRDefault="000045B6" w:rsidP="007368CC">
      <w:pPr>
        <w:ind w:hanging="180"/>
        <w:jc w:val="right"/>
        <w:rPr>
          <w:rFonts w:ascii="GHEA Grapalat" w:hAnsi="GHEA Grapalat"/>
          <w:i w:val="0"/>
          <w:spacing w:val="-2"/>
          <w:sz w:val="20"/>
          <w:szCs w:val="20"/>
          <w:lang w:val="hy-AM"/>
        </w:rPr>
      </w:pPr>
      <w:r w:rsidRPr="007368CC">
        <w:rPr>
          <w:rFonts w:ascii="GHEA Grapalat" w:hAnsi="GHEA Grapalat"/>
          <w:i w:val="0"/>
          <w:spacing w:val="-2"/>
          <w:sz w:val="20"/>
          <w:szCs w:val="20"/>
          <w:lang w:val="hy-AM"/>
        </w:rPr>
        <w:tab/>
      </w:r>
      <w:r w:rsidRPr="007368CC">
        <w:rPr>
          <w:rFonts w:ascii="GHEA Grapalat" w:hAnsi="GHEA Grapalat"/>
          <w:i w:val="0"/>
          <w:spacing w:val="-2"/>
          <w:sz w:val="20"/>
          <w:szCs w:val="20"/>
          <w:lang w:val="hy-AM"/>
        </w:rPr>
        <w:tab/>
      </w:r>
      <w:r w:rsidRPr="007368CC">
        <w:rPr>
          <w:rFonts w:ascii="GHEA Grapalat" w:hAnsi="GHEA Grapalat"/>
          <w:i w:val="0"/>
          <w:spacing w:val="-2"/>
          <w:sz w:val="20"/>
          <w:szCs w:val="20"/>
          <w:lang w:val="hy-AM"/>
        </w:rPr>
        <w:tab/>
      </w:r>
      <w:r w:rsidRPr="007368CC">
        <w:rPr>
          <w:rFonts w:ascii="GHEA Grapalat" w:hAnsi="GHEA Grapalat"/>
          <w:i w:val="0"/>
          <w:spacing w:val="-2"/>
          <w:sz w:val="20"/>
          <w:szCs w:val="20"/>
          <w:lang w:val="hy-AM"/>
        </w:rPr>
        <w:tab/>
        <w:t>------ N    - Ա որոշման</w:t>
      </w:r>
    </w:p>
    <w:p w:rsidR="000045B6" w:rsidRPr="007368CC" w:rsidRDefault="000045B6" w:rsidP="007368CC">
      <w:pPr>
        <w:ind w:left="-630" w:firstLine="90"/>
        <w:jc w:val="center"/>
        <w:rPr>
          <w:rFonts w:ascii="GHEA Grapalat" w:hAnsi="GHEA Grapalat" w:cs="Arial Armenian"/>
          <w:b/>
          <w:bCs w:val="0"/>
          <w:i w:val="0"/>
          <w:sz w:val="20"/>
          <w:szCs w:val="20"/>
          <w:lang w:val="hy-AM"/>
        </w:rPr>
      </w:pPr>
      <w:r w:rsidRPr="007368CC">
        <w:rPr>
          <w:rFonts w:ascii="GHEA Grapalat" w:hAnsi="GHEA Grapalat" w:cs="Arial Armenian"/>
          <w:b/>
          <w:bCs w:val="0"/>
          <w:i w:val="0"/>
          <w:sz w:val="20"/>
          <w:szCs w:val="20"/>
          <w:lang w:val="pt-BR"/>
        </w:rPr>
        <w:t>Ց Ա Ն Կ</w:t>
      </w:r>
      <w:r w:rsidRPr="007368CC">
        <w:rPr>
          <w:rFonts w:ascii="GHEA Grapalat" w:hAnsi="GHEA Grapalat" w:cs="Arial Armenian"/>
          <w:b/>
          <w:bCs w:val="0"/>
          <w:i w:val="0"/>
          <w:sz w:val="20"/>
          <w:szCs w:val="20"/>
          <w:lang w:val="hy-AM"/>
        </w:rPr>
        <w:t xml:space="preserve"> </w:t>
      </w:r>
    </w:p>
    <w:p w:rsidR="000045B6" w:rsidRPr="007368CC" w:rsidRDefault="000045B6" w:rsidP="007368CC">
      <w:pPr>
        <w:tabs>
          <w:tab w:val="left" w:pos="720"/>
        </w:tabs>
        <w:ind w:left="-630" w:firstLine="90"/>
        <w:jc w:val="center"/>
        <w:rPr>
          <w:rFonts w:ascii="GHEA Grapalat" w:hAnsi="GHEA Grapalat" w:cs="Arial Armenian"/>
          <w:b/>
          <w:bCs w:val="0"/>
          <w:i w:val="0"/>
          <w:sz w:val="20"/>
          <w:szCs w:val="20"/>
          <w:lang w:val="pt-BR"/>
        </w:rPr>
      </w:pPr>
      <w:r w:rsidRPr="007368CC">
        <w:rPr>
          <w:rFonts w:ascii="GHEA Grapalat" w:hAnsi="GHEA Grapalat" w:cs="Arial Armenian"/>
          <w:b/>
          <w:bCs w:val="0"/>
          <w:i w:val="0"/>
          <w:sz w:val="20"/>
          <w:szCs w:val="20"/>
          <w:lang w:val="pt-BR"/>
        </w:rPr>
        <w:t>ՀԱՅԱՍՏԱՆԻ</w:t>
      </w:r>
      <w:r w:rsidRPr="007368CC">
        <w:rPr>
          <w:rFonts w:ascii="GHEA Grapalat" w:hAnsi="GHEA Grapalat" w:cs="Arial Armenian"/>
          <w:b/>
          <w:bCs w:val="0"/>
          <w:i w:val="0"/>
          <w:sz w:val="20"/>
          <w:szCs w:val="20"/>
          <w:lang w:val="hy-AM"/>
        </w:rPr>
        <w:t xml:space="preserve"> </w:t>
      </w:r>
      <w:r w:rsidRPr="007368CC">
        <w:rPr>
          <w:rFonts w:ascii="GHEA Grapalat" w:hAnsi="GHEA Grapalat" w:cs="Arial Armenian"/>
          <w:b/>
          <w:bCs w:val="0"/>
          <w:i w:val="0"/>
          <w:sz w:val="20"/>
          <w:szCs w:val="20"/>
          <w:lang w:val="pt-BR"/>
        </w:rPr>
        <w:t xml:space="preserve">ՀԱՆՐԱՊԵՏՈՒԹՅԱՆ </w:t>
      </w:r>
      <w:r w:rsidR="00BD5D6D">
        <w:rPr>
          <w:rFonts w:ascii="GHEA Grapalat" w:hAnsi="GHEA Grapalat" w:cs="Arial Armenian"/>
          <w:b/>
          <w:bCs w:val="0"/>
          <w:i w:val="0"/>
          <w:sz w:val="20"/>
          <w:szCs w:val="20"/>
          <w:lang w:val="hy-AM"/>
        </w:rPr>
        <w:t>ԱՐԴԱՐԱԴԱՏՈՒԹՅԱՆ ՆԱԽԱՐԱՐՈՒԹՅԱՆ ՔՐԵԱԿԱՏԱՐՈՂԱԿԱՆ ԾԱՌԱՅՈՒԹՅԱՆՆ</w:t>
      </w:r>
      <w:r w:rsidRPr="007368CC">
        <w:rPr>
          <w:rFonts w:ascii="GHEA Grapalat" w:hAnsi="GHEA Grapalat" w:cs="Arial Armenian"/>
          <w:b/>
          <w:bCs w:val="0"/>
          <w:i w:val="0"/>
          <w:sz w:val="20"/>
          <w:szCs w:val="20"/>
          <w:lang w:val="hy-AM"/>
        </w:rPr>
        <w:t xml:space="preserve"> </w:t>
      </w:r>
      <w:r w:rsidRPr="007368CC">
        <w:rPr>
          <w:rFonts w:ascii="GHEA Grapalat" w:hAnsi="GHEA Grapalat" w:cs="Arial Armenian"/>
          <w:b/>
          <w:bCs w:val="0"/>
          <w:i w:val="0"/>
          <w:sz w:val="20"/>
          <w:szCs w:val="20"/>
          <w:lang w:val="pt-BR"/>
        </w:rPr>
        <w:t>ԱՄՐ</w:t>
      </w:r>
      <w:r w:rsidRPr="007368CC">
        <w:rPr>
          <w:rFonts w:ascii="GHEA Grapalat" w:hAnsi="GHEA Grapalat" w:cs="Arial Armenian"/>
          <w:b/>
          <w:bCs w:val="0"/>
          <w:i w:val="0"/>
          <w:sz w:val="20"/>
          <w:szCs w:val="20"/>
          <w:lang w:val="hy-AM"/>
        </w:rPr>
        <w:t>Ա</w:t>
      </w:r>
      <w:r w:rsidRPr="007368CC">
        <w:rPr>
          <w:rFonts w:ascii="GHEA Grapalat" w:hAnsi="GHEA Grapalat" w:cs="Arial Armenian"/>
          <w:b/>
          <w:bCs w:val="0"/>
          <w:i w:val="0"/>
          <w:sz w:val="20"/>
          <w:szCs w:val="20"/>
          <w:lang w:val="pt-BR"/>
        </w:rPr>
        <w:t>ՑՎՈՂ ՏՐԱՆՍՊՈՐՏԱՅԻՆ ՄԻՋՈՑ</w:t>
      </w:r>
      <w:r w:rsidRPr="007368CC">
        <w:rPr>
          <w:rFonts w:ascii="GHEA Grapalat" w:hAnsi="GHEA Grapalat" w:cs="Arial Armenian"/>
          <w:b/>
          <w:bCs w:val="0"/>
          <w:i w:val="0"/>
          <w:sz w:val="20"/>
          <w:szCs w:val="20"/>
          <w:lang w:val="hy-AM"/>
        </w:rPr>
        <w:t>ՆԵՐ</w:t>
      </w:r>
      <w:r w:rsidRPr="007368CC">
        <w:rPr>
          <w:rFonts w:ascii="GHEA Grapalat" w:hAnsi="GHEA Grapalat" w:cs="Arial Armenian"/>
          <w:b/>
          <w:bCs w:val="0"/>
          <w:i w:val="0"/>
          <w:sz w:val="20"/>
          <w:szCs w:val="20"/>
          <w:lang w:val="pt-BR"/>
        </w:rPr>
        <w:t>Ի</w:t>
      </w:r>
    </w:p>
    <w:tbl>
      <w:tblPr>
        <w:tblW w:w="14827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23"/>
        <w:gridCol w:w="4297"/>
        <w:gridCol w:w="1980"/>
        <w:gridCol w:w="1440"/>
        <w:gridCol w:w="2880"/>
        <w:gridCol w:w="1620"/>
        <w:gridCol w:w="1980"/>
      </w:tblGrid>
      <w:tr w:rsidR="000045B6" w:rsidRPr="007368CC" w:rsidTr="007368CC">
        <w:trPr>
          <w:trHeight w:val="64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6" w:rsidRPr="007368CC" w:rsidRDefault="009D6BAD" w:rsidP="009D6BAD">
            <w:pPr>
              <w:ind w:left="-630" w:right="-98" w:firstLine="298"/>
              <w:jc w:val="center"/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b/>
                <w:i w:val="0"/>
                <w:color w:val="000000"/>
                <w:sz w:val="20"/>
                <w:szCs w:val="20"/>
                <w:lang w:val="hy-AM" w:eastAsia="ru-RU"/>
              </w:rPr>
              <w:t xml:space="preserve">   </w:t>
            </w:r>
            <w:r w:rsidR="000045B6" w:rsidRPr="007368CC">
              <w:rPr>
                <w:rFonts w:ascii="GHEA Grapalat" w:hAnsi="GHEA Grapalat"/>
                <w:b/>
                <w:i w:val="0"/>
                <w:color w:val="000000"/>
                <w:sz w:val="20"/>
                <w:szCs w:val="20"/>
                <w:lang w:val="en-US" w:eastAsia="ru-RU"/>
              </w:rPr>
              <w:t>Հ/Հ</w:t>
            </w:r>
            <w:r w:rsidR="000045B6" w:rsidRPr="007368CC"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6" w:rsidRPr="007368CC" w:rsidRDefault="000045B6" w:rsidP="007368CC">
            <w:pPr>
              <w:ind w:left="-630" w:right="-98" w:firstLine="90"/>
              <w:jc w:val="center"/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 w:eastAsia="ru-RU"/>
              </w:rPr>
            </w:pPr>
            <w:r w:rsidRPr="007368CC"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 w:eastAsia="ru-RU"/>
              </w:rPr>
              <w:t>Մակնիշը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6" w:rsidRPr="007368CC" w:rsidRDefault="00C178DD" w:rsidP="007A4969">
            <w:pPr>
              <w:ind w:left="-374" w:right="-98" w:firstLine="90"/>
              <w:jc w:val="center"/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 w:eastAsia="ru-RU"/>
              </w:rPr>
            </w:pPr>
            <w:r w:rsidRPr="007368CC"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 w:eastAsia="ru-RU"/>
              </w:rPr>
              <w:t xml:space="preserve">Նախկին             </w:t>
            </w:r>
            <w:r w:rsidR="007368CC"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en-US" w:eastAsia="ru-RU"/>
              </w:rPr>
              <w:t xml:space="preserve">                                         </w:t>
            </w:r>
            <w:r w:rsidRPr="007368CC"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 w:eastAsia="ru-RU"/>
              </w:rPr>
              <w:t xml:space="preserve"> պ</w:t>
            </w:r>
            <w:r w:rsidR="000045B6" w:rsidRPr="007368CC"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 w:eastAsia="ru-RU"/>
              </w:rPr>
              <w:t>ետական</w:t>
            </w:r>
            <w:r w:rsidR="00846103" w:rsidRPr="007368CC"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 w:eastAsia="ru-RU"/>
              </w:rPr>
              <w:t xml:space="preserve">                 </w:t>
            </w:r>
            <w:r w:rsidR="007368CC"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en-US" w:eastAsia="ru-RU"/>
              </w:rPr>
              <w:t xml:space="preserve">                                 </w:t>
            </w:r>
            <w:r w:rsidR="00846103" w:rsidRPr="007368CC"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 w:eastAsia="ru-RU"/>
              </w:rPr>
              <w:t xml:space="preserve">     </w:t>
            </w:r>
            <w:r w:rsidR="000045B6" w:rsidRPr="007368CC"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 w:eastAsia="ru-RU"/>
              </w:rPr>
              <w:t xml:space="preserve"> համարանիշը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6" w:rsidRPr="007368CC" w:rsidRDefault="000045B6" w:rsidP="00A15F06">
            <w:pPr>
              <w:ind w:left="-284" w:right="-98" w:firstLine="90"/>
              <w:jc w:val="center"/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 w:eastAsia="ru-RU"/>
              </w:rPr>
            </w:pPr>
            <w:r w:rsidRPr="007368CC"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 w:eastAsia="ru-RU"/>
              </w:rPr>
              <w:t xml:space="preserve">Թողարկման </w:t>
            </w:r>
            <w:r w:rsidR="007368CC"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en-US" w:eastAsia="ru-RU"/>
              </w:rPr>
              <w:t xml:space="preserve"> </w:t>
            </w:r>
            <w:r w:rsidRPr="007368CC"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 w:eastAsia="ru-RU"/>
              </w:rPr>
              <w:t>տարեթիվը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6" w:rsidRPr="007368CC" w:rsidRDefault="000045B6" w:rsidP="007368CC">
            <w:pPr>
              <w:ind w:left="-630" w:right="-98" w:firstLine="90"/>
              <w:jc w:val="center"/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 w:eastAsia="ru-RU"/>
              </w:rPr>
            </w:pPr>
            <w:r w:rsidRPr="007368CC"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 w:eastAsia="ru-RU"/>
              </w:rPr>
              <w:t xml:space="preserve">Նույնացման         </w:t>
            </w:r>
            <w:r w:rsidR="007368CC"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en-US" w:eastAsia="ru-RU"/>
              </w:rPr>
              <w:t xml:space="preserve">                     </w:t>
            </w:r>
            <w:r w:rsidRPr="007368CC"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 w:eastAsia="ru-RU"/>
              </w:rPr>
              <w:t xml:space="preserve">   համարը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6" w:rsidRPr="007368CC" w:rsidRDefault="000045B6" w:rsidP="007368CC">
            <w:pPr>
              <w:ind w:left="-374" w:right="-98" w:firstLine="436"/>
              <w:jc w:val="center"/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 w:eastAsia="ru-RU"/>
              </w:rPr>
            </w:pPr>
            <w:r w:rsidRPr="007368CC"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 w:eastAsia="ru-RU"/>
              </w:rPr>
              <w:t xml:space="preserve">Սկզբնական </w:t>
            </w:r>
            <w:r w:rsidR="007368CC"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en-US" w:eastAsia="ru-RU"/>
              </w:rPr>
              <w:t xml:space="preserve">   </w:t>
            </w:r>
            <w:r w:rsidRPr="007368CC"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 w:eastAsia="ru-RU"/>
              </w:rPr>
              <w:t xml:space="preserve">արժեքը </w:t>
            </w:r>
          </w:p>
          <w:p w:rsidR="000045B6" w:rsidRPr="007368CC" w:rsidRDefault="00A15F06" w:rsidP="007368CC">
            <w:pPr>
              <w:ind w:left="-630" w:right="-98" w:firstLine="90"/>
              <w:jc w:val="center"/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en-US" w:eastAsia="ru-RU"/>
              </w:rPr>
              <w:t xml:space="preserve">     </w:t>
            </w:r>
            <w:r w:rsidR="000045B6" w:rsidRPr="007368CC"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 w:eastAsia="ru-RU"/>
              </w:rPr>
              <w:t>(դրամ)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6" w:rsidRPr="007368CC" w:rsidRDefault="000045B6" w:rsidP="007368CC">
            <w:pPr>
              <w:ind w:left="-104" w:right="-98"/>
              <w:jc w:val="center"/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 w:eastAsia="ru-RU"/>
              </w:rPr>
            </w:pPr>
            <w:r w:rsidRPr="007368CC"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 w:eastAsia="ru-RU"/>
              </w:rPr>
              <w:t>Հաշվեկշռային</w:t>
            </w:r>
            <w:r w:rsidR="007368CC"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en-US" w:eastAsia="ru-RU"/>
              </w:rPr>
              <w:t xml:space="preserve">                 </w:t>
            </w:r>
            <w:r w:rsidRPr="007368CC"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 w:eastAsia="ru-RU"/>
              </w:rPr>
              <w:t xml:space="preserve"> արժեքը</w:t>
            </w:r>
          </w:p>
          <w:p w:rsidR="000045B6" w:rsidRPr="007368CC" w:rsidRDefault="000045B6" w:rsidP="007368CC">
            <w:pPr>
              <w:ind w:left="-104" w:right="-98"/>
              <w:jc w:val="center"/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 w:eastAsia="ru-RU"/>
              </w:rPr>
            </w:pPr>
            <w:r w:rsidRPr="007368CC"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 w:eastAsia="ru-RU"/>
              </w:rPr>
              <w:t>(դրամ)</w:t>
            </w:r>
          </w:p>
        </w:tc>
      </w:tr>
      <w:tr w:rsidR="000045B6" w:rsidRPr="007368CC" w:rsidTr="007F7214">
        <w:trPr>
          <w:trHeight w:val="440"/>
        </w:trPr>
        <w:tc>
          <w:tcPr>
            <w:tcW w:w="14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6" w:rsidRPr="007368CC" w:rsidRDefault="00BD5D6D" w:rsidP="007368CC">
            <w:pPr>
              <w:ind w:left="-630" w:right="-98" w:firstLine="90"/>
              <w:jc w:val="center"/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 w:eastAsia="ru-RU"/>
              </w:rPr>
            </w:pPr>
            <w:r w:rsidRPr="007368CC"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 w:eastAsia="ru-RU"/>
              </w:rPr>
              <w:t>Հայաստանի Հանրապետության տարածքային կառավարման և ենթակառուցվածքների նախարարության պետական գույքի կառավարման կոմիտե</w:t>
            </w:r>
          </w:p>
        </w:tc>
      </w:tr>
      <w:tr w:rsidR="000045B6" w:rsidRPr="007368CC" w:rsidTr="007368CC">
        <w:trPr>
          <w:trHeight w:val="64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6" w:rsidRPr="007368CC" w:rsidRDefault="00A15F06" w:rsidP="009D6BAD">
            <w:pPr>
              <w:ind w:left="-630" w:right="-98" w:firstLine="313"/>
              <w:jc w:val="center"/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 w:eastAsia="ru-RU"/>
              </w:rPr>
            </w:pPr>
            <w:r w:rsidRPr="00BD5D6D"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eastAsia="ru-RU"/>
              </w:rPr>
              <w:t xml:space="preserve">      </w:t>
            </w:r>
            <w:r w:rsidR="000045B6" w:rsidRPr="007368CC"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 w:eastAsia="ru-RU"/>
              </w:rPr>
              <w:t>1.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B6" w:rsidRPr="001A45D8" w:rsidRDefault="001A45D8" w:rsidP="007368CC">
            <w:pPr>
              <w:ind w:left="-630" w:right="-98" w:firstLine="90"/>
              <w:jc w:val="center"/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  <w:t>TOYOTA CAMRY 2.4</w:t>
            </w:r>
            <w:r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 w:eastAsia="ru-RU"/>
              </w:rPr>
              <w:t xml:space="preserve">                                                </w:t>
            </w:r>
            <w:r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eastAsia="ru-RU"/>
              </w:rPr>
              <w:t>(</w:t>
            </w:r>
            <w:r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 w:eastAsia="ru-RU"/>
              </w:rPr>
              <w:t>ՏՈՅՈՏԱ ՔԵՄՐԻ 2.4</w:t>
            </w:r>
            <w:r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B6" w:rsidRPr="001A45D8" w:rsidRDefault="001A45D8" w:rsidP="007368CC">
            <w:pPr>
              <w:ind w:left="-630" w:right="-98" w:firstLine="90"/>
              <w:jc w:val="center"/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</w:pPr>
            <w:r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 w:eastAsia="ru-RU"/>
              </w:rPr>
              <w:t xml:space="preserve">023 </w:t>
            </w:r>
            <w:r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  <w:t>HH 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B6" w:rsidRPr="001A45D8" w:rsidRDefault="001A45D8" w:rsidP="007368CC">
            <w:pPr>
              <w:ind w:left="-630" w:right="-98" w:firstLine="90"/>
              <w:jc w:val="center"/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 w:eastAsia="ru-RU"/>
              </w:rPr>
              <w:t xml:space="preserve">  </w:t>
            </w:r>
            <w:r w:rsidR="005922B0"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 w:eastAsia="ru-RU"/>
              </w:rPr>
              <w:t xml:space="preserve">  </w:t>
            </w:r>
            <w:r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  <w:t xml:space="preserve">2007 </w:t>
            </w:r>
            <w:r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 w:eastAsia="ru-RU"/>
              </w:rPr>
              <w:t>թ.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B6" w:rsidRPr="007368CC" w:rsidRDefault="001A45D8" w:rsidP="007368CC">
            <w:pPr>
              <w:ind w:left="-630" w:right="-98" w:firstLine="90"/>
              <w:jc w:val="center"/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</w:pPr>
            <w:r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  <w:t>JTNBE40K703126224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B6" w:rsidRPr="001A45D8" w:rsidRDefault="005922B0" w:rsidP="005922B0">
            <w:pPr>
              <w:ind w:left="-630" w:right="-98" w:firstLine="90"/>
              <w:jc w:val="center"/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</w:pPr>
            <w:r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 w:eastAsia="ru-RU"/>
              </w:rPr>
              <w:t xml:space="preserve">       </w:t>
            </w:r>
            <w:r w:rsidR="001A45D8"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  <w:t>3484400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B6" w:rsidRPr="001A45D8" w:rsidRDefault="001A45D8" w:rsidP="007368CC">
            <w:pPr>
              <w:ind w:left="-630" w:right="-98" w:firstLine="90"/>
              <w:jc w:val="center"/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</w:pPr>
            <w:r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  <w:t>0</w:t>
            </w:r>
          </w:p>
        </w:tc>
      </w:tr>
      <w:tr w:rsidR="00BD5D6D" w:rsidRPr="007368CC" w:rsidTr="007368CC">
        <w:trPr>
          <w:trHeight w:val="64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6D" w:rsidRPr="00BD5D6D" w:rsidRDefault="00BD5D6D" w:rsidP="009D6BAD">
            <w:pPr>
              <w:ind w:left="-630" w:right="-98" w:firstLine="313"/>
              <w:jc w:val="center"/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 w:eastAsia="ru-RU"/>
              </w:rPr>
              <w:t xml:space="preserve">     2.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6D" w:rsidRPr="007368CC" w:rsidRDefault="001A45D8" w:rsidP="007368CC">
            <w:pPr>
              <w:ind w:left="-630" w:right="-98" w:firstLine="90"/>
              <w:jc w:val="center"/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</w:pPr>
            <w:r w:rsidRPr="001A45D8"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  <w:t>TOYOTA CAMRY 2.4                                                 (ՏՈՅՈՏԱ ՔԵՄՐԻ 2.4)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6D" w:rsidRDefault="001A45D8" w:rsidP="007368CC">
            <w:pPr>
              <w:ind w:left="-630" w:right="-98" w:firstLine="90"/>
              <w:jc w:val="center"/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</w:pPr>
            <w:r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  <w:t>035</w:t>
            </w:r>
            <w:r w:rsidRPr="001A45D8"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  <w:t xml:space="preserve"> HH 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6D" w:rsidRPr="001A45D8" w:rsidRDefault="005922B0" w:rsidP="007368CC">
            <w:pPr>
              <w:ind w:left="-630" w:right="-98" w:firstLine="90"/>
              <w:jc w:val="center"/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 w:eastAsia="ru-RU"/>
              </w:rPr>
              <w:t xml:space="preserve">   </w:t>
            </w:r>
            <w:r w:rsidR="001A45D8"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 w:eastAsia="ru-RU"/>
              </w:rPr>
              <w:t>2007 թ.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6D" w:rsidRPr="001A45D8" w:rsidRDefault="001A45D8" w:rsidP="007368CC">
            <w:pPr>
              <w:ind w:left="-630" w:right="-98" w:firstLine="90"/>
              <w:jc w:val="center"/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 w:eastAsia="ru-RU"/>
              </w:rPr>
            </w:pPr>
            <w:r w:rsidRPr="001A45D8"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  <w:t>JTNBE40K</w:t>
            </w:r>
            <w:r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 w:eastAsia="ru-RU"/>
              </w:rPr>
              <w:t>303135227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6D" w:rsidRDefault="005922B0" w:rsidP="005922B0">
            <w:pPr>
              <w:ind w:left="-630" w:right="-98" w:firstLine="90"/>
              <w:jc w:val="center"/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</w:pPr>
            <w:r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 w:eastAsia="ru-RU"/>
              </w:rPr>
              <w:t xml:space="preserve">      </w:t>
            </w:r>
            <w:r w:rsidR="001A45D8"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  <w:t>3484400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6D" w:rsidRPr="001A45D8" w:rsidRDefault="001A45D8" w:rsidP="007368CC">
            <w:pPr>
              <w:ind w:left="-630" w:right="-98" w:firstLine="90"/>
              <w:jc w:val="center"/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</w:pPr>
            <w:r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  <w:t>0</w:t>
            </w:r>
          </w:p>
        </w:tc>
      </w:tr>
      <w:tr w:rsidR="00BD5D6D" w:rsidRPr="007368CC" w:rsidTr="007368CC">
        <w:trPr>
          <w:trHeight w:val="64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6D" w:rsidRPr="00BD5D6D" w:rsidRDefault="00BD5D6D" w:rsidP="009D6BAD">
            <w:pPr>
              <w:ind w:left="-630" w:right="-98" w:firstLine="313"/>
              <w:jc w:val="center"/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 w:eastAsia="ru-RU"/>
              </w:rPr>
              <w:t xml:space="preserve">    3.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6D" w:rsidRPr="005466DB" w:rsidRDefault="001A45D8" w:rsidP="007368CC">
            <w:pPr>
              <w:ind w:left="-630" w:right="-98" w:firstLine="90"/>
              <w:jc w:val="center"/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</w:pPr>
            <w:r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  <w:t>NISSAN X-TRAIL 2.0</w:t>
            </w:r>
            <w:r w:rsidR="005922B0"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  <w:t xml:space="preserve"> </w:t>
            </w:r>
            <w:r w:rsidR="005922B0"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 w:eastAsia="ru-RU"/>
              </w:rPr>
              <w:t xml:space="preserve">            </w:t>
            </w:r>
            <w:r w:rsidR="005466DB"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 w:eastAsia="ru-RU"/>
              </w:rPr>
              <w:t xml:space="preserve">                             </w:t>
            </w:r>
            <w:r w:rsidR="005922B0" w:rsidRPr="005466DB"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  <w:t>(</w:t>
            </w:r>
            <w:r w:rsidR="005922B0"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 w:eastAsia="ru-RU"/>
              </w:rPr>
              <w:t>ՆԻՍՍԱՆ</w:t>
            </w:r>
            <w:r w:rsidR="005466DB"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  <w:t xml:space="preserve"> X-TRAIL 2.0</w:t>
            </w:r>
            <w:r w:rsidR="005922B0" w:rsidRPr="005466DB"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6D" w:rsidRDefault="001A45D8" w:rsidP="007368CC">
            <w:pPr>
              <w:ind w:left="-630" w:right="-98" w:firstLine="90"/>
              <w:jc w:val="center"/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</w:pPr>
            <w:r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  <w:t>076 HH 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6D" w:rsidRPr="001A45D8" w:rsidRDefault="005922B0" w:rsidP="007368CC">
            <w:pPr>
              <w:ind w:left="-630" w:right="-98" w:firstLine="90"/>
              <w:jc w:val="center"/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 w:eastAsia="ru-RU"/>
              </w:rPr>
              <w:t xml:space="preserve">   </w:t>
            </w:r>
            <w:r w:rsidR="001A45D8"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  <w:t xml:space="preserve">2008 </w:t>
            </w:r>
            <w:r w:rsidR="001A45D8"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 w:eastAsia="ru-RU"/>
              </w:rPr>
              <w:t>թ.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6D" w:rsidRPr="001A45D8" w:rsidRDefault="001A45D8" w:rsidP="007368CC">
            <w:pPr>
              <w:ind w:left="-630" w:right="-98" w:firstLine="90"/>
              <w:jc w:val="center"/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</w:pPr>
            <w:r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  <w:t>JN1TANT3120001390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6D" w:rsidRDefault="005922B0" w:rsidP="005922B0">
            <w:pPr>
              <w:ind w:left="-630" w:right="-98" w:firstLine="90"/>
              <w:jc w:val="center"/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</w:pPr>
            <w:r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 w:eastAsia="ru-RU"/>
              </w:rPr>
              <w:t xml:space="preserve">      </w:t>
            </w:r>
            <w:r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  <w:t>4355500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6D" w:rsidRPr="001A45D8" w:rsidRDefault="001A45D8" w:rsidP="007368CC">
            <w:pPr>
              <w:ind w:left="-630" w:right="-98" w:firstLine="90"/>
              <w:jc w:val="center"/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</w:pPr>
            <w:r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  <w:t>0</w:t>
            </w:r>
          </w:p>
        </w:tc>
      </w:tr>
      <w:tr w:rsidR="00BD5D6D" w:rsidRPr="007368CC" w:rsidTr="007368CC">
        <w:trPr>
          <w:trHeight w:val="64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6D" w:rsidRDefault="00BD5D6D" w:rsidP="009D6BAD">
            <w:pPr>
              <w:ind w:left="-630" w:right="-98" w:firstLine="313"/>
              <w:jc w:val="center"/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 w:eastAsia="ru-RU"/>
              </w:rPr>
              <w:t xml:space="preserve">  </w:t>
            </w:r>
            <w:r w:rsidR="0033674F"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 w:eastAsia="ru-RU"/>
              </w:rPr>
              <w:t xml:space="preserve"> 4.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6D" w:rsidRPr="005922B0" w:rsidRDefault="005922B0" w:rsidP="007368CC">
            <w:pPr>
              <w:ind w:left="-630" w:right="-98" w:firstLine="90"/>
              <w:jc w:val="center"/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  <w:t>NISSAN MAXIMA 3.0</w:t>
            </w:r>
            <w:r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 w:eastAsia="ru-RU"/>
              </w:rPr>
              <w:t xml:space="preserve">                                              </w:t>
            </w:r>
            <w:r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eastAsia="ru-RU"/>
              </w:rPr>
              <w:t>(</w:t>
            </w:r>
            <w:r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 w:eastAsia="ru-RU"/>
              </w:rPr>
              <w:t>ՆԻՍՍԱՆ ՄԱՔՍԻՄԱ 3.0</w:t>
            </w:r>
            <w:r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6D" w:rsidRPr="005922B0" w:rsidRDefault="005922B0" w:rsidP="007368CC">
            <w:pPr>
              <w:ind w:left="-630" w:right="-98" w:firstLine="90"/>
              <w:jc w:val="center"/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 w:eastAsia="ru-RU"/>
              </w:rPr>
              <w:t>777 ՏՏ 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6D" w:rsidRPr="005922B0" w:rsidRDefault="005922B0" w:rsidP="007368CC">
            <w:pPr>
              <w:ind w:left="-630" w:right="-98" w:firstLine="90"/>
              <w:jc w:val="center"/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 w:eastAsia="ru-RU"/>
              </w:rPr>
              <w:t xml:space="preserve">    2006 թ.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6D" w:rsidRPr="005922B0" w:rsidRDefault="005922B0" w:rsidP="007368CC">
            <w:pPr>
              <w:ind w:left="-630" w:right="-98" w:firstLine="90"/>
              <w:jc w:val="center"/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</w:pPr>
            <w:r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  <w:t>JN1CA31D86M210766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6D" w:rsidRDefault="00C84EBC" w:rsidP="007368CC">
            <w:pPr>
              <w:ind w:left="-630" w:right="-98" w:firstLine="90"/>
              <w:jc w:val="center"/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</w:pPr>
            <w:r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  <w:t xml:space="preserve">      </w:t>
            </w:r>
            <w:r w:rsidR="005922B0"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  <w:t>12700000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6D" w:rsidRPr="005922B0" w:rsidRDefault="005922B0" w:rsidP="007368CC">
            <w:pPr>
              <w:ind w:left="-630" w:right="-98" w:firstLine="90"/>
              <w:jc w:val="center"/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</w:pPr>
            <w:r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  <w:t>0</w:t>
            </w:r>
          </w:p>
        </w:tc>
      </w:tr>
      <w:tr w:rsidR="000045B6" w:rsidRPr="007368CC" w:rsidTr="007F7214">
        <w:trPr>
          <w:trHeight w:val="642"/>
        </w:trPr>
        <w:tc>
          <w:tcPr>
            <w:tcW w:w="14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B6" w:rsidRPr="007368CC" w:rsidRDefault="00BD5D6D" w:rsidP="009D6BAD">
            <w:pPr>
              <w:ind w:left="-630" w:right="-98" w:firstLine="313"/>
              <w:jc w:val="center"/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 w:eastAsia="ru-RU"/>
              </w:rPr>
              <w:t>Հայաստանի Հանրապետության սահմանադրական դատարան</w:t>
            </w:r>
            <w:r w:rsidR="007368CC" w:rsidRPr="007368CC"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eastAsia="ru-RU"/>
              </w:rPr>
              <w:t xml:space="preserve">          </w:t>
            </w:r>
          </w:p>
        </w:tc>
      </w:tr>
      <w:tr w:rsidR="000045B6" w:rsidRPr="007368CC" w:rsidTr="007368CC">
        <w:trPr>
          <w:trHeight w:val="64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B6" w:rsidRPr="007368CC" w:rsidRDefault="0033674F" w:rsidP="009D6BAD">
            <w:pPr>
              <w:ind w:left="-630" w:right="-98" w:firstLine="313"/>
              <w:jc w:val="center"/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eastAsia="ru-RU"/>
              </w:rPr>
              <w:t xml:space="preserve">   </w:t>
            </w:r>
            <w:r w:rsidR="00A15F06" w:rsidRPr="00D15E1B"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eastAsia="ru-RU"/>
              </w:rPr>
              <w:t xml:space="preserve"> </w:t>
            </w:r>
            <w:r w:rsidR="00BD5D6D"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 w:eastAsia="ru-RU"/>
              </w:rPr>
              <w:t>5</w:t>
            </w:r>
            <w:r w:rsidR="00997C53" w:rsidRPr="007368CC">
              <w:rPr>
                <w:rFonts w:ascii="GHEA Grapalat" w:hAnsi="GHEA Grapalat" w:cs="Arial Armenian"/>
                <w:b/>
                <w:bCs w:val="0"/>
                <w:i w:val="0"/>
                <w:sz w:val="20"/>
                <w:szCs w:val="20"/>
                <w:lang w:val="hy-AM" w:eastAsia="ru-RU"/>
              </w:rPr>
              <w:t>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B6" w:rsidRPr="00C9065B" w:rsidRDefault="00C9065B" w:rsidP="007368CC">
            <w:pPr>
              <w:ind w:left="-630" w:right="-98" w:firstLine="90"/>
              <w:jc w:val="center"/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eastAsia="ru-RU"/>
              </w:rPr>
              <w:t>КИА-</w:t>
            </w:r>
            <w:r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  <w:t>OPTIMA</w:t>
            </w:r>
            <w:r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eastAsia="ru-RU"/>
              </w:rPr>
              <w:t xml:space="preserve">                                                                       </w:t>
            </w:r>
            <w:r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eastAsia="ru-RU"/>
              </w:rPr>
              <w:t>(</w:t>
            </w:r>
            <w:r w:rsidR="00B61C49"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 w:eastAsia="ru-RU"/>
              </w:rPr>
              <w:t>ԿԻԱ-</w:t>
            </w:r>
            <w:r w:rsidR="00B61C49"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  <w:t>OPTIMA</w:t>
            </w:r>
            <w:r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B6" w:rsidRPr="007368CC" w:rsidRDefault="00B61C49" w:rsidP="00B61C49">
            <w:pPr>
              <w:ind w:left="-630" w:right="-98" w:firstLine="90"/>
              <w:jc w:val="center"/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</w:pPr>
            <w:r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  <w:t>100 OS 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B6" w:rsidRPr="00B61C49" w:rsidRDefault="00B61C49" w:rsidP="007368CC">
            <w:pPr>
              <w:ind w:left="-630" w:right="-98" w:firstLine="90"/>
              <w:jc w:val="center"/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 w:eastAsia="ru-RU"/>
              </w:rPr>
              <w:t xml:space="preserve">   </w:t>
            </w:r>
            <w:r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  <w:t xml:space="preserve">2007 </w:t>
            </w:r>
            <w:r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hy-AM" w:eastAsia="ru-RU"/>
              </w:rPr>
              <w:t>թ.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B6" w:rsidRPr="00B61C49" w:rsidRDefault="00B61C49" w:rsidP="007368CC">
            <w:pPr>
              <w:ind w:left="-630" w:right="-98" w:firstLine="90"/>
              <w:jc w:val="center"/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</w:pPr>
            <w:r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  <w:t>KNAGE222185192793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B6" w:rsidRPr="007368CC" w:rsidRDefault="00FE4405" w:rsidP="007368CC">
            <w:pPr>
              <w:ind w:left="-630" w:right="-98" w:firstLine="90"/>
              <w:jc w:val="center"/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</w:pPr>
            <w:r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  <w:t xml:space="preserve">   </w:t>
            </w:r>
            <w:r w:rsidR="00736F34"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  <w:t xml:space="preserve">  </w:t>
            </w:r>
            <w:r w:rsidR="00B61C49"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  <w:t>6350000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B6" w:rsidRPr="00A15F06" w:rsidRDefault="00B61C49" w:rsidP="007368CC">
            <w:pPr>
              <w:ind w:left="-630" w:right="-98" w:firstLine="90"/>
              <w:jc w:val="center"/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</w:pPr>
            <w:r>
              <w:rPr>
                <w:rFonts w:ascii="GHEA Grapalat" w:hAnsi="GHEA Grapalat" w:cs="Arial Armenian"/>
                <w:bCs w:val="0"/>
                <w:i w:val="0"/>
                <w:sz w:val="20"/>
                <w:szCs w:val="20"/>
                <w:lang w:val="en-US" w:eastAsia="ru-RU"/>
              </w:rPr>
              <w:t>0</w:t>
            </w:r>
          </w:p>
        </w:tc>
      </w:tr>
    </w:tbl>
    <w:p w:rsidR="00484AAE" w:rsidRDefault="00484AAE" w:rsidP="0088662F">
      <w:pPr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  <w:sectPr w:rsidR="00484AAE" w:rsidSect="00FE4405">
          <w:pgSz w:w="15840" w:h="12240" w:orient="landscape"/>
          <w:pgMar w:top="1170" w:right="1440" w:bottom="1267" w:left="1440" w:header="720" w:footer="720" w:gutter="0"/>
          <w:cols w:space="720"/>
          <w:docGrid w:linePitch="490"/>
        </w:sectPr>
      </w:pPr>
    </w:p>
    <w:p w:rsidR="00A30B91" w:rsidRDefault="00A30B91" w:rsidP="00A30B91">
      <w:pPr>
        <w:spacing w:after="0" w:line="360" w:lineRule="auto"/>
        <w:ind w:left="-360" w:firstLine="360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sz w:val="24"/>
          <w:szCs w:val="24"/>
          <w:lang w:val="af-ZA"/>
        </w:rPr>
        <w:lastRenderedPageBreak/>
        <w:t>Հ Ի Մ Ն Ա Վ Ո Ր ՈՒ Մ</w:t>
      </w:r>
    </w:p>
    <w:p w:rsidR="00A30B91" w:rsidRDefault="00A30B91" w:rsidP="00A30B91">
      <w:pPr>
        <w:spacing w:after="0" w:line="360" w:lineRule="auto"/>
        <w:ind w:left="-360" w:firstLine="360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sz w:val="24"/>
          <w:szCs w:val="24"/>
          <w:lang w:val="af-ZA"/>
        </w:rPr>
        <w:t>ԳՈՒՅՔ  ՀԵՏ ՎԵՐՑՆԵԼՈՒ ԵՎ ԱՄՐԱՑՆԵԼՈՒ ՄԱՍԻՆ</w:t>
      </w:r>
    </w:p>
    <w:p w:rsidR="00A30B91" w:rsidRDefault="00A30B91" w:rsidP="00A30B91">
      <w:pPr>
        <w:spacing w:after="0" w:line="360" w:lineRule="auto"/>
        <w:ind w:left="-360" w:firstLine="360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sz w:val="24"/>
          <w:szCs w:val="24"/>
          <w:lang w:val="af-ZA"/>
        </w:rPr>
        <w:t>ՀՀ կառավարության որոշման նախագծի</w:t>
      </w:r>
    </w:p>
    <w:p w:rsidR="00A30B91" w:rsidRDefault="00A30B91" w:rsidP="00A30B91">
      <w:pPr>
        <w:spacing w:after="0" w:line="360" w:lineRule="auto"/>
        <w:ind w:left="-360" w:firstLine="360"/>
        <w:jc w:val="center"/>
        <w:rPr>
          <w:rFonts w:ascii="GHEA Grapalat" w:hAnsi="GHEA Grapalat"/>
          <w:i w:val="0"/>
          <w:sz w:val="24"/>
          <w:szCs w:val="24"/>
          <w:lang w:val="hy-AM"/>
        </w:rPr>
      </w:pPr>
    </w:p>
    <w:p w:rsidR="00A30B91" w:rsidRDefault="00A30B91" w:rsidP="00A30B91">
      <w:pPr>
        <w:spacing w:after="0" w:line="360" w:lineRule="auto"/>
        <w:ind w:left="-360" w:firstLine="360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t xml:space="preserve"> ՀՀ ՏԿԵ նախարարության պետական գույքի կառավարման կոմիտե (այսուհետ՝ Կոմիտե) է դիմել ՀՀ արդարադատության նախարարության քրեակատարողական ծառայությունը՝ (գրության պատճենը կցվում է) տրանսպորտային միջոցներ հատկացնելու խնդրանքով։ </w:t>
      </w:r>
    </w:p>
    <w:p w:rsidR="00A30B91" w:rsidRDefault="00A30B91" w:rsidP="00A30B91">
      <w:pPr>
        <w:spacing w:after="0" w:line="360" w:lineRule="auto"/>
        <w:ind w:left="-360" w:firstLine="360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t>Վերջինս միաժամանակ տեղեկացրել է, որ Քրեակատարողական ծառայության ավտոտնտեսության ներկայիս վիճակն ունի բարելավման կարիք, ինչպես նաև ընթացիկ վերանորոգումների ծախսերը նվազեցնելու և առկա տրանսպորտային միջոցները համեմատաբար թարմ տարեթվերի արտադրության տրանսպորտային միջոցներով փոխարինելու նպատակով Քրեակատարողական ծառայության համապատասխան աշխատակիցները այցելել գույքի պահառության վայր, ուսումնասիրել են տրանսպորտային միջոցներ, որոնք նախատեսված կամ հատկացված չեն այլ գերատեսչությունների։</w:t>
      </w:r>
    </w:p>
    <w:p w:rsidR="00A30B91" w:rsidRDefault="00A30B91" w:rsidP="00A30B91">
      <w:pPr>
        <w:spacing w:after="0" w:line="360" w:lineRule="auto"/>
        <w:ind w:left="-360" w:firstLine="360"/>
        <w:jc w:val="both"/>
        <w:rPr>
          <w:rFonts w:ascii="GHEA Grapalat" w:hAnsi="GHEA Grapalat"/>
          <w:i w:val="0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t>Գրությամբ միաժամանակ տեղեկացվել է, որ անհրաժեշտ տրանսպորտային  միջոցներ հատկացնելուց հետո առկա ավտոտնտեսությունից օտարման կներկայացվեն բարոյապես և ֆիզիկապես մաշված, ֆինանսական ներդրումներ պահանջող տրանսպորտային միջոցներ, որոնք ներկայումս շահագործվում են Քրեակատարողական ծառայության կողմից՝ այլընտրանքի բացակայության պատճառով։</w:t>
      </w:r>
    </w:p>
    <w:p w:rsidR="00A30B91" w:rsidRDefault="00A30B91" w:rsidP="00A30B91">
      <w:pPr>
        <w:spacing w:after="0" w:line="360" w:lineRule="auto"/>
        <w:ind w:left="-360" w:firstLine="360"/>
        <w:jc w:val="both"/>
        <w:rPr>
          <w:rFonts w:ascii="GHEA Grapalat" w:hAnsi="GHEA Grapalat" w:cs="Sylfaen"/>
          <w:i w:val="0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t xml:space="preserve">Քրեակատարողական ծառայությանն անհրաժեշտ տրանսպորտային միջոցների վերաբերյալ գրությունը քննարկվել է Կոմիտեում և որոշվել է պետական սեփականություն հանդիսացող, սույն որոշման հավելվածի ցանկում ներառված մարմիններին ամրացված 5  միավոր տրանսպորտային միջոցները  հետ վերցնել և </w:t>
      </w:r>
      <w:r>
        <w:rPr>
          <w:rFonts w:ascii="GHEA Grapalat" w:hAnsi="GHEA Grapalat" w:cs="Sylfaen"/>
          <w:i w:val="0"/>
          <w:sz w:val="24"/>
          <w:szCs w:val="24"/>
          <w:lang w:val="hy-AM"/>
        </w:rPr>
        <w:t xml:space="preserve">ամրացնել ՀՀ արդարադատության նախարարության քրեակատարողական ծառայությանը։ </w:t>
      </w:r>
    </w:p>
    <w:p w:rsidR="00950233" w:rsidRDefault="00A30B91" w:rsidP="000D54A7">
      <w:pPr>
        <w:pStyle w:val="norm"/>
        <w:spacing w:line="360" w:lineRule="auto"/>
        <w:ind w:left="-450" w:firstLine="0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i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«Գույք հետ վերցնելու և ամրացնելու մասին» 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կառավարության որոշման նախագծի ընդունումը Հայաստանի Հանրապետության պետական բյուջեում ծախսերի և եկամուտների էական ավելացում կամ նվազեցում չի առաջացնի:</w:t>
      </w:r>
    </w:p>
    <w:p w:rsidR="00950233" w:rsidRDefault="00950233" w:rsidP="00950233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Cs w:val="0"/>
          <w:i w:val="0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 w:val="0"/>
          <w:color w:val="000000"/>
          <w:sz w:val="24"/>
          <w:szCs w:val="24"/>
          <w:lang w:val="hy-AM"/>
        </w:rPr>
        <w:lastRenderedPageBreak/>
        <w:t>ԱՄՓՈՓԱԹԵՐԹ</w:t>
      </w:r>
      <w:r>
        <w:rPr>
          <w:rFonts w:ascii="Calibri" w:eastAsia="Times New Roman" w:hAnsi="Calibri" w:cs="Calibri"/>
          <w:bCs w:val="0"/>
          <w:i w:val="0"/>
          <w:color w:val="000000"/>
          <w:sz w:val="24"/>
          <w:szCs w:val="24"/>
          <w:lang w:val="hy-AM"/>
        </w:rPr>
        <w:t>  </w:t>
      </w:r>
    </w:p>
    <w:p w:rsidR="00950233" w:rsidRDefault="00950233" w:rsidP="00950233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 w:cs="Sylfaen"/>
          <w:b/>
          <w:i w:val="0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b/>
          <w:i w:val="0"/>
          <w:color w:val="000000"/>
          <w:sz w:val="24"/>
          <w:szCs w:val="24"/>
          <w:shd w:val="clear" w:color="auto" w:fill="FFFFFF"/>
          <w:lang w:val="hy-AM"/>
        </w:rPr>
        <w:t>ԳՈՒՅՔ  ՀԵՏ ՎԵՐՑՆԵԼՈՒ ԵՎ ԱՄՐԱՑՆԵԼՈՒ ՄԱՍԻՆ</w:t>
      </w:r>
    </w:p>
    <w:p w:rsidR="00950233" w:rsidRDefault="00950233" w:rsidP="00950233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i w:val="0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i w:val="0"/>
          <w:color w:val="000000"/>
          <w:sz w:val="24"/>
          <w:szCs w:val="24"/>
          <w:lang w:val="hy-AM"/>
        </w:rPr>
        <w:t>ՀՀ ԿԱՌԱՎԱՐՈՒԹՅԱՆ ՈՐՈՇՄԱՆ ՆԱԽԱԳԾԻ</w:t>
      </w:r>
    </w:p>
    <w:p w:rsidR="00950233" w:rsidRDefault="00950233" w:rsidP="00950233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Calibri" w:eastAsia="Times New Roman" w:hAnsi="Calibri" w:cs="Calibri"/>
          <w:bCs w:val="0"/>
          <w:color w:val="000000"/>
          <w:sz w:val="24"/>
          <w:szCs w:val="24"/>
          <w:lang w:val="hy-AM"/>
        </w:rPr>
        <w:t>     </w:t>
      </w:r>
      <w:r>
        <w:rPr>
          <w:rFonts w:ascii="GHEA Grapalat" w:eastAsia="Times New Roman" w:hAnsi="GHEA Grapalat" w:cs="Times New Roman"/>
          <w:bCs w:val="0"/>
          <w:color w:val="000000"/>
          <w:sz w:val="24"/>
          <w:szCs w:val="24"/>
          <w:lang w:val="hy-AM"/>
        </w:rPr>
        <w:t xml:space="preserve"> </w:t>
      </w:r>
      <w:r>
        <w:rPr>
          <w:rFonts w:ascii="Calibri" w:eastAsia="Times New Roman" w:hAnsi="Calibri" w:cs="Calibri"/>
          <w:bCs w:val="0"/>
          <w:color w:val="000000"/>
          <w:sz w:val="24"/>
          <w:szCs w:val="24"/>
          <w:lang w:val="hy-AM"/>
        </w:rPr>
        <w:t> </w:t>
      </w:r>
    </w:p>
    <w:tbl>
      <w:tblPr>
        <w:tblW w:w="108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2"/>
        <w:gridCol w:w="4500"/>
      </w:tblGrid>
      <w:tr w:rsidR="00950233" w:rsidTr="00765611">
        <w:trPr>
          <w:tblCellSpacing w:w="0" w:type="dxa"/>
          <w:jc w:val="center"/>
        </w:trPr>
        <w:tc>
          <w:tcPr>
            <w:tcW w:w="63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50233" w:rsidRDefault="00950233">
            <w:pPr>
              <w:spacing w:after="0" w:line="360" w:lineRule="auto"/>
              <w:ind w:left="690" w:hanging="540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 xml:space="preserve">     1. ՀՀ տարածքային կառավարման և ենթակառուցվածքների                նախարարություն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:rsidR="00950233" w:rsidRDefault="00E60D8D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 w:rsidRPr="00E60D8D"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en-US"/>
              </w:rPr>
              <w:t>28.06.</w:t>
            </w:r>
            <w:r w:rsidR="00950233" w:rsidRPr="00E60D8D"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/>
              </w:rPr>
              <w:t>2021թ.</w:t>
            </w:r>
          </w:p>
        </w:tc>
      </w:tr>
      <w:tr w:rsidR="00950233" w:rsidTr="00765611">
        <w:trPr>
          <w:tblCellSpacing w:w="0" w:type="dxa"/>
          <w:jc w:val="center"/>
        </w:trPr>
        <w:tc>
          <w:tcPr>
            <w:tcW w:w="63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233" w:rsidRDefault="00950233">
            <w:pPr>
              <w:spacing w:after="0" w:line="256" w:lineRule="auto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:rsidR="00950233" w:rsidRDefault="00895D39" w:rsidP="00950233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  <w:t>N</w:t>
            </w:r>
            <w:r w:rsidRPr="00895D39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  <w:t>ՍՊ/21.1/16294-2021</w:t>
            </w:r>
          </w:p>
        </w:tc>
      </w:tr>
      <w:tr w:rsidR="00950233" w:rsidTr="00765611">
        <w:trPr>
          <w:tblCellSpacing w:w="0" w:type="dxa"/>
          <w:jc w:val="center"/>
        </w:trPr>
        <w:tc>
          <w:tcPr>
            <w:tcW w:w="6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0233" w:rsidRDefault="00950233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Հանձնարարվել է նախագծին սահմանված կարգով ընթացք տալ։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50233" w:rsidRDefault="00950233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 xml:space="preserve">  Ընդունվել է ի գիտություն։</w:t>
            </w:r>
          </w:p>
        </w:tc>
      </w:tr>
      <w:tr w:rsidR="00950233" w:rsidTr="00765611">
        <w:trPr>
          <w:tblCellSpacing w:w="0" w:type="dxa"/>
          <w:jc w:val="center"/>
        </w:trPr>
        <w:tc>
          <w:tcPr>
            <w:tcW w:w="63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50233" w:rsidRDefault="00950233">
            <w:pPr>
              <w:spacing w:after="0" w:line="360" w:lineRule="auto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 xml:space="preserve">     2. ՀՀ ֆինանսների նախարարություն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:rsidR="00950233" w:rsidRDefault="00C9344C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07.07.</w:t>
            </w:r>
            <w:r w:rsidR="00950233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2021թ.</w:t>
            </w:r>
          </w:p>
        </w:tc>
      </w:tr>
      <w:tr w:rsidR="00C9344C" w:rsidTr="00765611">
        <w:trPr>
          <w:tblCellSpacing w:w="0" w:type="dxa"/>
          <w:jc w:val="center"/>
        </w:trPr>
        <w:tc>
          <w:tcPr>
            <w:tcW w:w="63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C9344C" w:rsidRDefault="00C9344C">
            <w:pPr>
              <w:spacing w:after="0" w:line="360" w:lineRule="auto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C9344C" w:rsidRDefault="00C9344C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 w:rsidRPr="00C9344C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N01/8-5/10816-2021</w:t>
            </w:r>
          </w:p>
        </w:tc>
      </w:tr>
      <w:tr w:rsidR="00950233" w:rsidRPr="000D54A7" w:rsidTr="00765611">
        <w:trPr>
          <w:trHeight w:val="351"/>
          <w:tblCellSpacing w:w="0" w:type="dxa"/>
          <w:jc w:val="center"/>
        </w:trPr>
        <w:tc>
          <w:tcPr>
            <w:tcW w:w="63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233" w:rsidRDefault="00950233">
            <w:pPr>
              <w:spacing w:after="0" w:line="256" w:lineRule="auto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851E1" w:rsidRDefault="009851E1" w:rsidP="009851E1">
            <w:pPr>
              <w:spacing w:after="0" w:line="360" w:lineRule="auto"/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/>
              </w:rPr>
            </w:pPr>
            <w:r w:rsidRPr="009851E1"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/>
              </w:rPr>
              <w:t xml:space="preserve">       </w:t>
            </w:r>
          </w:p>
          <w:p w:rsidR="00C9344C" w:rsidRDefault="009851E1" w:rsidP="009851E1">
            <w:pPr>
              <w:spacing w:after="0" w:line="360" w:lineRule="auto"/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/>
              </w:rPr>
              <w:t xml:space="preserve">      </w:t>
            </w:r>
            <w:r w:rsidR="00765611"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/>
              </w:rPr>
              <w:t xml:space="preserve">            </w:t>
            </w:r>
            <w:r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/>
              </w:rPr>
              <w:t xml:space="preserve"> </w:t>
            </w:r>
            <w:r w:rsidRPr="009851E1"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/>
              </w:rPr>
              <w:t>Ընդունվել է։</w:t>
            </w:r>
          </w:p>
          <w:p w:rsidR="009851E1" w:rsidRPr="009851E1" w:rsidRDefault="009851E1" w:rsidP="009851E1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FF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/>
              </w:rPr>
              <w:t>ՀՀ ֆինանսների նախարարության առաջարկության հիման վրա նախագիծը լրամշակվել է։</w:t>
            </w:r>
          </w:p>
        </w:tc>
      </w:tr>
      <w:tr w:rsidR="00950233" w:rsidRPr="000D54A7" w:rsidTr="00765611">
        <w:trPr>
          <w:trHeight w:val="588"/>
          <w:tblCellSpacing w:w="0" w:type="dxa"/>
          <w:jc w:val="center"/>
        </w:trPr>
        <w:tc>
          <w:tcPr>
            <w:tcW w:w="6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44C" w:rsidRPr="00C9344C" w:rsidRDefault="00C9344C" w:rsidP="00C9344C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</w:pPr>
            <w:r w:rsidRPr="00C9344C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>Նախագծով նախատեսվում է ՀՀ սեփականությունը հանդիսացող, ՀՀ տարածքային կառավարման և ենթակառուցվածքների նախարարության պետական գույքի կառավարման կոմիտեին և ՀՀ սահմանադրական դատարանին ամրացված 5 միավոր տրանսպորտային միջոցները հետ վերցնել և ամրացնել ՀՀ արդարադատության նախարարության քրեակատարողական ծառայությանը (այսուհետ՝ Ծառայություն):</w:t>
            </w:r>
          </w:p>
          <w:p w:rsidR="00C9344C" w:rsidRPr="00C9344C" w:rsidRDefault="00C9344C" w:rsidP="00C9344C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</w:pPr>
            <w:r w:rsidRPr="00C9344C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 xml:space="preserve">Համաձայն  ներկայացված հիմանավորման` վերոնշյալ տրանսպորտային միջոցները տրամադրվում են Ծառայությանը` ընթացիկ վերանորոգումների ծախսերը նվազեցնելու և առկա տրանսպորտային միջոցները համեմատաբար թարմ տարեթվերի արտադրության տրանսպորտային միջոցներով փոխարինելու նպատակով: Այդ կապակցությամբ հայտնում ենք, որ անհրաժեշտ է հստակեցնել թե ի՞նչ տրամաբանությամբ է </w:t>
            </w:r>
            <w:r w:rsidRPr="00C9344C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lastRenderedPageBreak/>
              <w:t>Ծառայությունը դիմել հենց կոնկրետ «TOYOTA CAMRY 2.4», «NISSAN X-TRAIL 2.0», «NISSAN MAXIMA 3.0», «ԿԻԱ-OPTIMA» մակնիշի տրանսպորտային միջոցների տրամադրման համար, ի՞նչ նպատակով է շահագործվելու, ինչպե՞ս է գնահատվել, ի՞նչ այլընտրանքների մեջ է կատարվել այսպիսի ընտրության որոշումը։</w:t>
            </w:r>
          </w:p>
          <w:p w:rsidR="00C9344C" w:rsidRPr="00C9344C" w:rsidRDefault="00C9344C" w:rsidP="00C9344C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</w:pPr>
            <w:r w:rsidRPr="00C9344C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>Միաժամանակ Նախագծի հիմնավորման համաձայն՝ Ծառայության ավտոտնտեսությունից կներկայցվեն տրանսպորտային միջոցներ օտարելու նպատակով:</w:t>
            </w:r>
          </w:p>
          <w:p w:rsidR="00950233" w:rsidRDefault="00C9344C" w:rsidP="00C9344C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</w:pPr>
            <w:r w:rsidRPr="00C9344C"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>Ելնելով վերոգրյալից առաջարկում ենք Նախագծում նախատեսել դրույթ` Ծառայության կողմից օտարման նպատակով հանձնվող տրանսպորտային միջոցների վերաբերյալ</w:t>
            </w:r>
            <w:r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>։</w:t>
            </w:r>
          </w:p>
        </w:tc>
        <w:tc>
          <w:tcPr>
            <w:tcW w:w="4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0233" w:rsidRDefault="00950233">
            <w:pPr>
              <w:spacing w:after="0" w:line="256" w:lineRule="auto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</w:p>
        </w:tc>
      </w:tr>
      <w:tr w:rsidR="00950233" w:rsidTr="00765611">
        <w:trPr>
          <w:trHeight w:val="192"/>
          <w:tblCellSpacing w:w="0" w:type="dxa"/>
          <w:jc w:val="center"/>
        </w:trPr>
        <w:tc>
          <w:tcPr>
            <w:tcW w:w="63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50233" w:rsidRDefault="00950233">
            <w:pPr>
              <w:spacing w:after="0" w:line="254" w:lineRule="auto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lastRenderedPageBreak/>
              <w:t xml:space="preserve">      </w:t>
            </w: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shd w:val="clear" w:color="auto" w:fill="D0CECE" w:themeFill="background2" w:themeFillShade="E6"/>
                <w:lang w:val="hy-AM"/>
              </w:rPr>
              <w:t xml:space="preserve">3.  ՀՀ </w:t>
            </w:r>
            <w:r w:rsidR="00917415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shd w:val="clear" w:color="auto" w:fill="D0CECE" w:themeFill="background2" w:themeFillShade="E6"/>
                <w:lang w:val="hy-AM"/>
              </w:rPr>
              <w:t>սահմանադրական դատարան</w:t>
            </w:r>
          </w:p>
          <w:p w:rsidR="00950233" w:rsidRDefault="00950233">
            <w:pPr>
              <w:spacing w:after="0" w:line="254" w:lineRule="auto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:rsidR="00950233" w:rsidRDefault="00917415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28.06.</w:t>
            </w:r>
            <w:r w:rsidR="00950233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2021թ.</w:t>
            </w:r>
          </w:p>
        </w:tc>
      </w:tr>
      <w:tr w:rsidR="00950233" w:rsidTr="00765611">
        <w:trPr>
          <w:trHeight w:val="192"/>
          <w:tblCellSpacing w:w="0" w:type="dxa"/>
          <w:jc w:val="center"/>
        </w:trPr>
        <w:tc>
          <w:tcPr>
            <w:tcW w:w="63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233" w:rsidRDefault="00950233">
            <w:pPr>
              <w:spacing w:after="0" w:line="256" w:lineRule="auto"/>
              <w:rPr>
                <w:rFonts w:ascii="GHEA Grapalat" w:eastAsia="Times New Roman" w:hAnsi="GHEA Grapalat" w:cs="Times New Roman"/>
                <w:i w:val="0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:rsidR="00950233" w:rsidRDefault="00950233" w:rsidP="00917415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  <w:t>N</w:t>
            </w:r>
            <w:r w:rsidR="00917415" w:rsidRPr="00917415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  <w:t>Ա/0755-2021</w:t>
            </w:r>
          </w:p>
        </w:tc>
      </w:tr>
      <w:tr w:rsidR="00917415" w:rsidTr="004C300D">
        <w:trPr>
          <w:trHeight w:val="273"/>
          <w:tblCellSpacing w:w="0" w:type="dxa"/>
          <w:jc w:val="center"/>
        </w:trPr>
        <w:tc>
          <w:tcPr>
            <w:tcW w:w="10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7415" w:rsidRDefault="00917415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 xml:space="preserve">       Առաջարկություններ և դիտողություններ չունի</w:t>
            </w:r>
          </w:p>
        </w:tc>
      </w:tr>
      <w:tr w:rsidR="00950233" w:rsidTr="00765611">
        <w:trPr>
          <w:trHeight w:val="237"/>
          <w:tblCellSpacing w:w="0" w:type="dxa"/>
          <w:jc w:val="center"/>
        </w:trPr>
        <w:tc>
          <w:tcPr>
            <w:tcW w:w="63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:rsidR="00950233" w:rsidRDefault="00950233" w:rsidP="00950233">
            <w:pPr>
              <w:spacing w:after="0" w:line="360" w:lineRule="auto"/>
              <w:ind w:left="150" w:firstLine="150"/>
              <w:rPr>
                <w:rFonts w:ascii="GHEA Grapalat" w:eastAsia="Times New Roman" w:hAnsi="GHEA Grapalat" w:cs="Times New Roman"/>
                <w:bCs w:val="0"/>
                <w:i w:val="0"/>
                <w:color w:val="AEAAAA" w:themeColor="background2" w:themeShade="BF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color w:val="AEAAAA" w:themeColor="background2" w:themeShade="BF"/>
                <w:sz w:val="24"/>
                <w:szCs w:val="24"/>
                <w:lang w:val="hy-AM"/>
              </w:rPr>
              <w:t xml:space="preserve">    </w:t>
            </w: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4.</w:t>
            </w:r>
            <w:r w:rsidR="00917415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 xml:space="preserve"> ՀՀ արդարադատության նախարարություն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:rsidR="00950233" w:rsidRDefault="00971A7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07.07.</w:t>
            </w:r>
            <w:r w:rsidR="00950233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2021թ.</w:t>
            </w:r>
          </w:p>
        </w:tc>
      </w:tr>
      <w:tr w:rsidR="00950233" w:rsidTr="00765611">
        <w:trPr>
          <w:trHeight w:val="270"/>
          <w:tblCellSpacing w:w="0" w:type="dxa"/>
          <w:jc w:val="center"/>
        </w:trPr>
        <w:tc>
          <w:tcPr>
            <w:tcW w:w="63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233" w:rsidRDefault="00950233">
            <w:pPr>
              <w:spacing w:after="0" w:line="256" w:lineRule="auto"/>
              <w:rPr>
                <w:rFonts w:ascii="GHEA Grapalat" w:eastAsia="Times New Roman" w:hAnsi="GHEA Grapalat" w:cs="Times New Roman"/>
                <w:bCs w:val="0"/>
                <w:i w:val="0"/>
                <w:color w:val="AEAAAA" w:themeColor="background2" w:themeShade="BF"/>
                <w:sz w:val="24"/>
                <w:szCs w:val="24"/>
                <w:lang w:val="hy-AM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hideMark/>
          </w:tcPr>
          <w:p w:rsidR="00950233" w:rsidRDefault="00950233" w:rsidP="00971A7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N</w:t>
            </w:r>
            <w:r w:rsidR="00971A7F" w:rsidRPr="00971A7F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//19755-2021</w:t>
            </w:r>
          </w:p>
        </w:tc>
      </w:tr>
      <w:tr w:rsidR="00950233" w:rsidRPr="000D54A7" w:rsidTr="00765611">
        <w:trPr>
          <w:trHeight w:val="975"/>
          <w:tblCellSpacing w:w="0" w:type="dxa"/>
          <w:jc w:val="center"/>
        </w:trPr>
        <w:tc>
          <w:tcPr>
            <w:tcW w:w="6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27C3" w:rsidRPr="003327C3" w:rsidRDefault="00950233" w:rsidP="003327C3">
            <w:pPr>
              <w:pStyle w:val="BodyText"/>
              <w:spacing w:after="0" w:line="360" w:lineRule="auto"/>
              <w:ind w:left="150" w:right="315" w:firstLine="240"/>
              <w:jc w:val="both"/>
              <w:rPr>
                <w:rFonts w:ascii="GHEA Grapalat" w:hAnsi="GHEA Grapalat" w:cs="Times New Roman"/>
                <w:color w:val="000000"/>
                <w:lang w:val="hy-AM"/>
              </w:rPr>
            </w:pPr>
            <w:r>
              <w:rPr>
                <w:rFonts w:ascii="GHEA Grapalat" w:hAnsi="GHEA Grapalat" w:cs="Times New Roman"/>
                <w:color w:val="000000"/>
                <w:lang w:val="hy-AM"/>
              </w:rPr>
              <w:t xml:space="preserve">       </w:t>
            </w:r>
            <w:r w:rsidR="003327C3" w:rsidRPr="003327C3">
              <w:rPr>
                <w:rFonts w:ascii="GHEA Grapalat" w:hAnsi="GHEA Grapalat" w:cs="Times New Roman"/>
                <w:color w:val="000000"/>
                <w:lang w:val="hy-AM"/>
              </w:rPr>
              <w:t xml:space="preserve">«Գույք հետ վերցնելու և ամրացնելու մասին» ՀՀ կառավարության որոշման նախագծի (այսուհետ՝ նախագիծ) 2-րդ կետում հանձնարարական է տրվում Հայաստանի Հանրապետության տարածքային կառավարման և ենթակառուցվածքների նախարարության Պետական գույքի կառավարման կոմիտեի նախագահին, Հայաստանի Հանրապետության սահմանադրական դատարանի նախագահին՝ սույն որոշումն ուժի մեջ մտնելուց հետո </w:t>
            </w:r>
            <w:r w:rsidR="003327C3" w:rsidRPr="003327C3">
              <w:rPr>
                <w:rFonts w:ascii="GHEA Grapalat" w:hAnsi="GHEA Grapalat" w:cs="Times New Roman"/>
                <w:color w:val="000000"/>
                <w:lang w:val="hy-AM"/>
              </w:rPr>
              <w:lastRenderedPageBreak/>
              <w:t>մեկամսյա ժամկետում Հայաստանի Հանրապետության արդարադատության նախարարության Քրեակատարողական ծառայության պետի հետ համատեղ Հայաստանի Հանրապետության օրենսդրությամբ սահմանված կարգով ապահովել սույն որոշման 1-ին կետում նշված տրանսպորտային միջոցների հանձնման-ընդունման աշխատանքների կատարումը:</w:t>
            </w:r>
          </w:p>
          <w:p w:rsidR="003327C3" w:rsidRPr="003327C3" w:rsidRDefault="003327C3" w:rsidP="003327C3">
            <w:pPr>
              <w:pStyle w:val="BodyText"/>
              <w:spacing w:after="0" w:line="360" w:lineRule="auto"/>
              <w:ind w:left="150" w:right="315" w:firstLine="240"/>
              <w:jc w:val="both"/>
              <w:rPr>
                <w:rFonts w:ascii="GHEA Grapalat" w:hAnsi="GHEA Grapalat" w:cs="Times New Roman"/>
                <w:color w:val="000000"/>
                <w:lang w:val="hy-AM"/>
              </w:rPr>
            </w:pPr>
            <w:r w:rsidRPr="003327C3">
              <w:rPr>
                <w:rFonts w:ascii="GHEA Grapalat" w:hAnsi="GHEA Grapalat" w:cs="Times New Roman"/>
                <w:color w:val="000000"/>
                <w:lang w:val="hy-AM"/>
              </w:rPr>
              <w:t>Այս առումով հարկ է նկատի ունենալ ՀՀ կառավարության 2021 թվականի  փետրվարի 25-ի N 252-Լ որոշման 121-րդ կետի դրույթները, որի համաձայն՝ Վարչապետն անձամբ կամ վարչապետի աշխատակազմի ղեկավարի միջոցով հանձնարարականներ է տալիս Կառավարության անդամներին և պետական կառավարման համակարգի մարմինների ղեկավարներին:</w:t>
            </w:r>
          </w:p>
          <w:p w:rsidR="00950233" w:rsidRDefault="003327C3" w:rsidP="003327C3">
            <w:pPr>
              <w:pStyle w:val="BodyText"/>
              <w:spacing w:after="0" w:line="360" w:lineRule="auto"/>
              <w:ind w:left="150" w:right="315" w:firstLine="240"/>
              <w:jc w:val="both"/>
              <w:rPr>
                <w:rFonts w:ascii="GHEA Grapalat" w:hAnsi="GHEA Grapalat" w:cs="Times New Roman"/>
                <w:color w:val="000000"/>
                <w:lang w:val="hy-AM"/>
              </w:rPr>
            </w:pPr>
            <w:r w:rsidRPr="003327C3">
              <w:rPr>
                <w:rFonts w:ascii="GHEA Grapalat" w:hAnsi="GHEA Grapalat" w:cs="Times New Roman"/>
                <w:color w:val="000000"/>
                <w:lang w:val="hy-AM"/>
              </w:rPr>
              <w:t xml:space="preserve"> Հաշվի առնելով այն հանգամանքը, որ Հայաստանի Հանրապետության սահմանադրական դատարանը պետական կառավարման համակարգի մարմին չի հանդիսանում՝ վերոնշյալ կարգավորումն անհրաժեշտ է վերանայել՝ շարադրելով առաջարկության տեսքով: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50233" w:rsidRDefault="003327C3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lastRenderedPageBreak/>
              <w:t xml:space="preserve">Ընդունվել է։ </w:t>
            </w:r>
            <w:r w:rsidR="004E0FFF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 xml:space="preserve">                                  </w:t>
            </w: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Նախագծի 2-րդ կետը խմբագրվել է։</w:t>
            </w:r>
          </w:p>
        </w:tc>
      </w:tr>
      <w:tr w:rsidR="001414DB" w:rsidRPr="001414DB" w:rsidTr="00765611">
        <w:trPr>
          <w:trHeight w:val="975"/>
          <w:tblCellSpacing w:w="0" w:type="dxa"/>
          <w:jc w:val="center"/>
        </w:trPr>
        <w:tc>
          <w:tcPr>
            <w:tcW w:w="63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1414DB" w:rsidRDefault="001414DB" w:rsidP="003327C3">
            <w:pPr>
              <w:pStyle w:val="BodyText"/>
              <w:spacing w:after="0" w:line="360" w:lineRule="auto"/>
              <w:ind w:left="150" w:right="315" w:firstLine="240"/>
              <w:jc w:val="both"/>
              <w:rPr>
                <w:rFonts w:ascii="GHEA Grapalat" w:hAnsi="GHEA Grapalat" w:cs="Times New Roman"/>
                <w:color w:val="000000"/>
                <w:lang w:val="hy-AM"/>
              </w:rPr>
            </w:pPr>
            <w:r w:rsidRPr="001414DB">
              <w:rPr>
                <w:rFonts w:ascii="GHEA Grapalat" w:hAnsi="GHEA Grapalat" w:cs="Times New Roman"/>
                <w:color w:val="000000"/>
                <w:lang w:val="hy-AM"/>
              </w:rPr>
              <w:lastRenderedPageBreak/>
              <w:t>5. ՀՀ արդարադատության նախարարություն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1414DB" w:rsidRDefault="001414DB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 w:rsidRPr="001414DB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29.07.2021թ.</w:t>
            </w:r>
          </w:p>
        </w:tc>
      </w:tr>
      <w:tr w:rsidR="001414DB" w:rsidRPr="001414DB" w:rsidTr="00765611">
        <w:trPr>
          <w:trHeight w:val="255"/>
          <w:tblCellSpacing w:w="0" w:type="dxa"/>
          <w:jc w:val="center"/>
        </w:trPr>
        <w:tc>
          <w:tcPr>
            <w:tcW w:w="63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4DB" w:rsidRDefault="001414DB" w:rsidP="003327C3">
            <w:pPr>
              <w:pStyle w:val="BodyText"/>
              <w:spacing w:after="0" w:line="360" w:lineRule="auto"/>
              <w:ind w:left="150" w:right="315" w:firstLine="240"/>
              <w:jc w:val="both"/>
              <w:rPr>
                <w:rFonts w:ascii="GHEA Grapalat" w:hAnsi="GHEA Grapalat" w:cs="Times New Roman"/>
                <w:color w:val="000000"/>
                <w:lang w:val="hy-AM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1414DB" w:rsidRDefault="001414DB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 w:rsidRPr="001414DB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N/12.2/22895-2021</w:t>
            </w:r>
          </w:p>
        </w:tc>
      </w:tr>
      <w:tr w:rsidR="001414DB" w:rsidRPr="001414DB" w:rsidTr="00967C89">
        <w:trPr>
          <w:trHeight w:val="975"/>
          <w:tblCellSpacing w:w="0" w:type="dxa"/>
          <w:jc w:val="center"/>
        </w:trPr>
        <w:tc>
          <w:tcPr>
            <w:tcW w:w="108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4DB" w:rsidRPr="001414DB" w:rsidRDefault="001414DB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 w:rsidRPr="001414DB">
              <w:rPr>
                <w:rFonts w:ascii="GHEA Grapalat" w:hAnsi="GHEA Grapalat" w:cs="Times New Roman"/>
                <w:i w:val="0"/>
                <w:color w:val="000000"/>
                <w:sz w:val="24"/>
                <w:szCs w:val="24"/>
                <w:lang w:val="hy-AM"/>
              </w:rPr>
              <w:t xml:space="preserve">          Առաջարկություններ և դիտողություններ չունի</w:t>
            </w:r>
          </w:p>
        </w:tc>
      </w:tr>
      <w:tr w:rsidR="009851E1" w:rsidRPr="001414DB" w:rsidTr="00765611">
        <w:trPr>
          <w:trHeight w:val="453"/>
          <w:tblCellSpacing w:w="0" w:type="dxa"/>
          <w:jc w:val="center"/>
        </w:trPr>
        <w:tc>
          <w:tcPr>
            <w:tcW w:w="63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9851E1" w:rsidRDefault="001414DB" w:rsidP="003327C3">
            <w:pPr>
              <w:pStyle w:val="BodyText"/>
              <w:spacing w:after="0" w:line="360" w:lineRule="auto"/>
              <w:ind w:left="150" w:right="315" w:firstLine="240"/>
              <w:jc w:val="both"/>
              <w:rPr>
                <w:rFonts w:ascii="GHEA Grapalat" w:hAnsi="GHEA Grapalat" w:cs="Times New Roman"/>
                <w:color w:val="000000"/>
                <w:lang w:val="hy-AM"/>
              </w:rPr>
            </w:pPr>
            <w:r>
              <w:rPr>
                <w:rFonts w:ascii="GHEA Grapalat" w:hAnsi="GHEA Grapalat" w:cs="Times New Roman"/>
                <w:color w:val="000000"/>
                <w:lang w:val="hy-AM"/>
              </w:rPr>
              <w:t>6. ՀՀ վարչապետի աշխատակազմի իրավաբանական վարչություն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9851E1" w:rsidRDefault="001414DB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12.08.2021թ.</w:t>
            </w:r>
          </w:p>
        </w:tc>
      </w:tr>
      <w:tr w:rsidR="009851E1" w:rsidRPr="001414DB" w:rsidTr="00765611">
        <w:trPr>
          <w:trHeight w:val="65"/>
          <w:tblCellSpacing w:w="0" w:type="dxa"/>
          <w:jc w:val="center"/>
        </w:trPr>
        <w:tc>
          <w:tcPr>
            <w:tcW w:w="63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1E1" w:rsidRDefault="009851E1" w:rsidP="003327C3">
            <w:pPr>
              <w:pStyle w:val="BodyText"/>
              <w:spacing w:after="0" w:line="360" w:lineRule="auto"/>
              <w:ind w:left="150" w:right="315" w:firstLine="240"/>
              <w:jc w:val="both"/>
              <w:rPr>
                <w:rFonts w:ascii="GHEA Grapalat" w:hAnsi="GHEA Grapalat" w:cs="Times New Roman"/>
                <w:color w:val="000000"/>
                <w:lang w:val="hy-AM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9851E1" w:rsidRDefault="001414DB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en-US"/>
              </w:rPr>
              <w:t>N</w:t>
            </w:r>
            <w:r w:rsidRPr="001414DB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>02/16.16/27557-2021</w:t>
            </w:r>
          </w:p>
        </w:tc>
      </w:tr>
      <w:tr w:rsidR="004E0FFF" w:rsidRPr="000D54A7" w:rsidTr="00765611">
        <w:trPr>
          <w:trHeight w:val="65"/>
          <w:tblCellSpacing w:w="0" w:type="dxa"/>
          <w:jc w:val="center"/>
        </w:trPr>
        <w:tc>
          <w:tcPr>
            <w:tcW w:w="6382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0FFF" w:rsidRDefault="004E0FFF" w:rsidP="003327C3">
            <w:pPr>
              <w:pStyle w:val="BodyText"/>
              <w:spacing w:after="0" w:line="360" w:lineRule="auto"/>
              <w:ind w:left="150" w:right="315" w:firstLine="240"/>
              <w:jc w:val="both"/>
              <w:rPr>
                <w:rFonts w:ascii="GHEA Grapalat" w:hAnsi="GHEA Grapalat" w:cs="Times New Roman"/>
                <w:color w:val="000000"/>
                <w:lang w:val="hy-AM"/>
              </w:rPr>
            </w:pPr>
            <w:r w:rsidRPr="001414DB">
              <w:rPr>
                <w:rFonts w:ascii="GHEA Grapalat" w:hAnsi="GHEA Grapalat" w:cs="Times New Roman"/>
                <w:color w:val="000000"/>
                <w:lang w:val="hy-AM"/>
              </w:rPr>
              <w:lastRenderedPageBreak/>
              <w:t>Նախագծի 4-րդ կետով նախատեսվում է, որ քրեակատարողական ծառայությունը տրանսպորտային միջոցների օտարման նպատակով պետք է փաստաթղթեր ներկայացնի Պետական գույքի կառավարման կոմիտե: Սակայն հարկ է նկատի ունենալ, որ նախագիծը գույքը հետ վերցնելու և ամրացնելու մասին է, ուստի 4-րդ կետով նախատեսված դրույթը սույն նախագծի կարգավորման առարկայից դուրս է: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E0FFF" w:rsidRDefault="004E0FF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 xml:space="preserve">Չի ընդունվել։         </w:t>
            </w:r>
          </w:p>
          <w:p w:rsidR="004E0FFF" w:rsidRPr="00D87AD1" w:rsidRDefault="004E0FFF" w:rsidP="00C75FA3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 xml:space="preserve">          ՀՀ կառավարության 15.04.2021թ. N587-Ն որոշման </w:t>
            </w:r>
            <w:r w:rsidRPr="00D87AD1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 xml:space="preserve">N1 </w:t>
            </w:r>
            <w:r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  <w:t xml:space="preserve">հավելվածով հաստատված կարգի  8-րդ կետով սահմանվում է, որ պետական մարմնին ամրացված յուրաքանչյուր միավոր մինչև 50 մլն. դրամ գնահատված արժեքով շարժական գույքի վաճառքի մասին որոշումն ընդունվում է Պետական գույքի կառավարման կոմիտեի նախագահի հրամանով, ուստի ՀՀ ԱՆ քրեակատարողական ծառայության 5 միավոր տրանսպորտային միջոցներն օտարելու նպատակով ՀՀ կառավարության առանձին որոշման ընդունման անհրաժեշտություն չկա։ </w:t>
            </w:r>
            <w:r w:rsidRPr="00C75FA3"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/>
              </w:rPr>
              <w:t xml:space="preserve">Առաջարկում ենք </w:t>
            </w:r>
            <w:r w:rsidR="00C75FA3" w:rsidRPr="00C75FA3"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/>
              </w:rPr>
              <w:t xml:space="preserve">ներկայացված Նախագծի 4-րդ կետով սահմանված </w:t>
            </w:r>
            <w:r w:rsidRPr="00C75FA3"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/>
              </w:rPr>
              <w:t xml:space="preserve">Կոմիտե փաստաթղթերի ներկայացման պահանջը </w:t>
            </w:r>
            <w:r w:rsidR="00C75FA3" w:rsidRPr="00C75FA3">
              <w:rPr>
                <w:rFonts w:ascii="GHEA Grapalat" w:eastAsia="Times New Roman" w:hAnsi="GHEA Grapalat" w:cs="Times New Roman"/>
                <w:bCs w:val="0"/>
                <w:i w:val="0"/>
                <w:sz w:val="24"/>
                <w:szCs w:val="24"/>
                <w:lang w:val="hy-AM"/>
              </w:rPr>
              <w:t>թողնել անփոփոխ։</w:t>
            </w:r>
          </w:p>
        </w:tc>
      </w:tr>
      <w:tr w:rsidR="004E0FFF" w:rsidRPr="000D54A7" w:rsidTr="00765611">
        <w:trPr>
          <w:trHeight w:val="65"/>
          <w:tblCellSpacing w:w="0" w:type="dxa"/>
          <w:jc w:val="center"/>
        </w:trPr>
        <w:tc>
          <w:tcPr>
            <w:tcW w:w="638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0FFF" w:rsidRPr="001414DB" w:rsidRDefault="004E0FFF" w:rsidP="003327C3">
            <w:pPr>
              <w:pStyle w:val="BodyText"/>
              <w:spacing w:after="0" w:line="360" w:lineRule="auto"/>
              <w:ind w:left="150" w:right="315" w:firstLine="240"/>
              <w:jc w:val="both"/>
              <w:rPr>
                <w:rFonts w:ascii="GHEA Grapalat" w:hAnsi="GHEA Grapalat" w:cs="Times New Roman"/>
                <w:color w:val="000000"/>
                <w:lang w:val="hy-AM"/>
              </w:rPr>
            </w:pPr>
          </w:p>
        </w:tc>
        <w:tc>
          <w:tcPr>
            <w:tcW w:w="45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E0FFF" w:rsidRDefault="004E0FF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4"/>
                <w:szCs w:val="24"/>
                <w:lang w:val="hy-AM"/>
              </w:rPr>
            </w:pPr>
          </w:p>
        </w:tc>
      </w:tr>
    </w:tbl>
    <w:p w:rsidR="00950233" w:rsidRDefault="00950233" w:rsidP="009D6BAD">
      <w:pPr>
        <w:spacing w:after="0" w:line="360" w:lineRule="auto"/>
        <w:jc w:val="both"/>
        <w:rPr>
          <w:rFonts w:ascii="GHEA Grapalat" w:hAnsi="GHEA Grapalat"/>
          <w:b/>
          <w:i w:val="0"/>
          <w:sz w:val="24"/>
          <w:szCs w:val="24"/>
          <w:lang w:val="hy-AM"/>
        </w:rPr>
      </w:pPr>
    </w:p>
    <w:p w:rsidR="00BD7E95" w:rsidRPr="00FB2317" w:rsidRDefault="00BD7E95" w:rsidP="00454B7E">
      <w:pPr>
        <w:rPr>
          <w:rFonts w:ascii="GHEA Grapalat" w:hAnsi="GHEA Grapalat"/>
          <w:b/>
          <w:i w:val="0"/>
          <w:spacing w:val="-4"/>
          <w:sz w:val="24"/>
          <w:szCs w:val="24"/>
          <w:lang w:val="hy-AM"/>
        </w:rPr>
      </w:pPr>
    </w:p>
    <w:sectPr w:rsidR="00BD7E95" w:rsidRPr="00FB2317" w:rsidSect="000D54A7">
      <w:pgSz w:w="12240" w:h="15840"/>
      <w:pgMar w:top="810" w:right="1267" w:bottom="360" w:left="144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B2E" w:rsidRDefault="00F41B2E" w:rsidP="00466321">
      <w:pPr>
        <w:spacing w:after="0" w:line="240" w:lineRule="auto"/>
      </w:pPr>
      <w:r>
        <w:separator/>
      </w:r>
    </w:p>
  </w:endnote>
  <w:endnote w:type="continuationSeparator" w:id="0">
    <w:p w:rsidR="00F41B2E" w:rsidRDefault="00F41B2E" w:rsidP="0046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arumianHeghn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B2E" w:rsidRDefault="00F41B2E" w:rsidP="00466321">
      <w:pPr>
        <w:spacing w:after="0" w:line="240" w:lineRule="auto"/>
      </w:pPr>
      <w:r>
        <w:separator/>
      </w:r>
    </w:p>
  </w:footnote>
  <w:footnote w:type="continuationSeparator" w:id="0">
    <w:p w:rsidR="00F41B2E" w:rsidRDefault="00F41B2E" w:rsidP="00466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6C5"/>
    <w:multiLevelType w:val="hybridMultilevel"/>
    <w:tmpl w:val="3CA29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5D52"/>
    <w:multiLevelType w:val="hybridMultilevel"/>
    <w:tmpl w:val="DD2680FA"/>
    <w:lvl w:ilvl="0" w:tplc="9A3456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115893"/>
    <w:multiLevelType w:val="hybridMultilevel"/>
    <w:tmpl w:val="4D54F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539F1"/>
    <w:multiLevelType w:val="hybridMultilevel"/>
    <w:tmpl w:val="C3DEB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30C32"/>
    <w:multiLevelType w:val="hybridMultilevel"/>
    <w:tmpl w:val="B3124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93801"/>
    <w:multiLevelType w:val="hybridMultilevel"/>
    <w:tmpl w:val="DD2680FA"/>
    <w:lvl w:ilvl="0" w:tplc="9A3456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2F4D60"/>
    <w:multiLevelType w:val="hybridMultilevel"/>
    <w:tmpl w:val="DE9C7FD2"/>
    <w:lvl w:ilvl="0" w:tplc="96608C40">
      <w:start w:val="1"/>
      <w:numFmt w:val="decimal"/>
      <w:lvlText w:val="%1."/>
      <w:lvlJc w:val="left"/>
      <w:pPr>
        <w:ind w:left="252" w:hanging="360"/>
      </w:pPr>
    </w:lvl>
    <w:lvl w:ilvl="1" w:tplc="04090019">
      <w:start w:val="1"/>
      <w:numFmt w:val="lowerLetter"/>
      <w:lvlText w:val="%2."/>
      <w:lvlJc w:val="left"/>
      <w:pPr>
        <w:ind w:left="972" w:hanging="360"/>
      </w:pPr>
    </w:lvl>
    <w:lvl w:ilvl="2" w:tplc="0409001B">
      <w:start w:val="1"/>
      <w:numFmt w:val="lowerRoman"/>
      <w:lvlText w:val="%3."/>
      <w:lvlJc w:val="right"/>
      <w:pPr>
        <w:ind w:left="1692" w:hanging="180"/>
      </w:pPr>
    </w:lvl>
    <w:lvl w:ilvl="3" w:tplc="0409000F">
      <w:start w:val="1"/>
      <w:numFmt w:val="decimal"/>
      <w:lvlText w:val="%4."/>
      <w:lvlJc w:val="left"/>
      <w:pPr>
        <w:ind w:left="2412" w:hanging="360"/>
      </w:pPr>
    </w:lvl>
    <w:lvl w:ilvl="4" w:tplc="04090019">
      <w:start w:val="1"/>
      <w:numFmt w:val="lowerLetter"/>
      <w:lvlText w:val="%5."/>
      <w:lvlJc w:val="left"/>
      <w:pPr>
        <w:ind w:left="3132" w:hanging="360"/>
      </w:pPr>
    </w:lvl>
    <w:lvl w:ilvl="5" w:tplc="0409001B">
      <w:start w:val="1"/>
      <w:numFmt w:val="lowerRoman"/>
      <w:lvlText w:val="%6."/>
      <w:lvlJc w:val="right"/>
      <w:pPr>
        <w:ind w:left="3852" w:hanging="180"/>
      </w:pPr>
    </w:lvl>
    <w:lvl w:ilvl="6" w:tplc="0409000F">
      <w:start w:val="1"/>
      <w:numFmt w:val="decimal"/>
      <w:lvlText w:val="%7."/>
      <w:lvlJc w:val="left"/>
      <w:pPr>
        <w:ind w:left="4572" w:hanging="360"/>
      </w:pPr>
    </w:lvl>
    <w:lvl w:ilvl="7" w:tplc="04090019">
      <w:start w:val="1"/>
      <w:numFmt w:val="lowerLetter"/>
      <w:lvlText w:val="%8."/>
      <w:lvlJc w:val="left"/>
      <w:pPr>
        <w:ind w:left="5292" w:hanging="360"/>
      </w:pPr>
    </w:lvl>
    <w:lvl w:ilvl="8" w:tplc="0409001B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6A685920"/>
    <w:multiLevelType w:val="hybridMultilevel"/>
    <w:tmpl w:val="57E8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F0D61"/>
    <w:multiLevelType w:val="hybridMultilevel"/>
    <w:tmpl w:val="DD2680FA"/>
    <w:lvl w:ilvl="0" w:tplc="9A3456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DF63BC"/>
    <w:multiLevelType w:val="hybridMultilevel"/>
    <w:tmpl w:val="B5FC1E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bookFoldPrintingSheets w:val="-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11"/>
    <w:rsid w:val="000045B6"/>
    <w:rsid w:val="00005F10"/>
    <w:rsid w:val="00006877"/>
    <w:rsid w:val="00015655"/>
    <w:rsid w:val="00023B46"/>
    <w:rsid w:val="0002438A"/>
    <w:rsid w:val="0003255E"/>
    <w:rsid w:val="000349DE"/>
    <w:rsid w:val="0004275D"/>
    <w:rsid w:val="00046AD6"/>
    <w:rsid w:val="000476BF"/>
    <w:rsid w:val="00047A31"/>
    <w:rsid w:val="000521FB"/>
    <w:rsid w:val="0005252C"/>
    <w:rsid w:val="00054439"/>
    <w:rsid w:val="000661A3"/>
    <w:rsid w:val="00067D05"/>
    <w:rsid w:val="00070CF1"/>
    <w:rsid w:val="000D54A7"/>
    <w:rsid w:val="000F0737"/>
    <w:rsid w:val="00101660"/>
    <w:rsid w:val="00105574"/>
    <w:rsid w:val="00113489"/>
    <w:rsid w:val="00117E1D"/>
    <w:rsid w:val="001235A0"/>
    <w:rsid w:val="001414DB"/>
    <w:rsid w:val="001675B8"/>
    <w:rsid w:val="00167F90"/>
    <w:rsid w:val="00171051"/>
    <w:rsid w:val="00174596"/>
    <w:rsid w:val="00180AFD"/>
    <w:rsid w:val="00185E2B"/>
    <w:rsid w:val="001A45D8"/>
    <w:rsid w:val="001B4673"/>
    <w:rsid w:val="001C35E2"/>
    <w:rsid w:val="001F5CE0"/>
    <w:rsid w:val="001F7937"/>
    <w:rsid w:val="00203472"/>
    <w:rsid w:val="0021261A"/>
    <w:rsid w:val="00217E95"/>
    <w:rsid w:val="00221638"/>
    <w:rsid w:val="002256BE"/>
    <w:rsid w:val="002259B6"/>
    <w:rsid w:val="00237947"/>
    <w:rsid w:val="00243591"/>
    <w:rsid w:val="00244892"/>
    <w:rsid w:val="002605EC"/>
    <w:rsid w:val="00260953"/>
    <w:rsid w:val="0026118A"/>
    <w:rsid w:val="00266FE3"/>
    <w:rsid w:val="00295D19"/>
    <w:rsid w:val="002B5224"/>
    <w:rsid w:val="002D09DB"/>
    <w:rsid w:val="002E2097"/>
    <w:rsid w:val="002F3B85"/>
    <w:rsid w:val="003159F0"/>
    <w:rsid w:val="00316E3D"/>
    <w:rsid w:val="00326BD5"/>
    <w:rsid w:val="003327C3"/>
    <w:rsid w:val="0033646A"/>
    <w:rsid w:val="0033674F"/>
    <w:rsid w:val="0036091D"/>
    <w:rsid w:val="00371B5F"/>
    <w:rsid w:val="00372A8B"/>
    <w:rsid w:val="00376825"/>
    <w:rsid w:val="00392AB7"/>
    <w:rsid w:val="00393F32"/>
    <w:rsid w:val="003965E2"/>
    <w:rsid w:val="003B12CC"/>
    <w:rsid w:val="003B3B9C"/>
    <w:rsid w:val="003C0577"/>
    <w:rsid w:val="003C468C"/>
    <w:rsid w:val="003C79B5"/>
    <w:rsid w:val="003D1D9D"/>
    <w:rsid w:val="003E3092"/>
    <w:rsid w:val="003E4F26"/>
    <w:rsid w:val="003E57BC"/>
    <w:rsid w:val="0041071A"/>
    <w:rsid w:val="00413A83"/>
    <w:rsid w:val="00420F82"/>
    <w:rsid w:val="0043663D"/>
    <w:rsid w:val="0044458A"/>
    <w:rsid w:val="00447C3B"/>
    <w:rsid w:val="004512EA"/>
    <w:rsid w:val="0045328E"/>
    <w:rsid w:val="00453669"/>
    <w:rsid w:val="0045407D"/>
    <w:rsid w:val="004546C5"/>
    <w:rsid w:val="00454B7E"/>
    <w:rsid w:val="00466321"/>
    <w:rsid w:val="00480B8B"/>
    <w:rsid w:val="00484AAE"/>
    <w:rsid w:val="004A2A69"/>
    <w:rsid w:val="004C3478"/>
    <w:rsid w:val="004C4ECE"/>
    <w:rsid w:val="004E0FFF"/>
    <w:rsid w:val="004E4D6D"/>
    <w:rsid w:val="004E61D1"/>
    <w:rsid w:val="004F0C27"/>
    <w:rsid w:val="004F21FA"/>
    <w:rsid w:val="00511D64"/>
    <w:rsid w:val="00513CEC"/>
    <w:rsid w:val="00515B27"/>
    <w:rsid w:val="00534F17"/>
    <w:rsid w:val="00536A55"/>
    <w:rsid w:val="00542678"/>
    <w:rsid w:val="005466DB"/>
    <w:rsid w:val="0055694B"/>
    <w:rsid w:val="00560501"/>
    <w:rsid w:val="00561A2F"/>
    <w:rsid w:val="00563D6C"/>
    <w:rsid w:val="00564607"/>
    <w:rsid w:val="005712B8"/>
    <w:rsid w:val="00584E68"/>
    <w:rsid w:val="00586DA3"/>
    <w:rsid w:val="005922B0"/>
    <w:rsid w:val="005A2C3A"/>
    <w:rsid w:val="005A3473"/>
    <w:rsid w:val="005C429F"/>
    <w:rsid w:val="005F0EBB"/>
    <w:rsid w:val="0060575D"/>
    <w:rsid w:val="006129E1"/>
    <w:rsid w:val="00612AF5"/>
    <w:rsid w:val="0062646D"/>
    <w:rsid w:val="00627E80"/>
    <w:rsid w:val="00632B11"/>
    <w:rsid w:val="00637B94"/>
    <w:rsid w:val="00660430"/>
    <w:rsid w:val="00662EFE"/>
    <w:rsid w:val="006735E9"/>
    <w:rsid w:val="00676AF2"/>
    <w:rsid w:val="006879F4"/>
    <w:rsid w:val="006960B2"/>
    <w:rsid w:val="006967FB"/>
    <w:rsid w:val="00697331"/>
    <w:rsid w:val="00697A25"/>
    <w:rsid w:val="006A5219"/>
    <w:rsid w:val="006A5BCF"/>
    <w:rsid w:val="006B08D7"/>
    <w:rsid w:val="006C46D0"/>
    <w:rsid w:val="006C5DA7"/>
    <w:rsid w:val="006D41C6"/>
    <w:rsid w:val="006E37A3"/>
    <w:rsid w:val="006E7CF1"/>
    <w:rsid w:val="006F186C"/>
    <w:rsid w:val="007117B1"/>
    <w:rsid w:val="0072595C"/>
    <w:rsid w:val="007268BF"/>
    <w:rsid w:val="007368CC"/>
    <w:rsid w:val="00736F34"/>
    <w:rsid w:val="00741214"/>
    <w:rsid w:val="007618B1"/>
    <w:rsid w:val="00765611"/>
    <w:rsid w:val="0079550D"/>
    <w:rsid w:val="007A0133"/>
    <w:rsid w:val="007A4969"/>
    <w:rsid w:val="007B0758"/>
    <w:rsid w:val="007C4C9D"/>
    <w:rsid w:val="007F7214"/>
    <w:rsid w:val="007F79BD"/>
    <w:rsid w:val="00802AA7"/>
    <w:rsid w:val="0080353B"/>
    <w:rsid w:val="00804584"/>
    <w:rsid w:val="00805196"/>
    <w:rsid w:val="00810AE2"/>
    <w:rsid w:val="00825AAE"/>
    <w:rsid w:val="00834C47"/>
    <w:rsid w:val="008356DC"/>
    <w:rsid w:val="008412E8"/>
    <w:rsid w:val="00846103"/>
    <w:rsid w:val="00854987"/>
    <w:rsid w:val="00866203"/>
    <w:rsid w:val="0087155F"/>
    <w:rsid w:val="00872B49"/>
    <w:rsid w:val="0088332D"/>
    <w:rsid w:val="00885D3A"/>
    <w:rsid w:val="0088662F"/>
    <w:rsid w:val="00895D39"/>
    <w:rsid w:val="008A6CFB"/>
    <w:rsid w:val="008A7FEE"/>
    <w:rsid w:val="008B7253"/>
    <w:rsid w:val="008D2958"/>
    <w:rsid w:val="008E6974"/>
    <w:rsid w:val="008F3E7C"/>
    <w:rsid w:val="008F57FB"/>
    <w:rsid w:val="008F61A7"/>
    <w:rsid w:val="00913FDE"/>
    <w:rsid w:val="00917415"/>
    <w:rsid w:val="009227F4"/>
    <w:rsid w:val="00926625"/>
    <w:rsid w:val="009456CB"/>
    <w:rsid w:val="00950233"/>
    <w:rsid w:val="009510A7"/>
    <w:rsid w:val="009607AC"/>
    <w:rsid w:val="009648C3"/>
    <w:rsid w:val="00967396"/>
    <w:rsid w:val="00971A7F"/>
    <w:rsid w:val="009765F1"/>
    <w:rsid w:val="009843E6"/>
    <w:rsid w:val="009851E1"/>
    <w:rsid w:val="00997C53"/>
    <w:rsid w:val="009A055F"/>
    <w:rsid w:val="009B59DA"/>
    <w:rsid w:val="009B6E03"/>
    <w:rsid w:val="009C2AB5"/>
    <w:rsid w:val="009D31A8"/>
    <w:rsid w:val="009D6BAD"/>
    <w:rsid w:val="009D793B"/>
    <w:rsid w:val="009E3E59"/>
    <w:rsid w:val="009E6DFA"/>
    <w:rsid w:val="009E78CE"/>
    <w:rsid w:val="00A13C39"/>
    <w:rsid w:val="00A15F06"/>
    <w:rsid w:val="00A17AD5"/>
    <w:rsid w:val="00A220DC"/>
    <w:rsid w:val="00A22DD4"/>
    <w:rsid w:val="00A27C6C"/>
    <w:rsid w:val="00A30B91"/>
    <w:rsid w:val="00A41B7F"/>
    <w:rsid w:val="00A449B9"/>
    <w:rsid w:val="00A545F5"/>
    <w:rsid w:val="00A81E37"/>
    <w:rsid w:val="00AA04BC"/>
    <w:rsid w:val="00AB3E1C"/>
    <w:rsid w:val="00AC2CB9"/>
    <w:rsid w:val="00AC7507"/>
    <w:rsid w:val="00AD24C6"/>
    <w:rsid w:val="00AE1F7D"/>
    <w:rsid w:val="00AE60A0"/>
    <w:rsid w:val="00B21DB8"/>
    <w:rsid w:val="00B237ED"/>
    <w:rsid w:val="00B24E9D"/>
    <w:rsid w:val="00B361AC"/>
    <w:rsid w:val="00B372ED"/>
    <w:rsid w:val="00B41C9F"/>
    <w:rsid w:val="00B55660"/>
    <w:rsid w:val="00B560D3"/>
    <w:rsid w:val="00B61C49"/>
    <w:rsid w:val="00B6429E"/>
    <w:rsid w:val="00B6683A"/>
    <w:rsid w:val="00B67B95"/>
    <w:rsid w:val="00B843A6"/>
    <w:rsid w:val="00BB1FC9"/>
    <w:rsid w:val="00BB6BE6"/>
    <w:rsid w:val="00BC0007"/>
    <w:rsid w:val="00BC19E0"/>
    <w:rsid w:val="00BC7155"/>
    <w:rsid w:val="00BC7475"/>
    <w:rsid w:val="00BD5D6D"/>
    <w:rsid w:val="00BD7E95"/>
    <w:rsid w:val="00BE2B7F"/>
    <w:rsid w:val="00BE4B1C"/>
    <w:rsid w:val="00BE67AC"/>
    <w:rsid w:val="00BF041B"/>
    <w:rsid w:val="00C00C7C"/>
    <w:rsid w:val="00C04D1A"/>
    <w:rsid w:val="00C074B8"/>
    <w:rsid w:val="00C11E85"/>
    <w:rsid w:val="00C178DD"/>
    <w:rsid w:val="00C20DCC"/>
    <w:rsid w:val="00C31B37"/>
    <w:rsid w:val="00C35716"/>
    <w:rsid w:val="00C37E02"/>
    <w:rsid w:val="00C40044"/>
    <w:rsid w:val="00C5236B"/>
    <w:rsid w:val="00C52D0B"/>
    <w:rsid w:val="00C577CB"/>
    <w:rsid w:val="00C606A3"/>
    <w:rsid w:val="00C65B57"/>
    <w:rsid w:val="00C75FA3"/>
    <w:rsid w:val="00C83C1E"/>
    <w:rsid w:val="00C84EBC"/>
    <w:rsid w:val="00C87234"/>
    <w:rsid w:val="00C9065B"/>
    <w:rsid w:val="00C9344C"/>
    <w:rsid w:val="00C95782"/>
    <w:rsid w:val="00CA1BAF"/>
    <w:rsid w:val="00CC0035"/>
    <w:rsid w:val="00CC10CE"/>
    <w:rsid w:val="00CD32F8"/>
    <w:rsid w:val="00CE4761"/>
    <w:rsid w:val="00CF2056"/>
    <w:rsid w:val="00D10306"/>
    <w:rsid w:val="00D15E1B"/>
    <w:rsid w:val="00D21276"/>
    <w:rsid w:val="00D67C22"/>
    <w:rsid w:val="00D713F4"/>
    <w:rsid w:val="00D72B0D"/>
    <w:rsid w:val="00D87AD1"/>
    <w:rsid w:val="00D9732A"/>
    <w:rsid w:val="00D97E95"/>
    <w:rsid w:val="00DA0D2F"/>
    <w:rsid w:val="00DA33B9"/>
    <w:rsid w:val="00DB2FBB"/>
    <w:rsid w:val="00DC1BC9"/>
    <w:rsid w:val="00DD2349"/>
    <w:rsid w:val="00DD4111"/>
    <w:rsid w:val="00DF2A70"/>
    <w:rsid w:val="00DF2CE5"/>
    <w:rsid w:val="00DF76C9"/>
    <w:rsid w:val="00E07A90"/>
    <w:rsid w:val="00E20123"/>
    <w:rsid w:val="00E20D1B"/>
    <w:rsid w:val="00E26026"/>
    <w:rsid w:val="00E27B47"/>
    <w:rsid w:val="00E27EFA"/>
    <w:rsid w:val="00E30142"/>
    <w:rsid w:val="00E40D28"/>
    <w:rsid w:val="00E44D8C"/>
    <w:rsid w:val="00E5191A"/>
    <w:rsid w:val="00E60D8D"/>
    <w:rsid w:val="00E612E4"/>
    <w:rsid w:val="00E671EB"/>
    <w:rsid w:val="00E672C2"/>
    <w:rsid w:val="00E9090A"/>
    <w:rsid w:val="00E94B67"/>
    <w:rsid w:val="00EA494A"/>
    <w:rsid w:val="00EA58C9"/>
    <w:rsid w:val="00EA734B"/>
    <w:rsid w:val="00EA74C3"/>
    <w:rsid w:val="00EC64E7"/>
    <w:rsid w:val="00ED4604"/>
    <w:rsid w:val="00ED52D2"/>
    <w:rsid w:val="00EF3931"/>
    <w:rsid w:val="00EF7A27"/>
    <w:rsid w:val="00F17ED2"/>
    <w:rsid w:val="00F2243D"/>
    <w:rsid w:val="00F237E2"/>
    <w:rsid w:val="00F33BD3"/>
    <w:rsid w:val="00F3653F"/>
    <w:rsid w:val="00F375B6"/>
    <w:rsid w:val="00F41B2E"/>
    <w:rsid w:val="00F507A8"/>
    <w:rsid w:val="00F51DD3"/>
    <w:rsid w:val="00F52FB1"/>
    <w:rsid w:val="00F5355F"/>
    <w:rsid w:val="00F6006E"/>
    <w:rsid w:val="00F60B01"/>
    <w:rsid w:val="00F67ADB"/>
    <w:rsid w:val="00F7282B"/>
    <w:rsid w:val="00F80A1C"/>
    <w:rsid w:val="00F951D4"/>
    <w:rsid w:val="00FB2317"/>
    <w:rsid w:val="00FC4430"/>
    <w:rsid w:val="00FE4405"/>
    <w:rsid w:val="00FF0A10"/>
    <w:rsid w:val="00F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192B8-019A-43C2-9471-F58EA702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5B6"/>
    <w:pPr>
      <w:spacing w:after="200" w:line="276" w:lineRule="auto"/>
    </w:pPr>
    <w:rPr>
      <w:rFonts w:ascii="ArTarumianHeghnar" w:eastAsia="Calibri" w:hAnsi="ArTarumianHeghnar" w:cs="Cambria"/>
      <w:bCs/>
      <w:i/>
      <w:sz w:val="36"/>
      <w:szCs w:val="36"/>
      <w:lang w:val="ru-RU"/>
    </w:rPr>
  </w:style>
  <w:style w:type="paragraph" w:styleId="Heading1">
    <w:name w:val="heading 1"/>
    <w:basedOn w:val="Normal"/>
    <w:next w:val="Normal"/>
    <w:link w:val="Heading1Char"/>
    <w:qFormat/>
    <w:rsid w:val="000045B6"/>
    <w:pPr>
      <w:keepNext/>
      <w:spacing w:after="0" w:line="240" w:lineRule="auto"/>
      <w:jc w:val="center"/>
      <w:outlineLvl w:val="0"/>
    </w:pPr>
    <w:rPr>
      <w:rFonts w:ascii="Times Armenian" w:eastAsia="Times New Roman" w:hAnsi="Times Armenian" w:cs="Times New Roman"/>
      <w:bCs w:val="0"/>
      <w:i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45B6"/>
    <w:rPr>
      <w:rFonts w:ascii="Times Armenian" w:eastAsia="Times New Roman" w:hAnsi="Times Armenian" w:cs="Times New Roman"/>
      <w:sz w:val="24"/>
      <w:szCs w:val="20"/>
    </w:rPr>
  </w:style>
  <w:style w:type="character" w:styleId="Hyperlink">
    <w:name w:val="Hyperlink"/>
    <w:semiHidden/>
    <w:unhideWhenUsed/>
    <w:rsid w:val="000045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45B6"/>
    <w:rPr>
      <w:color w:val="954F72" w:themeColor="followedHyperlink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semiHidden/>
    <w:unhideWhenUsed/>
    <w:qFormat/>
    <w:rsid w:val="000045B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45B6"/>
    <w:rPr>
      <w:bCs/>
      <w:i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045B6"/>
    <w:rPr>
      <w:bCs/>
      <w:i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045B6"/>
    <w:rPr>
      <w:rFonts w:ascii="Arial Armenian" w:eastAsia="Times New Roman" w:hAnsi="Arial Armenian" w:cs="Sylfae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45B6"/>
    <w:rPr>
      <w:rFonts w:ascii="Segoe UI" w:hAnsi="Segoe UI" w:cs="Segoe UI"/>
      <w:bCs/>
      <w:i/>
      <w:sz w:val="18"/>
      <w:szCs w:val="18"/>
    </w:rPr>
  </w:style>
  <w:style w:type="character" w:customStyle="1" w:styleId="normChar">
    <w:name w:val="norm Char"/>
    <w:basedOn w:val="DefaultParagraphFont"/>
    <w:link w:val="norm"/>
    <w:locked/>
    <w:rsid w:val="000045B6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0045B6"/>
    <w:pPr>
      <w:spacing w:after="0" w:line="480" w:lineRule="auto"/>
      <w:ind w:firstLine="709"/>
      <w:jc w:val="both"/>
    </w:pPr>
    <w:rPr>
      <w:rFonts w:ascii="Arial Armenian" w:eastAsiaTheme="minorHAnsi" w:hAnsi="Arial Armenian" w:cstheme="minorBidi"/>
      <w:bCs w:val="0"/>
      <w:i w:val="0"/>
      <w:sz w:val="22"/>
      <w:szCs w:val="22"/>
      <w:lang w:val="en-US"/>
    </w:rPr>
  </w:style>
  <w:style w:type="character" w:customStyle="1" w:styleId="mechtex">
    <w:name w:val="mechtex Знак"/>
    <w:link w:val="mechtex0"/>
    <w:locked/>
    <w:rsid w:val="000045B6"/>
    <w:rPr>
      <w:rFonts w:ascii="Arial Armenian" w:eastAsia="Times New Roman" w:hAnsi="Arial Armenian" w:cs="Times New Roman"/>
    </w:rPr>
  </w:style>
  <w:style w:type="paragraph" w:customStyle="1" w:styleId="mechtex0">
    <w:name w:val="mechtex"/>
    <w:basedOn w:val="Normal"/>
    <w:link w:val="mechtex"/>
    <w:rsid w:val="000045B6"/>
    <w:pPr>
      <w:spacing w:after="0" w:line="240" w:lineRule="auto"/>
      <w:jc w:val="center"/>
    </w:pPr>
    <w:rPr>
      <w:rFonts w:ascii="Arial Armenian" w:eastAsia="Times New Roman" w:hAnsi="Arial Armenian" w:cs="Times New Roman"/>
      <w:bCs w:val="0"/>
      <w:i w:val="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45B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1">
    <w:name w:val="Header Char1"/>
    <w:basedOn w:val="DefaultParagraphFont"/>
    <w:uiPriority w:val="99"/>
    <w:semiHidden/>
    <w:rsid w:val="000045B6"/>
    <w:rPr>
      <w:rFonts w:ascii="ArTarumianHeghnar" w:eastAsia="Calibri" w:hAnsi="ArTarumianHeghnar" w:cs="Cambria"/>
      <w:bCs/>
      <w:i/>
      <w:sz w:val="36"/>
      <w:szCs w:val="36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0045B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1">
    <w:name w:val="Footer Char1"/>
    <w:basedOn w:val="DefaultParagraphFont"/>
    <w:uiPriority w:val="99"/>
    <w:semiHidden/>
    <w:rsid w:val="000045B6"/>
    <w:rPr>
      <w:rFonts w:ascii="ArTarumianHeghnar" w:eastAsia="Calibri" w:hAnsi="ArTarumianHeghnar" w:cs="Cambria"/>
      <w:bCs/>
      <w:i/>
      <w:sz w:val="36"/>
      <w:szCs w:val="36"/>
      <w:lang w:val="ru-RU"/>
    </w:rPr>
  </w:style>
  <w:style w:type="paragraph" w:styleId="BodyText">
    <w:name w:val="Body Text"/>
    <w:basedOn w:val="Normal"/>
    <w:link w:val="BodyTextChar"/>
    <w:uiPriority w:val="99"/>
    <w:unhideWhenUsed/>
    <w:rsid w:val="000045B6"/>
    <w:pPr>
      <w:spacing w:after="120"/>
    </w:pPr>
    <w:rPr>
      <w:rFonts w:ascii="Arial Armenian" w:eastAsia="Times New Roman" w:hAnsi="Arial Armenian" w:cs="Sylfaen"/>
      <w:bCs w:val="0"/>
      <w:i w:val="0"/>
      <w:sz w:val="24"/>
      <w:szCs w:val="24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0045B6"/>
    <w:rPr>
      <w:rFonts w:ascii="ArTarumianHeghnar" w:eastAsia="Calibri" w:hAnsi="ArTarumianHeghnar" w:cs="Cambria"/>
      <w:bCs/>
      <w:i/>
      <w:sz w:val="36"/>
      <w:szCs w:val="36"/>
      <w:lang w:val="ru-RU"/>
    </w:rPr>
  </w:style>
  <w:style w:type="character" w:customStyle="1" w:styleId="mechtexChar">
    <w:name w:val="mechtex Char"/>
    <w:rsid w:val="000045B6"/>
    <w:rPr>
      <w:rFonts w:ascii="Arial Armenian" w:hAnsi="Arial Armenian" w:hint="default"/>
      <w:sz w:val="22"/>
      <w:lang w:val="en-US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5B6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0045B6"/>
    <w:rPr>
      <w:rFonts w:ascii="Segoe UI" w:eastAsia="Calibri" w:hAnsi="Segoe UI" w:cs="Segoe UI"/>
      <w:bCs/>
      <w:i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4C4ECE"/>
    <w:pPr>
      <w:ind w:left="720"/>
      <w:contextualSpacing/>
    </w:pPr>
  </w:style>
  <w:style w:type="character" w:customStyle="1" w:styleId="Bodytext2SegoeUI">
    <w:name w:val="Body text (2) + Segoe UI"/>
    <w:aliases w:val="11.5 pt,Italic,Spacing 1 pt,Spacing -1 pt"/>
    <w:rsid w:val="00E30142"/>
    <w:rPr>
      <w:rFonts w:ascii="Segoe UI" w:eastAsia="Times New Roman" w:hAnsi="Segoe UI" w:cs="Segoe UI"/>
      <w:color w:val="000000"/>
      <w:spacing w:val="0"/>
      <w:w w:val="100"/>
      <w:position w:val="0"/>
      <w:sz w:val="23"/>
      <w:szCs w:val="23"/>
      <w:shd w:val="clear" w:color="auto" w:fill="FFFFFF"/>
      <w:lang w:val="hy-AM" w:eastAsia="hy-AM" w:bidi="ar-SA"/>
    </w:rPr>
  </w:style>
  <w:style w:type="character" w:customStyle="1" w:styleId="Bodytext2MicrosoftSansSerif">
    <w:name w:val="Body text (2) + Microsoft Sans Serif"/>
    <w:aliases w:val="12 pt,Body text (2) + Trebuchet MS"/>
    <w:rsid w:val="00C04D1A"/>
    <w:rPr>
      <w:rFonts w:ascii="Microsoft Sans Serif" w:eastAsia="Times New Roman" w:hAnsi="Microsoft Sans Serif" w:cs="Microsoft Sans Serif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hy-AM" w:eastAsia="hy-AM" w:bidi="ar-SA"/>
    </w:rPr>
  </w:style>
  <w:style w:type="table" w:styleId="TableGrid">
    <w:name w:val="Table Grid"/>
    <w:basedOn w:val="TableNormal"/>
    <w:uiPriority w:val="39"/>
    <w:rsid w:val="00C04D1A"/>
    <w:pPr>
      <w:spacing w:after="0" w:line="240" w:lineRule="auto"/>
    </w:pPr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F1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CDFC6-C841-4440-BB99-7000BDDF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https://mul2.gov.am/tasks/483339/oneclick/naxagic.docx?token=5e4cdf48495f7a655ca1fc5c8ec2e887</cp:keywords>
  <dc:description/>
  <cp:lastModifiedBy>Windows User</cp:lastModifiedBy>
  <cp:revision>4</cp:revision>
  <cp:lastPrinted>2020-12-16T10:51:00Z</cp:lastPrinted>
  <dcterms:created xsi:type="dcterms:W3CDTF">2021-08-25T13:10:00Z</dcterms:created>
  <dcterms:modified xsi:type="dcterms:W3CDTF">2021-08-25T13:15:00Z</dcterms:modified>
</cp:coreProperties>
</file>