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064FD" w14:textId="77777777" w:rsidR="008406C6" w:rsidRDefault="008406C6" w:rsidP="00D81FA1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52FF1068" w14:textId="6BEF484F" w:rsidR="008406C6" w:rsidRPr="00951730" w:rsidRDefault="005D299F" w:rsidP="00951730">
      <w:pPr>
        <w:pStyle w:val="NormalWeb"/>
        <w:shd w:val="clear" w:color="auto" w:fill="FFFFFF"/>
        <w:spacing w:before="0" w:beforeAutospacing="0" w:after="120" w:afterAutospacing="0" w:line="276" w:lineRule="auto"/>
        <w:ind w:firstLine="468"/>
        <w:jc w:val="center"/>
        <w:rPr>
          <w:rFonts w:ascii="GHEA Grapalat" w:hAnsi="GHEA Grapalat"/>
          <w:b/>
          <w:lang w:val="hy-AM"/>
        </w:rPr>
      </w:pPr>
      <w:r w:rsidRPr="00E94563">
        <w:rPr>
          <w:rFonts w:ascii="GHEA Grapalat" w:hAnsi="GHEA Grapalat" w:cs="GHEA Grapalat"/>
          <w:b/>
          <w:noProof/>
          <w:lang w:val="hy-AM"/>
        </w:rPr>
        <w:t>«</w:t>
      </w:r>
      <w:r w:rsidRPr="00E94563">
        <w:rPr>
          <w:rFonts w:ascii="GHEA Grapalat" w:eastAsia="Calibri" w:hAnsi="GHEA Grapalat"/>
          <w:b/>
          <w:bCs/>
          <w:lang w:val="af-ZA"/>
        </w:rPr>
        <w:t xml:space="preserve">«ՀԱՅԱՍՏԱՆԻ ՀԱՆՐԱՊԵՏՈՒԹՅԱՆ 2021 ԹՎԱԿԱՆԻ ՊԵՏԱԿԱՆ ԲՅՈՒՋԵԻ ՄԱՍԻՆ» ՀԱՅԱՍՏԱՆԻ ՀԱՆՐԱՊԵՏՈՒԹՅԱՆ </w:t>
      </w:r>
      <w:r w:rsidRPr="00E94563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Pr="00E94563">
        <w:rPr>
          <w:rFonts w:ascii="GHEA Grapalat" w:eastAsia="Calibri" w:hAnsi="GHEA Grapalat"/>
          <w:b/>
          <w:bCs/>
          <w:lang w:val="af-ZA"/>
        </w:rPr>
        <w:t>ՎԵՐԱԲԱՇԽՈՒՄ</w:t>
      </w:r>
      <w:r w:rsidRPr="00E94563">
        <w:rPr>
          <w:rFonts w:ascii="GHEA Grapalat" w:eastAsia="Calibri" w:hAnsi="GHEA Grapalat"/>
          <w:b/>
          <w:bCs/>
          <w:lang w:val="hy-AM"/>
        </w:rPr>
        <w:t xml:space="preserve"> ԵՎ</w:t>
      </w:r>
      <w:r w:rsidRPr="00E94563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Pr="00E94563">
        <w:rPr>
          <w:rFonts w:ascii="GHEA Grapalat" w:eastAsia="Calibri" w:hAnsi="GHEA Grapalat"/>
          <w:b/>
          <w:bCs/>
          <w:lang w:val="hy-AM"/>
        </w:rPr>
        <w:t xml:space="preserve"> ՓՈՓՈԽՈՒԹՅՈՒՆՆԵՐ </w:t>
      </w:r>
      <w:r w:rsidRPr="00E94563">
        <w:rPr>
          <w:rFonts w:ascii="GHEA Grapalat" w:eastAsia="Calibri" w:hAnsi="GHEA Grapalat"/>
          <w:b/>
          <w:bCs/>
          <w:lang w:val="af-ZA"/>
        </w:rPr>
        <w:t>ԿԱՏԱՐԵԼՈՒ ՄԱՍԻՆ</w:t>
      </w:r>
      <w:r w:rsidRPr="00E94563">
        <w:rPr>
          <w:rFonts w:ascii="GHEA Grapalat" w:hAnsi="GHEA Grapalat" w:cs="GHEA Grapalat"/>
          <w:b/>
          <w:noProof/>
          <w:lang w:val="hy-AM"/>
        </w:rPr>
        <w:t>» ՀԱՅԱՍՏԱՆԻ ՀԱՆՐԱՊԵՏՈՒԹՅԱՆ ԿԱՌԱՎԱՐՈՒԹՅԱՆ ՈՐՈՇՄԱՆ ՆԱԽԱԳԾԻ</w:t>
      </w: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9"/>
        <w:gridCol w:w="1932"/>
        <w:gridCol w:w="4446"/>
      </w:tblGrid>
      <w:tr w:rsidR="008406C6" w:rsidRPr="00043A39" w14:paraId="53928049" w14:textId="77777777" w:rsidTr="009F07B7">
        <w:trPr>
          <w:tblCellSpacing w:w="0" w:type="dxa"/>
          <w:jc w:val="center"/>
        </w:trPr>
        <w:tc>
          <w:tcPr>
            <w:tcW w:w="972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253F19" w14:textId="77777777"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Sylfaen" w:eastAsia="Times New Roman" w:hAnsi="Sylfaen" w:cs="Arial"/>
                <w:color w:val="000000"/>
                <w:sz w:val="20"/>
                <w:szCs w:val="20"/>
                <w:lang w:val="af-ZA"/>
              </w:rPr>
              <w:t>     </w:t>
            </w:r>
            <w:r w:rsidRPr="0074621B">
              <w:rPr>
                <w:rFonts w:ascii="Sylfaen" w:eastAsia="Times New Roman" w:hAnsi="Sylfaen" w:cs="Arial Unicode"/>
                <w:color w:val="000000"/>
                <w:sz w:val="20"/>
                <w:szCs w:val="20"/>
                <w:lang w:val="af-ZA"/>
              </w:rPr>
              <w:t xml:space="preserve"> </w:t>
            </w:r>
            <w:r w:rsidRPr="0074621B">
              <w:rPr>
                <w:rFonts w:ascii="Sylfaen" w:eastAsia="Times New Roman" w:hAnsi="Sylfaen" w:cs="Arial"/>
                <w:color w:val="000000"/>
                <w:sz w:val="20"/>
                <w:szCs w:val="20"/>
                <w:lang w:val="af-ZA"/>
              </w:rPr>
              <w:t> </w:t>
            </w: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14:paraId="15F26957" w14:textId="77777777"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4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BFFE7B" w14:textId="46A0D336" w:rsidR="008406C6" w:rsidRPr="00043A39" w:rsidRDefault="00746CC3" w:rsidP="00C30E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23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 w:rsidR="009F07B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7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14:paraId="45312DB1" w14:textId="77777777" w:rsidTr="009F07B7">
        <w:trPr>
          <w:tblCellSpacing w:w="0" w:type="dxa"/>
          <w:jc w:val="center"/>
        </w:trPr>
        <w:tc>
          <w:tcPr>
            <w:tcW w:w="972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054ED" w14:textId="77777777"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D6CADC" w14:textId="53901150" w:rsidR="008406C6" w:rsidRPr="00186801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746CC3" w:rsidRPr="00746CC3">
              <w:rPr>
                <w:rFonts w:ascii="GHEA Grapalat" w:hAnsi="GHEA Grapalat"/>
              </w:rPr>
              <w:t>01/8-1/11793-2021</w:t>
            </w:r>
          </w:p>
        </w:tc>
      </w:tr>
      <w:tr w:rsidR="0074621B" w:rsidRPr="005D299F" w14:paraId="2913DFBE" w14:textId="77777777" w:rsidTr="006D4A8E">
        <w:trPr>
          <w:trHeight w:val="411"/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921AC3" w14:textId="77777777" w:rsidR="002B7706" w:rsidRDefault="00774C8B" w:rsidP="002B7706">
            <w:pPr>
              <w:spacing w:after="0" w:line="360" w:lineRule="auto"/>
              <w:ind w:left="112" w:right="130" w:firstLine="464"/>
              <w:jc w:val="both"/>
              <w:rPr>
                <w:rFonts w:ascii="GHEA Grapalat" w:eastAsia="Calibri" w:hAnsi="GHEA Grapalat" w:cs="Arial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B770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Ձեր </w:t>
            </w:r>
            <w:r w:rsidR="002B7706">
              <w:rPr>
                <w:rFonts w:ascii="GHEA Grapalat" w:hAnsi="GHEA Grapalat" w:cs="Arial"/>
                <w:sz w:val="24"/>
                <w:szCs w:val="24"/>
              </w:rPr>
              <w:t>13</w:t>
            </w:r>
            <w:r w:rsidR="002B7706">
              <w:rPr>
                <w:rFonts w:ascii="GHEA Grapalat" w:hAnsi="GHEA Grapalat" w:cs="Arial"/>
                <w:sz w:val="24"/>
                <w:szCs w:val="24"/>
                <w:lang w:val="hy-AM"/>
              </w:rPr>
              <w:t>.0</w:t>
            </w:r>
            <w:r w:rsidR="002B7706">
              <w:rPr>
                <w:rFonts w:ascii="GHEA Grapalat" w:hAnsi="GHEA Grapalat" w:cs="Arial"/>
                <w:sz w:val="24"/>
                <w:szCs w:val="24"/>
              </w:rPr>
              <w:t>7</w:t>
            </w:r>
            <w:r w:rsidR="002B7706">
              <w:rPr>
                <w:rFonts w:ascii="GHEA Grapalat" w:hAnsi="GHEA Grapalat" w:cs="Arial"/>
                <w:sz w:val="24"/>
                <w:szCs w:val="24"/>
                <w:lang w:val="hy-AM"/>
              </w:rPr>
              <w:t>.2021թ. N 01/</w:t>
            </w:r>
            <w:r w:rsidR="002B7706">
              <w:rPr>
                <w:rFonts w:ascii="GHEA Grapalat" w:hAnsi="GHEA Grapalat" w:cs="Arial"/>
                <w:sz w:val="24"/>
                <w:szCs w:val="24"/>
              </w:rPr>
              <w:t>9807</w:t>
            </w:r>
            <w:r w:rsidR="002B770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-2021 գրությամբ </w:t>
            </w:r>
            <w:proofErr w:type="spellStart"/>
            <w:r w:rsidR="002B7706">
              <w:rPr>
                <w:rFonts w:ascii="GHEA Grapalat" w:hAnsi="GHEA Grapalat" w:cs="Arial"/>
                <w:sz w:val="24"/>
                <w:szCs w:val="24"/>
              </w:rPr>
              <w:t>ներկայացված</w:t>
            </w:r>
            <w:proofErr w:type="spellEnd"/>
            <w:r w:rsidR="002B7706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2B7706">
              <w:rPr>
                <w:rFonts w:ascii="GHEA Grapalat" w:hAnsi="GHEA Grapalat" w:cs="Arial"/>
                <w:sz w:val="24"/>
                <w:szCs w:val="24"/>
                <w:lang w:val="hy-AM"/>
              </w:rPr>
              <w:t>«</w:t>
            </w:r>
            <w:r w:rsidR="002B7706">
              <w:rPr>
                <w:rFonts w:ascii="GHEA Grapalat" w:hAnsi="GHEA Grapalat"/>
                <w:bCs/>
                <w:sz w:val="24"/>
                <w:szCs w:val="24"/>
              </w:rPr>
              <w:t>Հ</w:t>
            </w:r>
            <w:r w:rsidR="002B770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այաստանի Հանրապետության 2021 թվականի պետական բյուջեի մասին» </w:t>
            </w:r>
            <w:r w:rsidR="002B770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օրենքում </w:t>
            </w:r>
            <w:r w:rsidR="002B770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վերաբաշխում</w:t>
            </w:r>
            <w:r w:rsidR="002B770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2B7706">
              <w:rPr>
                <w:rFonts w:ascii="GHEA Grapalat" w:hAnsi="GHEA Grapalat"/>
                <w:bCs/>
                <w:sz w:val="24"/>
                <w:szCs w:val="24"/>
              </w:rPr>
              <w:t>և Հ</w:t>
            </w:r>
            <w:r w:rsidR="002B770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այաստանի Հանրապետության կառավարության 2020 թվականի դեկտեմբերի 30-ի N</w:t>
            </w:r>
            <w:r w:rsidR="002B7706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  <w:r w:rsidR="002B770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2215-Ն որոշման մեջ</w:t>
            </w:r>
            <w:r w:rsidR="002B770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փոփոխություններ </w:t>
            </w:r>
            <w:r w:rsidR="002B770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կատարելու մասին</w:t>
            </w:r>
            <w:r w:rsidR="002B770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 ՀՀ կառավարության որոշման նախագծի </w:t>
            </w:r>
            <w:r w:rsidR="002B7706">
              <w:rPr>
                <w:rFonts w:ascii="GHEA Grapalat" w:hAnsi="GHEA Grapalat" w:cs="Arial"/>
                <w:sz w:val="24"/>
                <w:szCs w:val="24"/>
              </w:rPr>
              <w:t>(</w:t>
            </w:r>
            <w:proofErr w:type="spellStart"/>
            <w:r w:rsidR="002B7706">
              <w:rPr>
                <w:rFonts w:ascii="GHEA Grapalat" w:hAnsi="GHEA Grapalat" w:cs="Arial"/>
                <w:sz w:val="24"/>
                <w:szCs w:val="24"/>
              </w:rPr>
              <w:t>այսուհետ</w:t>
            </w:r>
            <w:proofErr w:type="spellEnd"/>
            <w:r w:rsidR="002B7706">
              <w:rPr>
                <w:rFonts w:ascii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="002B7706">
              <w:rPr>
                <w:rFonts w:ascii="GHEA Grapalat" w:hAnsi="GHEA Grapalat" w:cs="Arial"/>
                <w:sz w:val="24"/>
                <w:szCs w:val="24"/>
              </w:rPr>
              <w:t>Նախագիծ</w:t>
            </w:r>
            <w:proofErr w:type="spellEnd"/>
            <w:r w:rsidR="002B7706">
              <w:rPr>
                <w:rFonts w:ascii="GHEA Grapalat" w:hAnsi="GHEA Grapalat" w:cs="Arial"/>
                <w:sz w:val="24"/>
                <w:szCs w:val="24"/>
              </w:rPr>
              <w:t xml:space="preserve">) </w:t>
            </w:r>
            <w:r w:rsidR="002B770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վերաբերյալ </w:t>
            </w:r>
            <w:proofErr w:type="spellStart"/>
            <w:r w:rsidR="002B7706">
              <w:rPr>
                <w:rFonts w:ascii="GHEA Grapalat" w:hAnsi="GHEA Grapalat" w:cs="Arial"/>
                <w:sz w:val="24"/>
                <w:szCs w:val="24"/>
              </w:rPr>
              <w:t>հայտնում</w:t>
            </w:r>
            <w:proofErr w:type="spellEnd"/>
            <w:r w:rsidR="002B7706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2B7706">
              <w:rPr>
                <w:rFonts w:ascii="GHEA Grapalat" w:hAnsi="GHEA Grapalat" w:cs="Arial"/>
                <w:sz w:val="24"/>
                <w:szCs w:val="24"/>
              </w:rPr>
              <w:t>ենք</w:t>
            </w:r>
            <w:proofErr w:type="spellEnd"/>
            <w:r w:rsidR="002B7706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2B7706">
              <w:rPr>
                <w:rFonts w:ascii="GHEA Grapalat" w:hAnsi="GHEA Grapalat" w:cs="Arial"/>
                <w:sz w:val="24"/>
                <w:szCs w:val="24"/>
              </w:rPr>
              <w:t>հետևյալը</w:t>
            </w:r>
            <w:proofErr w:type="spellEnd"/>
            <w:r w:rsidR="002B7706">
              <w:rPr>
                <w:rFonts w:ascii="GHEA Grapalat" w:hAnsi="GHEA Grapalat" w:cs="Arial"/>
                <w:sz w:val="24"/>
                <w:szCs w:val="24"/>
              </w:rPr>
              <w:t>.</w:t>
            </w:r>
          </w:p>
          <w:p w14:paraId="722DCE27" w14:textId="716CE023" w:rsidR="00B508FC" w:rsidRDefault="002B7706" w:rsidP="002B7706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ՀՀ 202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բյուջեում ընդգրկված 1</w:t>
            </w:r>
            <w:r>
              <w:rPr>
                <w:rFonts w:ascii="GHEA Grapalat" w:hAnsi="GHEA Grapalat"/>
                <w:sz w:val="24"/>
                <w:szCs w:val="24"/>
              </w:rPr>
              <w:t>026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 ծրագրի 1</w:t>
            </w:r>
            <w:r>
              <w:rPr>
                <w:rFonts w:ascii="GHEA Grapalat" w:hAnsi="GHEA Grapalat"/>
                <w:sz w:val="24"/>
                <w:szCs w:val="24"/>
              </w:rPr>
              <w:t>1001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Սննդամթերքի լաբորատոր փորձաքննություններ միջոցառման ծախսերը ավելացնել 20,634.4 հազ. դրամով նշված ծրագրի 11003. Կենդանական ծագման մթերքում մնացորդային նյութերի հսկողության մոնիթորինգ միջոցառմամբ նախատեսված ֆինանսական միջոցներից վերաբաշխում կատարելու միջոցով։ Սակայն չեն ներկայացվել վերաբաշխվող գումարի  հաշվարկ-հիմնավորումները։ </w:t>
            </w:r>
          </w:p>
          <w:p w14:paraId="6236508A" w14:textId="77777777" w:rsidR="00B508FC" w:rsidRDefault="00B508FC" w:rsidP="002B7706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4E82C0" w14:textId="77777777" w:rsidR="00B93E04" w:rsidRDefault="002B7706" w:rsidP="00B508FC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Հարկ է նշել, որ Նախագծի հիմնավորման համաձայն՝ Նախագծի ընդունումը պայմանավորված է այն հանգամանքով, որ 2021թ. 1-ին կիսամյակում անհրաժեշտություն է առաջացել թվով 56 տնտեսավարող սուբյեկտի մոտ Տեսչական մարմնի կողմից իրականացնել ոչ պլանային ստուգումներ, որի արդյունքում փորձաքննվել է 340 նմուշ` տարեկան նախատեսված 347 նմուշի դիմաց: Արդյունքում նախատեսվում է 2-րդ կիսամյակի ընթացքում Տեսչական մարմնի կողմից իրականացնել ևս 694 ստուգում՝  358 նմուշի փորձաքննություն: </w:t>
            </w:r>
          </w:p>
          <w:p w14:paraId="2FA29FD0" w14:textId="387AE71B" w:rsidR="002B7706" w:rsidRDefault="002B7706" w:rsidP="00B508FC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 որում, նշված քանակով նմուշների փորձաքննությունն իրականացնելու նպատակով նախատեսվում է 11003. Կենդանական ծագման մթերքում մնացորդային նյութերի հսկողության մոնիթորինգ միջոցառման արդյունքային ցուցանիշները (կաթի մեջ մնացորդային նյութերի լաբորատոր հսկողության նպատակով փորձարկման ենթակա նմուշների և իրականացվող հետազոտությունների քանակը) նվազեցնել համապատասխանաբար 211-ով և 707-ով: Այս կապակցությամբ հարկ է նշել, որ չեն ներկայացվել պարզաբանումներ 1-ին կիսամյակում սահմանված քանակից ավել թվով (ևս 56 տնտեսավարող սուբյեկտների մոտ) ստուգումների իրականացման, ինչպես նաև 11003. Կենդանական ծագման մթերքում մնացորդային նյութերի հսկողության մոնիթորինգ միջոցառման նվազեցվող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ցուցանիշների ոչ առաջնահերթության և անհրաժեշտության, նվազեցման (տարեկան ճշտված չափաքանակի շուրջ 20%-ը) դեպքում միջոցառման արդյունավետության և կատարողականի ապահովման վերաբերյալ:</w:t>
            </w:r>
          </w:p>
          <w:p w14:paraId="5E00CBED" w14:textId="5F9C2A1F" w:rsidR="00B93E04" w:rsidRDefault="00B93E04" w:rsidP="00B508FC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08DE1A" w14:textId="403D4211" w:rsidR="00B93E04" w:rsidRDefault="00B93E04" w:rsidP="00B508FC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1C6FFA" w14:textId="23008F95" w:rsidR="00B93E04" w:rsidRDefault="00B93E04" w:rsidP="00B508FC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90FEB9" w14:textId="4088F6DE" w:rsidR="00B93E04" w:rsidRDefault="00B93E04" w:rsidP="00B508FC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737F8F" w14:textId="26F173C8" w:rsidR="00B93E04" w:rsidRDefault="00B93E04" w:rsidP="00B508FC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F3898A" w14:textId="74F02A5A" w:rsidR="00B93E04" w:rsidRDefault="00B93E04" w:rsidP="00B508FC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95B9E1" w14:textId="77777777" w:rsidR="00B93E04" w:rsidRDefault="00B93E04" w:rsidP="00B508FC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950A43" w14:textId="77777777" w:rsidR="000847F5" w:rsidRDefault="000847F5" w:rsidP="002B7706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64D545" w14:textId="77777777" w:rsidR="000847F5" w:rsidRDefault="000847F5" w:rsidP="002B7706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D25DDB" w14:textId="77777777" w:rsidR="000847F5" w:rsidRDefault="000847F5" w:rsidP="002B7706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122AF5" w14:textId="77777777" w:rsidR="000847F5" w:rsidRDefault="000847F5" w:rsidP="002B7706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FBC478" w14:textId="32E4EB2E" w:rsidR="000847F5" w:rsidRDefault="000847F5" w:rsidP="002B7706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1F147D" w14:textId="77777777" w:rsidR="006D4A8E" w:rsidRDefault="006D4A8E" w:rsidP="002B7706">
            <w:pPr>
              <w:spacing w:after="0" w:line="360" w:lineRule="auto"/>
              <w:ind w:left="112" w:right="13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1AE91C" w14:textId="2A61AB8B" w:rsidR="008B669A" w:rsidRPr="002B7706" w:rsidRDefault="002B7706" w:rsidP="006D4A8E">
            <w:pPr>
              <w:spacing w:after="0" w:line="360" w:lineRule="auto"/>
              <w:ind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Նախագծի վերաբերյալ խմբագրական առումով հայտնում ենք, որ Նախագծի 4-րդ հավելվածում հիմնավորման կարիք ունի 1026. ծրագրի 11003. միջոցառման նվազեցվող արդյունքային ցուցանիշներն ինն ամսում տարեկան ցուցանիշի համեմատ ավել նախատեսելու հանգամանքը` նվազեցվող ծախսերն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ինն ամսում և տարեկան կտրվածքով հավասարաչափ նախատեսելու պարագայում:</w:t>
            </w:r>
          </w:p>
        </w:tc>
        <w:tc>
          <w:tcPr>
            <w:tcW w:w="63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E49609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C9510C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9CC703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30B88F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7BB105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8C643D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E5F80E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E2A372" w14:textId="338A772D" w:rsidR="009F07B7" w:rsidRPr="0007569B" w:rsidRDefault="0007569B" w:rsidP="00B62E99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569B">
              <w:rPr>
                <w:rFonts w:ascii="GHEA Grapalat" w:hAnsi="GHEA Grapalat"/>
                <w:sz w:val="24"/>
                <w:szCs w:val="24"/>
                <w:lang w:val="hy-AM"/>
              </w:rPr>
              <w:t>Ընդունվել է: Հիմնավորման մեջ ներառվել են հաշվարկ-հիմնավորումները:</w:t>
            </w:r>
          </w:p>
          <w:p w14:paraId="69C0DEA5" w14:textId="77777777" w:rsidR="007A0828" w:rsidRDefault="007A0828" w:rsidP="00B508FC">
            <w:pPr>
              <w:spacing w:line="360" w:lineRule="auto"/>
              <w:ind w:left="123" w:right="126"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AB256ED" w14:textId="77777777" w:rsidR="007A0828" w:rsidRDefault="007A0828" w:rsidP="00B508FC">
            <w:pPr>
              <w:spacing w:line="360" w:lineRule="auto"/>
              <w:ind w:left="123" w:right="126"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5CF9AF" w14:textId="77777777" w:rsidR="007A0828" w:rsidRDefault="007A0828" w:rsidP="00B508FC">
            <w:pPr>
              <w:spacing w:line="360" w:lineRule="auto"/>
              <w:ind w:left="123" w:right="126"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1C95015" w14:textId="77777777" w:rsidR="007A0828" w:rsidRDefault="007A0828" w:rsidP="00B508FC">
            <w:pPr>
              <w:spacing w:line="360" w:lineRule="auto"/>
              <w:ind w:left="123" w:right="126"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3368AD1" w14:textId="77777777" w:rsidR="007A0828" w:rsidRDefault="007A0828" w:rsidP="00B508FC">
            <w:pPr>
              <w:spacing w:line="360" w:lineRule="auto"/>
              <w:ind w:left="123" w:right="126"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C4ECF3B" w14:textId="77777777" w:rsidR="00A578B4" w:rsidRDefault="007A0828" w:rsidP="00A578B4">
            <w:pPr>
              <w:spacing w:line="360" w:lineRule="auto"/>
              <w:ind w:firstLine="4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569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14:paraId="1985CBB5" w14:textId="224D089E" w:rsidR="00A578B4" w:rsidRPr="00E94563" w:rsidRDefault="007A0828" w:rsidP="00A578B4">
            <w:pPr>
              <w:spacing w:line="360" w:lineRule="auto"/>
              <w:ind w:firstLine="40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Տրվ</w:t>
            </w:r>
            <w:r w:rsidR="00A578B4" w:rsidRPr="00A578B4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պարզաբանում</w:t>
            </w:r>
            <w:r w:rsidR="00A578B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A578B4">
              <w:rPr>
                <w:sz w:val="24"/>
                <w:szCs w:val="24"/>
                <w:lang w:val="hy-AM"/>
              </w:rPr>
              <w:t xml:space="preserve"> վ</w:t>
            </w:r>
            <w:r w:rsidR="00A578B4" w:rsidRPr="00E945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երջին ամիսների ընթացքում հանրապետությունում կտրուկ աճել է սննդային գործոնով պայմանավորված թունավորումների դեպքերը, որոնց պատճառները և հետագծելիությունը պարզելու համար անհրաժեշտ է իրականացնել </w:t>
            </w:r>
            <w:r w:rsidR="000847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լրացուցիչ </w:t>
            </w:r>
            <w:r w:rsidR="00A578B4" w:rsidRPr="00E94563">
              <w:rPr>
                <w:rFonts w:ascii="GHEA Grapalat" w:hAnsi="GHEA Grapalat" w:cs="Sylfaen"/>
                <w:sz w:val="24"/>
                <w:szCs w:val="24"/>
                <w:lang w:val="hy-AM"/>
              </w:rPr>
              <w:t>լաբորատոր հետազություններ։</w:t>
            </w:r>
          </w:p>
          <w:p w14:paraId="25898E36" w14:textId="77777777" w:rsidR="000847F5" w:rsidRDefault="000847F5" w:rsidP="00A578B4">
            <w:pPr>
              <w:spacing w:line="360" w:lineRule="auto"/>
              <w:ind w:firstLine="40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757008" w14:textId="77777777" w:rsidR="000847F5" w:rsidRDefault="000847F5" w:rsidP="000847F5">
            <w:pPr>
              <w:spacing w:line="360" w:lineRule="auto"/>
              <w:ind w:left="124" w:right="129" w:firstLine="4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569B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</w:p>
          <w:p w14:paraId="63D659EE" w14:textId="77777777" w:rsidR="000847F5" w:rsidRPr="00915BD6" w:rsidRDefault="000847F5" w:rsidP="000847F5">
            <w:pPr>
              <w:spacing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Տրվ</w:t>
            </w:r>
            <w:r w:rsidRPr="00A578B4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պարզաբանում.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="000243F2" w:rsidRPr="00DB3F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միջոցառման</w:t>
            </w:r>
            <w:r w:rsidR="000243F2" w:rsidRPr="00797C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նպատակն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մնացորդային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նյութերի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հսկողություն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իրականացնել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>
              <w:rPr>
                <w:rFonts w:ascii="GHEA Grapalat" w:hAnsi="GHEA Grapalat"/>
                <w:sz w:val="24"/>
                <w:szCs w:val="24"/>
                <w:lang w:val="hy-AM"/>
              </w:rPr>
              <w:t>ձ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կան,</w:t>
            </w:r>
            <w:r w:rsidR="000243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մեղրի, մսի և կաթի մեջ</w:t>
            </w:r>
            <w:r w:rsidR="000243F2" w:rsidRPr="00696AC5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0243F2" w:rsidRPr="00696AC5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որը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կբացահայտի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կհավաստի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կենդանական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ծագում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ունեցող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մթերքները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պարունակում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պարունակում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արգելված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նյութեր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հայտնաբերված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նյութերի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պարունակությունը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գերազանցում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օրենսդրությամբ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առավելագույն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թույլատրելի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մնացորդային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քանակների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սահմանաչափերը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որն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իր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հերթին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հնարավորություն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կընձեռի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վերոնշյալ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արտադրանքը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ԵՄ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արտահանելու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="000243F2" w:rsidRPr="00797C31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="000243F2" w:rsidRPr="00966758">
              <w:rPr>
                <w:rFonts w:ascii="GHEA Grapalat" w:hAnsi="GHEA Grapalat"/>
                <w:sz w:val="24"/>
                <w:szCs w:val="24"/>
                <w:lang w:val="it-IT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Սակայն ի</w:t>
            </w:r>
            <w:r w:rsidR="00B93E04" w:rsidRPr="00915BD6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տարբերություն ձկան և մեղրի մեջ մնացորդային նյութերի հսկողության մոնիթորինգի, կենդանական ծագման այլ մթերքների համար </w:t>
            </w:r>
            <w:r w:rsidR="00B93E04" w:rsidRPr="007C3A9D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B93E04">
              <w:rPr>
                <w:rFonts w:ascii="GHEA Grapalat" w:hAnsi="GHEA Grapalat"/>
                <w:sz w:val="24"/>
                <w:szCs w:val="24"/>
                <w:lang w:val="hy-AM"/>
              </w:rPr>
              <w:t xml:space="preserve">Մ-ի համապատասխան լիազոր մարմնի հետ </w:t>
            </w:r>
            <w:r w:rsidR="00B93E04" w:rsidRPr="00915BD6">
              <w:rPr>
                <w:rFonts w:ascii="GHEA Grapalat" w:hAnsi="GHEA Grapalat"/>
                <w:sz w:val="24"/>
                <w:szCs w:val="24"/>
                <w:lang w:val="hy-AM"/>
              </w:rPr>
              <w:t>չկա հստակ պայմանավորվածություն նմուշների քանակի և ցուցանիշների վերաբերյալ: Հետևապես, կենդանական ծագման այլ մթերքներում մնացորդային նյութերի հսկողության հիմական նպատակն է</w:t>
            </w:r>
            <w:r w:rsidR="00B93E04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B93E04" w:rsidRPr="00915BD6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բացահայտել խնդիրները և հնարավորինս շտկել դրանք մինչև</w:t>
            </w:r>
            <w:r w:rsidR="00B93E04" w:rsidRPr="00E41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93E04" w:rsidRPr="007C3A9D">
              <w:rPr>
                <w:rFonts w:ascii="GHEA Grapalat" w:hAnsi="GHEA Grapalat"/>
                <w:sz w:val="24"/>
                <w:szCs w:val="24"/>
                <w:lang w:val="hy-AM"/>
              </w:rPr>
              <w:t>ԵՄ</w:t>
            </w:r>
            <w:r w:rsidR="00B93E04" w:rsidRPr="00915B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93E04">
              <w:rPr>
                <w:rFonts w:ascii="GHEA Grapalat" w:hAnsi="GHEA Grapalat"/>
                <w:sz w:val="24"/>
                <w:szCs w:val="24"/>
                <w:lang w:val="hy-AM"/>
              </w:rPr>
              <w:t>արտահանման ուղղությամբ</w:t>
            </w:r>
            <w:r w:rsidR="00B93E04" w:rsidRPr="00915B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93E04" w:rsidRPr="007C3A9D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B93E04">
              <w:rPr>
                <w:rFonts w:ascii="GHEA Grapalat" w:hAnsi="GHEA Grapalat"/>
                <w:sz w:val="24"/>
                <w:szCs w:val="24"/>
                <w:lang w:val="hy-AM"/>
              </w:rPr>
              <w:t xml:space="preserve">Մ-ի համապատասխան լիազոր մարմնի </w:t>
            </w:r>
            <w:r w:rsidR="00B93E04" w:rsidRPr="00915BD6">
              <w:rPr>
                <w:rFonts w:ascii="GHEA Grapalat" w:hAnsi="GHEA Grapalat"/>
                <w:sz w:val="24"/>
                <w:szCs w:val="24"/>
                <w:lang w:val="hy-AM"/>
              </w:rPr>
              <w:t>հետ վերջնական բանակցային փուլի մեկնարկը: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նշված </w:t>
            </w:r>
            <w:r w:rsidRPr="00915BD6">
              <w:rPr>
                <w:rFonts w:ascii="GHEA Grapalat" w:hAnsi="GHEA Grapalat"/>
                <w:sz w:val="24"/>
                <w:szCs w:val="24"/>
                <w:lang w:val="hy-AM"/>
              </w:rPr>
              <w:t>միջոցառման նմուշների և դրանից հետևող հետազոտությունների քանակների նվազեցումը բացասական չի անրադառնա նշված միջոցառման արդյունավետության ու վերջնական արդյունքի վրա:</w:t>
            </w:r>
            <w:r w:rsidRPr="00915BD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14:paraId="292F0193" w14:textId="77777777" w:rsidR="004E7CB7" w:rsidRDefault="004E7CB7" w:rsidP="00B93E0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1D4CB1" w14:textId="3D2AACAB" w:rsidR="00B93E04" w:rsidRPr="00B93E04" w:rsidRDefault="00B93E04" w:rsidP="00B93E0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 Հավելվածը խմբագրվել է:</w:t>
            </w:r>
          </w:p>
        </w:tc>
      </w:tr>
    </w:tbl>
    <w:p w14:paraId="7A7B53C3" w14:textId="77777777" w:rsidR="005664A3" w:rsidRPr="008B669A" w:rsidRDefault="005664A3" w:rsidP="009150F0">
      <w:pPr>
        <w:rPr>
          <w:lang w:val="hy-AM"/>
        </w:rPr>
      </w:pPr>
    </w:p>
    <w:sectPr w:rsidR="005664A3" w:rsidRPr="008B669A" w:rsidSect="009F07B7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C6"/>
    <w:rsid w:val="00004F08"/>
    <w:rsid w:val="00024195"/>
    <w:rsid w:val="000243F2"/>
    <w:rsid w:val="00026568"/>
    <w:rsid w:val="000644C8"/>
    <w:rsid w:val="0007569B"/>
    <w:rsid w:val="000847F5"/>
    <w:rsid w:val="00084874"/>
    <w:rsid w:val="000B26E3"/>
    <w:rsid w:val="000B4F0C"/>
    <w:rsid w:val="000D0446"/>
    <w:rsid w:val="000F2EEB"/>
    <w:rsid w:val="000F7A2C"/>
    <w:rsid w:val="00116A90"/>
    <w:rsid w:val="00126F8E"/>
    <w:rsid w:val="0015687A"/>
    <w:rsid w:val="00170E06"/>
    <w:rsid w:val="00192197"/>
    <w:rsid w:val="001B13E5"/>
    <w:rsid w:val="001B2744"/>
    <w:rsid w:val="001C5844"/>
    <w:rsid w:val="001D7BBD"/>
    <w:rsid w:val="001F1255"/>
    <w:rsid w:val="001F2660"/>
    <w:rsid w:val="00211CE4"/>
    <w:rsid w:val="00232260"/>
    <w:rsid w:val="002823CF"/>
    <w:rsid w:val="002852FC"/>
    <w:rsid w:val="00287DAB"/>
    <w:rsid w:val="002B7706"/>
    <w:rsid w:val="002C34C7"/>
    <w:rsid w:val="00336374"/>
    <w:rsid w:val="003405F5"/>
    <w:rsid w:val="0034149B"/>
    <w:rsid w:val="003603FB"/>
    <w:rsid w:val="0036054A"/>
    <w:rsid w:val="00363BAD"/>
    <w:rsid w:val="00372ECA"/>
    <w:rsid w:val="00383DE0"/>
    <w:rsid w:val="003A4603"/>
    <w:rsid w:val="003A5415"/>
    <w:rsid w:val="003A7380"/>
    <w:rsid w:val="003A779F"/>
    <w:rsid w:val="003F3C57"/>
    <w:rsid w:val="00434008"/>
    <w:rsid w:val="0043507B"/>
    <w:rsid w:val="0047473A"/>
    <w:rsid w:val="004B3F63"/>
    <w:rsid w:val="004D15D1"/>
    <w:rsid w:val="004D552E"/>
    <w:rsid w:val="004E7CB7"/>
    <w:rsid w:val="00506412"/>
    <w:rsid w:val="0055129E"/>
    <w:rsid w:val="00551794"/>
    <w:rsid w:val="0056614A"/>
    <w:rsid w:val="005664A3"/>
    <w:rsid w:val="005721EA"/>
    <w:rsid w:val="00592998"/>
    <w:rsid w:val="005D299F"/>
    <w:rsid w:val="005E1166"/>
    <w:rsid w:val="00600822"/>
    <w:rsid w:val="006274E9"/>
    <w:rsid w:val="00654EF1"/>
    <w:rsid w:val="006641E4"/>
    <w:rsid w:val="00671F46"/>
    <w:rsid w:val="0068280F"/>
    <w:rsid w:val="006A77FF"/>
    <w:rsid w:val="006C3268"/>
    <w:rsid w:val="006D4A8E"/>
    <w:rsid w:val="007101E0"/>
    <w:rsid w:val="00745064"/>
    <w:rsid w:val="0074621B"/>
    <w:rsid w:val="00746CC3"/>
    <w:rsid w:val="007509B4"/>
    <w:rsid w:val="00752204"/>
    <w:rsid w:val="0076016D"/>
    <w:rsid w:val="00774C8B"/>
    <w:rsid w:val="0079404D"/>
    <w:rsid w:val="007A0828"/>
    <w:rsid w:val="007A433E"/>
    <w:rsid w:val="008105DD"/>
    <w:rsid w:val="008406C6"/>
    <w:rsid w:val="008B490B"/>
    <w:rsid w:val="008B669A"/>
    <w:rsid w:val="0090625B"/>
    <w:rsid w:val="0090683B"/>
    <w:rsid w:val="0090795F"/>
    <w:rsid w:val="009150F0"/>
    <w:rsid w:val="00917005"/>
    <w:rsid w:val="00925181"/>
    <w:rsid w:val="00927925"/>
    <w:rsid w:val="0094298E"/>
    <w:rsid w:val="00951730"/>
    <w:rsid w:val="00954C55"/>
    <w:rsid w:val="00966598"/>
    <w:rsid w:val="0097649B"/>
    <w:rsid w:val="009B1087"/>
    <w:rsid w:val="009E5E89"/>
    <w:rsid w:val="009F07B7"/>
    <w:rsid w:val="00A0444D"/>
    <w:rsid w:val="00A129E0"/>
    <w:rsid w:val="00A133F6"/>
    <w:rsid w:val="00A45BA1"/>
    <w:rsid w:val="00A578B4"/>
    <w:rsid w:val="00A63B88"/>
    <w:rsid w:val="00A8662D"/>
    <w:rsid w:val="00AA6E5B"/>
    <w:rsid w:val="00AB2172"/>
    <w:rsid w:val="00AC63AB"/>
    <w:rsid w:val="00B508FC"/>
    <w:rsid w:val="00B55D71"/>
    <w:rsid w:val="00B579C5"/>
    <w:rsid w:val="00B62E99"/>
    <w:rsid w:val="00B732ED"/>
    <w:rsid w:val="00B73CF1"/>
    <w:rsid w:val="00B86534"/>
    <w:rsid w:val="00B93E04"/>
    <w:rsid w:val="00BC5125"/>
    <w:rsid w:val="00BF58D1"/>
    <w:rsid w:val="00C11A44"/>
    <w:rsid w:val="00C30ECF"/>
    <w:rsid w:val="00C82CF5"/>
    <w:rsid w:val="00C85D32"/>
    <w:rsid w:val="00CA214C"/>
    <w:rsid w:val="00CA4C23"/>
    <w:rsid w:val="00CC39A4"/>
    <w:rsid w:val="00CE3D72"/>
    <w:rsid w:val="00CE65C6"/>
    <w:rsid w:val="00CF4992"/>
    <w:rsid w:val="00D52B57"/>
    <w:rsid w:val="00D53D81"/>
    <w:rsid w:val="00D67DB7"/>
    <w:rsid w:val="00D81FA1"/>
    <w:rsid w:val="00D86B18"/>
    <w:rsid w:val="00D9008E"/>
    <w:rsid w:val="00DB54B4"/>
    <w:rsid w:val="00DD3828"/>
    <w:rsid w:val="00DE78A8"/>
    <w:rsid w:val="00E271A5"/>
    <w:rsid w:val="00E539A4"/>
    <w:rsid w:val="00E6711E"/>
    <w:rsid w:val="00E867A0"/>
    <w:rsid w:val="00EB7588"/>
    <w:rsid w:val="00EC69E2"/>
    <w:rsid w:val="00F26FC3"/>
    <w:rsid w:val="00F300CD"/>
    <w:rsid w:val="00F319ED"/>
    <w:rsid w:val="00F33D3A"/>
    <w:rsid w:val="00F5774B"/>
    <w:rsid w:val="00FC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E8B9A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qFormat/>
    <w:rsid w:val="00B62E99"/>
    <w:rPr>
      <w:b/>
      <w:bCs/>
    </w:rPr>
  </w:style>
  <w:style w:type="paragraph" w:styleId="NormalWeb">
    <w:name w:val="Normal (Web)"/>
    <w:basedOn w:val="Normal"/>
    <w:uiPriority w:val="99"/>
    <w:unhideWhenUsed/>
    <w:rsid w:val="00566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0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https:/mul2-mineconomy.gov.am/tasks/185284/oneclick/ampopatert.docx?token=f25a58a5c77c9a33b1ad2afda6343ee9</cp:keywords>
  <dc:description/>
  <cp:lastModifiedBy>Alisa H. Melkumyan</cp:lastModifiedBy>
  <cp:revision>32</cp:revision>
  <dcterms:created xsi:type="dcterms:W3CDTF">2021-07-01T07:51:00Z</dcterms:created>
  <dcterms:modified xsi:type="dcterms:W3CDTF">2021-08-13T08:09:00Z</dcterms:modified>
</cp:coreProperties>
</file>