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B1" w:rsidRDefault="001508B1" w:rsidP="005A7D17">
      <w:pPr>
        <w:spacing w:after="0" w:line="240" w:lineRule="auto"/>
        <w:jc w:val="center"/>
        <w:rPr>
          <w:rFonts w:ascii="GHEA Grapalat" w:hAnsi="GHEA Grapalat" w:cs="Sylfaen"/>
          <w:b/>
          <w:bCs/>
          <w:color w:val="000000"/>
          <w:szCs w:val="20"/>
          <w:lang w:val="hy-AM"/>
        </w:rPr>
      </w:pPr>
    </w:p>
    <w:p w:rsidR="001508B1" w:rsidRDefault="001508B1" w:rsidP="005A7D17">
      <w:pPr>
        <w:spacing w:after="0" w:line="240" w:lineRule="auto"/>
        <w:jc w:val="center"/>
        <w:rPr>
          <w:rFonts w:ascii="GHEA Grapalat" w:hAnsi="GHEA Grapalat" w:cs="Sylfaen"/>
          <w:b/>
          <w:bCs/>
          <w:color w:val="000000"/>
          <w:szCs w:val="20"/>
          <w:lang w:val="hy-AM"/>
        </w:rPr>
      </w:pPr>
      <w:bookmarkStart w:id="0" w:name="_GoBack"/>
      <w:bookmarkEnd w:id="0"/>
    </w:p>
    <w:p w:rsidR="00AC37B7" w:rsidRPr="00AC37B7" w:rsidRDefault="00AC37B7" w:rsidP="005A7D17">
      <w:pPr>
        <w:spacing w:after="0" w:line="240" w:lineRule="auto"/>
        <w:jc w:val="center"/>
        <w:rPr>
          <w:rFonts w:ascii="GHEA Grapalat" w:hAnsi="GHEA Grapalat" w:cs="Sylfaen"/>
          <w:b/>
          <w:bCs/>
          <w:color w:val="000000"/>
          <w:szCs w:val="20"/>
          <w:lang w:val="hy-AM"/>
        </w:rPr>
      </w:pPr>
      <w:r w:rsidRPr="00AC37B7">
        <w:rPr>
          <w:rFonts w:ascii="GHEA Grapalat" w:hAnsi="GHEA Grapalat" w:cs="Sylfaen"/>
          <w:b/>
          <w:bCs/>
          <w:color w:val="000000"/>
          <w:szCs w:val="20"/>
          <w:lang w:val="hy-AM"/>
        </w:rPr>
        <w:t>ԱՄՓՈՓԱԹԵՐԹ</w:t>
      </w:r>
    </w:p>
    <w:p w:rsidR="00F22712" w:rsidRDefault="00F22712" w:rsidP="00F22712">
      <w:pPr>
        <w:spacing w:after="0" w:line="240" w:lineRule="auto"/>
        <w:jc w:val="center"/>
        <w:rPr>
          <w:rFonts w:ascii="GHEA Grapalat" w:hAnsi="GHEA Grapalat" w:cs="Arial"/>
          <w:b/>
          <w:lang w:val="hy-AM"/>
        </w:rPr>
      </w:pPr>
      <w:r>
        <w:rPr>
          <w:rFonts w:ascii="GHEA Grapalat" w:hAnsi="GHEA Grapalat" w:cs="Arial"/>
          <w:b/>
          <w:lang w:val="hy-AM"/>
        </w:rPr>
        <w:t>«</w:t>
      </w:r>
      <w:r w:rsidRPr="00837873">
        <w:rPr>
          <w:rFonts w:ascii="GHEA Grapalat" w:hAnsi="GHEA Grapalat" w:cs="Arial"/>
          <w:b/>
          <w:lang w:val="hy-AM"/>
        </w:rPr>
        <w:t xml:space="preserve">ՕՐԻՆԱՊԱՀ ՀԱՐԿ ՎՃԱՐՈՂ ՀԱՄԱՐԵԼՈՒ ՉԱՓԱՆԻՇՆԵՐԸ, ԻՆՉՊԵՍ ՆԱԵՎ ՕՐԻՆԱՊԱՀ ՀԱՐԿ ՎՃԱՐՈՂԻ ՀԱՎԱՍՏԱԳՐԻ ՏՐԱՄԱԴՐՄԱՆ </w:t>
      </w:r>
      <w:r>
        <w:rPr>
          <w:rFonts w:ascii="GHEA Grapalat" w:hAnsi="GHEA Grapalat" w:cs="Arial"/>
          <w:b/>
          <w:lang w:val="hy-AM"/>
        </w:rPr>
        <w:t>ԿԱՐ</w:t>
      </w:r>
      <w:r w:rsidRPr="00837873">
        <w:rPr>
          <w:rFonts w:ascii="GHEA Grapalat" w:hAnsi="GHEA Grapalat" w:cs="Arial"/>
          <w:b/>
          <w:lang w:val="hy-AM"/>
        </w:rPr>
        <w:t>ԳԸ ՀԱՍՏԱՏԵԼՈՒ ՄԱՍԻՆ</w:t>
      </w:r>
      <w:r>
        <w:rPr>
          <w:rFonts w:ascii="GHEA Grapalat" w:hAnsi="GHEA Grapalat" w:cs="Arial"/>
          <w:b/>
          <w:lang w:val="hy-AM"/>
        </w:rPr>
        <w:t>»</w:t>
      </w:r>
      <w:r w:rsidRPr="00837873">
        <w:rPr>
          <w:rFonts w:ascii="GHEA Grapalat" w:hAnsi="GHEA Grapalat" w:cs="Arial"/>
          <w:b/>
          <w:lang w:val="hy-AM"/>
        </w:rPr>
        <w:t xml:space="preserve"> </w:t>
      </w:r>
      <w:r w:rsidR="00713AF9">
        <w:rPr>
          <w:rFonts w:ascii="GHEA Grapalat" w:hAnsi="GHEA Grapalat" w:cs="Arial"/>
          <w:b/>
          <w:lang w:val="hy-AM"/>
        </w:rPr>
        <w:t xml:space="preserve">ՀՀ </w:t>
      </w:r>
      <w:r w:rsidRPr="00837873">
        <w:rPr>
          <w:rFonts w:ascii="GHEA Grapalat" w:hAnsi="GHEA Grapalat" w:cs="Arial"/>
          <w:b/>
          <w:lang w:val="hy-AM"/>
        </w:rPr>
        <w:t xml:space="preserve">ԿԱՌԱՎԱՐՈՒԹՅԱՆ ՈՐՈՇՄԱՆ </w:t>
      </w:r>
      <w:r w:rsidRPr="008D2074">
        <w:rPr>
          <w:rFonts w:ascii="GHEA Grapalat" w:hAnsi="GHEA Grapalat" w:cs="Arial"/>
          <w:b/>
          <w:lang w:val="hy-AM"/>
        </w:rPr>
        <w:t xml:space="preserve">ՆԱԽԱԳԾԻ </w:t>
      </w:r>
      <w:r>
        <w:rPr>
          <w:rFonts w:ascii="GHEA Grapalat" w:hAnsi="GHEA Grapalat" w:cs="Arial"/>
          <w:b/>
          <w:lang w:val="hy-AM"/>
        </w:rPr>
        <w:t xml:space="preserve">ՎԵՐԱԲԵՐՅԱԼ </w:t>
      </w:r>
    </w:p>
    <w:p w:rsidR="00FA34B5" w:rsidRDefault="00F22712" w:rsidP="005A7D17">
      <w:pPr>
        <w:spacing w:after="0" w:line="240" w:lineRule="auto"/>
        <w:jc w:val="center"/>
        <w:rPr>
          <w:rFonts w:ascii="GHEA Grapalat" w:hAnsi="GHEA Grapalat" w:cs="Sylfaen"/>
          <w:b/>
          <w:bCs/>
          <w:color w:val="000000"/>
          <w:szCs w:val="20"/>
          <w:lang w:val="hy-AM"/>
        </w:rPr>
      </w:pPr>
      <w:r>
        <w:rPr>
          <w:rFonts w:ascii="GHEA Grapalat" w:hAnsi="GHEA Grapalat" w:cs="Arial"/>
          <w:b/>
          <w:lang w:val="hy-AM"/>
        </w:rPr>
        <w:t xml:space="preserve">ՆԵՐԿԱՅԱՑՎԱԾ </w:t>
      </w:r>
      <w:r w:rsidRPr="008D2074">
        <w:rPr>
          <w:rFonts w:ascii="GHEA Grapalat" w:hAnsi="GHEA Grapalat" w:cs="Arial"/>
          <w:b/>
          <w:lang w:val="hy-AM"/>
        </w:rPr>
        <w:t>ԱՌԱՋԱՐԿՈՒԹՅՈՒՆՆԵՐ</w:t>
      </w:r>
      <w:r>
        <w:rPr>
          <w:rFonts w:ascii="GHEA Grapalat" w:hAnsi="GHEA Grapalat" w:cs="Arial"/>
          <w:b/>
          <w:lang w:val="hy-AM"/>
        </w:rPr>
        <w:t>Ի</w:t>
      </w:r>
      <w:r w:rsidRPr="00CF102D" w:rsidDel="00F22712">
        <w:rPr>
          <w:rFonts w:cs="Calibri"/>
          <w:b/>
          <w:bCs/>
          <w:color w:val="000000"/>
          <w:lang w:val="hy-AM"/>
        </w:rPr>
        <w:t xml:space="preserve"> </w:t>
      </w:r>
    </w:p>
    <w:tbl>
      <w:tblPr>
        <w:tblStyle w:val="TableGrid"/>
        <w:tblW w:w="0" w:type="auto"/>
        <w:tblLook w:val="04A0" w:firstRow="1" w:lastRow="0" w:firstColumn="1" w:lastColumn="0" w:noHBand="0" w:noVBand="1"/>
      </w:tblPr>
      <w:tblGrid>
        <w:gridCol w:w="8185"/>
        <w:gridCol w:w="3150"/>
        <w:gridCol w:w="3150"/>
      </w:tblGrid>
      <w:tr w:rsidR="00FA34B5" w:rsidTr="000A1E9D">
        <w:trPr>
          <w:trHeight w:val="323"/>
        </w:trPr>
        <w:tc>
          <w:tcPr>
            <w:tcW w:w="11335" w:type="dxa"/>
            <w:gridSpan w:val="2"/>
            <w:vMerge w:val="restart"/>
            <w:shd w:val="clear" w:color="auto" w:fill="D5DCE4" w:themeFill="text2" w:themeFillTint="33"/>
            <w:vAlign w:val="center"/>
          </w:tcPr>
          <w:p w:rsidR="00FA34B5" w:rsidRPr="001F756E" w:rsidRDefault="00DD5C42" w:rsidP="001F756E">
            <w:pPr>
              <w:spacing w:after="0" w:line="240" w:lineRule="auto"/>
              <w:jc w:val="center"/>
              <w:rPr>
                <w:rFonts w:ascii="GHEA Grapalat" w:hAnsi="GHEA Grapalat" w:cs="Sylfaen"/>
                <w:b/>
                <w:bCs/>
                <w:color w:val="000000"/>
                <w:lang w:val="hy-AM"/>
              </w:rPr>
            </w:pPr>
            <w:r w:rsidRPr="00DD5C42">
              <w:rPr>
                <w:rFonts w:ascii="GHEA Grapalat" w:hAnsi="GHEA Grapalat" w:cs="Arial"/>
                <w:b/>
                <w:bCs/>
                <w:lang w:val="hy-AM"/>
              </w:rPr>
              <w:t xml:space="preserve">ՀՀ </w:t>
            </w:r>
            <w:r w:rsidR="001F756E">
              <w:rPr>
                <w:rFonts w:ascii="GHEA Grapalat" w:hAnsi="GHEA Grapalat" w:cs="Arial"/>
                <w:b/>
                <w:bCs/>
                <w:lang w:val="hy-AM"/>
              </w:rPr>
              <w:t>ՖԻՆԱՆՍՆԵՐԻ ՆԱԽԱՐԱՐՈՒԹՅՈՒՆ</w:t>
            </w:r>
          </w:p>
        </w:tc>
        <w:tc>
          <w:tcPr>
            <w:tcW w:w="3150" w:type="dxa"/>
            <w:shd w:val="clear" w:color="auto" w:fill="D5DCE4" w:themeFill="text2" w:themeFillTint="33"/>
            <w:vAlign w:val="center"/>
          </w:tcPr>
          <w:p w:rsidR="00FA34B5" w:rsidRPr="00B46E63" w:rsidRDefault="00DD5C42" w:rsidP="00EF3226">
            <w:pPr>
              <w:spacing w:after="0" w:line="240" w:lineRule="auto"/>
              <w:jc w:val="center"/>
              <w:rPr>
                <w:rFonts w:ascii="GHEA Grapalat" w:hAnsi="GHEA Grapalat" w:cs="Sylfaen"/>
                <w:b/>
                <w:bCs/>
                <w:color w:val="000000"/>
                <w:szCs w:val="20"/>
                <w:lang w:val="hy-AM"/>
              </w:rPr>
            </w:pPr>
            <w:r>
              <w:rPr>
                <w:rFonts w:ascii="GHEA Grapalat" w:hAnsi="GHEA Grapalat" w:cs="Sylfaen"/>
                <w:b/>
                <w:bCs/>
                <w:color w:val="000000"/>
                <w:szCs w:val="20"/>
              </w:rPr>
              <w:t>2</w:t>
            </w:r>
            <w:r w:rsidR="00EF3226">
              <w:rPr>
                <w:rFonts w:ascii="GHEA Grapalat" w:hAnsi="GHEA Grapalat" w:cs="Sylfaen"/>
                <w:b/>
                <w:bCs/>
                <w:color w:val="000000"/>
                <w:szCs w:val="20"/>
                <w:lang w:val="hy-AM"/>
              </w:rPr>
              <w:t>8</w:t>
            </w:r>
            <w:r w:rsidR="00EF132C">
              <w:rPr>
                <w:rFonts w:ascii="GHEA Grapalat" w:hAnsi="GHEA Grapalat" w:cs="Sylfaen"/>
                <w:b/>
                <w:bCs/>
                <w:color w:val="000000"/>
                <w:szCs w:val="20"/>
                <w:lang w:val="hy-AM"/>
              </w:rPr>
              <w:t>.0</w:t>
            </w:r>
            <w:r w:rsidR="00EF3226">
              <w:rPr>
                <w:rFonts w:ascii="GHEA Grapalat" w:hAnsi="GHEA Grapalat" w:cs="Sylfaen"/>
                <w:b/>
                <w:bCs/>
                <w:color w:val="000000"/>
                <w:szCs w:val="20"/>
                <w:lang w:val="hy-AM"/>
              </w:rPr>
              <w:t>6</w:t>
            </w:r>
            <w:r w:rsidR="00F047BD" w:rsidRPr="00B46E63">
              <w:rPr>
                <w:rFonts w:ascii="GHEA Grapalat" w:hAnsi="GHEA Grapalat" w:cs="Sylfaen"/>
                <w:b/>
                <w:bCs/>
                <w:color w:val="000000"/>
                <w:szCs w:val="20"/>
                <w:lang w:val="hy-AM"/>
              </w:rPr>
              <w:t>.2021թ.</w:t>
            </w:r>
          </w:p>
        </w:tc>
      </w:tr>
      <w:tr w:rsidR="00FA34B5" w:rsidTr="000A1E9D">
        <w:trPr>
          <w:trHeight w:val="350"/>
        </w:trPr>
        <w:tc>
          <w:tcPr>
            <w:tcW w:w="11335" w:type="dxa"/>
            <w:gridSpan w:val="2"/>
            <w:vMerge/>
            <w:shd w:val="clear" w:color="auto" w:fill="D5DCE4" w:themeFill="text2" w:themeFillTint="33"/>
            <w:vAlign w:val="center"/>
          </w:tcPr>
          <w:p w:rsidR="00FA34B5" w:rsidRDefault="00FA34B5" w:rsidP="005A7D17">
            <w:pPr>
              <w:spacing w:after="0" w:line="240" w:lineRule="auto"/>
              <w:jc w:val="center"/>
              <w:rPr>
                <w:rFonts w:ascii="GHEA Grapalat" w:hAnsi="GHEA Grapalat" w:cs="Sylfaen"/>
                <w:b/>
                <w:bCs/>
                <w:color w:val="000000"/>
                <w:szCs w:val="20"/>
                <w:lang w:val="hy-AM"/>
              </w:rPr>
            </w:pPr>
          </w:p>
        </w:tc>
        <w:tc>
          <w:tcPr>
            <w:tcW w:w="3150" w:type="dxa"/>
            <w:shd w:val="clear" w:color="auto" w:fill="D5DCE4" w:themeFill="text2" w:themeFillTint="33"/>
            <w:vAlign w:val="center"/>
          </w:tcPr>
          <w:p w:rsidR="00FA34B5" w:rsidRPr="00B46E63" w:rsidRDefault="00EE2128" w:rsidP="00713B99">
            <w:pPr>
              <w:spacing w:after="0" w:line="240" w:lineRule="auto"/>
              <w:jc w:val="center"/>
              <w:rPr>
                <w:rFonts w:ascii="GHEA Grapalat" w:hAnsi="GHEA Grapalat" w:cs="Sylfaen"/>
                <w:b/>
                <w:bCs/>
                <w:color w:val="000000"/>
                <w:szCs w:val="20"/>
                <w:lang w:val="hy-AM"/>
              </w:rPr>
            </w:pPr>
            <w:r w:rsidRPr="00EE2128">
              <w:rPr>
                <w:rFonts w:ascii="GHEA Grapalat" w:hAnsi="GHEA Grapalat" w:cs="Sylfaen"/>
                <w:b/>
                <w:bCs/>
                <w:color w:val="000000"/>
                <w:szCs w:val="20"/>
                <w:lang w:val="hy-AM"/>
              </w:rPr>
              <w:t>№</w:t>
            </w:r>
            <w:r w:rsidR="00DD5C42">
              <w:rPr>
                <w:rFonts w:ascii="GHEA Grapalat" w:hAnsi="GHEA Grapalat" w:cs="Sylfaen"/>
                <w:b/>
                <w:bCs/>
                <w:color w:val="000000"/>
                <w:szCs w:val="20"/>
              </w:rPr>
              <w:t xml:space="preserve"> </w:t>
            </w:r>
            <w:r w:rsidR="00713B99" w:rsidRPr="004722C6">
              <w:rPr>
                <w:rFonts w:ascii="GHEA Grapalat" w:hAnsi="GHEA Grapalat" w:cs="Sylfaen"/>
                <w:b/>
                <w:bCs/>
                <w:color w:val="000000"/>
                <w:szCs w:val="20"/>
                <w:lang w:val="hy-AM"/>
              </w:rPr>
              <w:t>01/2-3/36243-2021</w:t>
            </w:r>
          </w:p>
        </w:tc>
      </w:tr>
      <w:tr w:rsidR="001F756E" w:rsidRPr="00713AF9" w:rsidTr="000A1E9D">
        <w:trPr>
          <w:trHeight w:val="5120"/>
        </w:trPr>
        <w:tc>
          <w:tcPr>
            <w:tcW w:w="8185" w:type="dxa"/>
          </w:tcPr>
          <w:p w:rsidR="001F756E" w:rsidRPr="00076CA5" w:rsidRDefault="001F756E" w:rsidP="00CC25FF">
            <w:pPr>
              <w:spacing w:after="0" w:line="240" w:lineRule="auto"/>
              <w:ind w:firstLine="517"/>
              <w:contextualSpacing/>
              <w:jc w:val="both"/>
              <w:rPr>
                <w:rFonts w:ascii="GHEA Grapalat" w:hAnsi="GHEA Grapalat" w:cs="Sylfaen"/>
                <w:noProof/>
                <w:lang w:val="hy-AM"/>
              </w:rPr>
            </w:pPr>
            <w:r w:rsidRPr="00076CA5">
              <w:rPr>
                <w:rFonts w:ascii="GHEA Grapalat" w:hAnsi="GHEA Grapalat" w:cs="Sylfaen"/>
                <w:bCs/>
                <w:iCs/>
                <w:noProof/>
                <w:lang w:val="hy-AM"/>
              </w:rPr>
              <w:t>Առաջարկում ենք միավորել նախագծի 1-ին կետի 1-ին ենթակետով հաստատվող թիվ 1 հավելվածի 1-ին կետի 3-րդ և 5-րդ ենթակետերը՝ հաշվի առնելով այն, որ այդ ենթակետերով սահ</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մանված պայմանները նույն են՝ վերաբերում են հարկ վճարողների կողմից հաշվետու ժամա</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նակահատվածում պետական բյուջեի եկամուտների գծով պարտավորություններ չունե</w:t>
            </w:r>
            <w:r w:rsidRPr="00076CA5">
              <w:rPr>
                <w:rFonts w:ascii="GHEA Grapalat" w:hAnsi="GHEA Grapalat" w:cs="Sylfaen"/>
                <w:bCs/>
                <w:iCs/>
                <w:noProof/>
                <w:lang w:val="hy-AM"/>
              </w:rPr>
              <w:softHyphen/>
              <w:t>նալուն:</w:t>
            </w:r>
          </w:p>
        </w:tc>
        <w:tc>
          <w:tcPr>
            <w:tcW w:w="6300" w:type="dxa"/>
            <w:gridSpan w:val="2"/>
          </w:tcPr>
          <w:p w:rsidR="007301A1" w:rsidRDefault="001F756E" w:rsidP="00352EEA">
            <w:pPr>
              <w:spacing w:after="0" w:line="240" w:lineRule="auto"/>
              <w:ind w:firstLine="567"/>
              <w:contextualSpacing/>
              <w:jc w:val="both"/>
              <w:rPr>
                <w:rFonts w:ascii="GHEA Grapalat" w:eastAsia="Times New Roman" w:hAnsi="GHEA Grapalat" w:cs="Sylfaen"/>
                <w:bCs/>
                <w:iCs/>
                <w:noProof/>
                <w:lang w:val="hy-AM"/>
              </w:rPr>
            </w:pPr>
            <w:r w:rsidRPr="00076CA5">
              <w:rPr>
                <w:rFonts w:ascii="GHEA Grapalat" w:hAnsi="GHEA Grapalat" w:cs="Sylfaen"/>
                <w:bCs/>
                <w:iCs/>
                <w:noProof/>
                <w:lang w:val="hy-AM"/>
              </w:rPr>
              <w:t>Նախագծի 1-ին կետի 1-ին ենթակետով հաստատվող թիվ 1 հավելվածի</w:t>
            </w:r>
            <w:r w:rsidR="00676DBB">
              <w:rPr>
                <w:rFonts w:ascii="GHEA Grapalat" w:hAnsi="GHEA Grapalat" w:cs="Sylfaen"/>
                <w:bCs/>
                <w:iCs/>
                <w:noProof/>
                <w:lang w:val="hy-AM"/>
              </w:rPr>
              <w:t xml:space="preserve"> </w:t>
            </w:r>
            <w:r w:rsidR="00676DBB" w:rsidRPr="00676DBB">
              <w:rPr>
                <w:rFonts w:ascii="GHEA Grapalat" w:hAnsi="GHEA Grapalat" w:cs="Sylfaen"/>
                <w:bCs/>
                <w:iCs/>
                <w:noProof/>
                <w:lang w:val="hy-AM"/>
              </w:rPr>
              <w:t>(</w:t>
            </w:r>
            <w:r w:rsidR="00676DBB">
              <w:rPr>
                <w:rFonts w:ascii="GHEA Grapalat" w:hAnsi="GHEA Grapalat" w:cs="Sylfaen"/>
                <w:bCs/>
                <w:iCs/>
                <w:noProof/>
                <w:lang w:val="hy-AM"/>
              </w:rPr>
              <w:t>այսուհետ՝ Հավելված 1</w:t>
            </w:r>
            <w:r w:rsidR="00676DBB" w:rsidRPr="00676DBB">
              <w:rPr>
                <w:rFonts w:ascii="GHEA Grapalat" w:hAnsi="GHEA Grapalat" w:cs="Sylfaen"/>
                <w:bCs/>
                <w:iCs/>
                <w:noProof/>
                <w:lang w:val="hy-AM"/>
              </w:rPr>
              <w:t>)</w:t>
            </w:r>
            <w:r w:rsidRPr="00076CA5">
              <w:rPr>
                <w:rFonts w:ascii="GHEA Grapalat" w:hAnsi="GHEA Grapalat" w:cs="Sylfaen"/>
                <w:bCs/>
                <w:iCs/>
                <w:noProof/>
                <w:lang w:val="hy-AM"/>
              </w:rPr>
              <w:t xml:space="preserve"> 1-ին կետի 3-րդ </w:t>
            </w:r>
            <w:r w:rsidR="00AD0603" w:rsidRPr="00076CA5">
              <w:rPr>
                <w:rFonts w:ascii="GHEA Grapalat" w:hAnsi="GHEA Grapalat" w:cs="Sylfaen"/>
                <w:bCs/>
                <w:iCs/>
                <w:noProof/>
                <w:lang w:val="hy-AM"/>
              </w:rPr>
              <w:t>ենթակետ</w:t>
            </w:r>
            <w:r w:rsidR="00AD0603">
              <w:rPr>
                <w:rFonts w:ascii="GHEA Grapalat" w:hAnsi="GHEA Grapalat" w:cs="Sylfaen"/>
                <w:bCs/>
                <w:iCs/>
                <w:noProof/>
                <w:lang w:val="hy-AM"/>
              </w:rPr>
              <w:t>ը</w:t>
            </w:r>
            <w:r w:rsidR="00AD0603" w:rsidRPr="00076CA5">
              <w:rPr>
                <w:rFonts w:ascii="GHEA Grapalat" w:hAnsi="GHEA Grapalat" w:cs="Sylfaen"/>
                <w:bCs/>
                <w:iCs/>
                <w:noProof/>
                <w:lang w:val="hy-AM"/>
              </w:rPr>
              <w:t xml:space="preserve"> </w:t>
            </w:r>
            <w:r w:rsidR="002B6914">
              <w:rPr>
                <w:rFonts w:ascii="GHEA Grapalat" w:hAnsi="GHEA Grapalat" w:cs="Sylfaen"/>
                <w:bCs/>
                <w:iCs/>
                <w:noProof/>
                <w:lang w:val="hy-AM"/>
              </w:rPr>
              <w:t>վերաբերվում</w:t>
            </w:r>
            <w:r w:rsidRPr="00076CA5">
              <w:rPr>
                <w:rFonts w:ascii="GHEA Grapalat" w:hAnsi="GHEA Grapalat" w:cs="Sylfaen"/>
                <w:bCs/>
                <w:iCs/>
                <w:noProof/>
                <w:lang w:val="hy-AM"/>
              </w:rPr>
              <w:t xml:space="preserve"> է</w:t>
            </w:r>
            <w:r w:rsidRPr="00076CA5">
              <w:rPr>
                <w:rFonts w:ascii="GHEA Grapalat" w:eastAsia="Times New Roman" w:hAnsi="GHEA Grapalat" w:cs="Sylfaen"/>
                <w:bCs/>
                <w:iCs/>
                <w:noProof/>
                <w:lang w:val="hy-AM"/>
              </w:rPr>
              <w:t xml:space="preserve"> հավաստագրի ստացման համար դիմում ներկայացրած հարկ վճարողի դիմելու օրվա դրությամբ ժամկետանց պ</w:t>
            </w:r>
            <w:r w:rsidR="002B6914">
              <w:rPr>
                <w:rFonts w:ascii="GHEA Grapalat" w:eastAsia="Times New Roman" w:hAnsi="GHEA Grapalat" w:cs="Sylfaen"/>
                <w:bCs/>
                <w:iCs/>
                <w:noProof/>
                <w:lang w:val="hy-AM"/>
              </w:rPr>
              <w:t>արտավորությունների բացակայությա</w:t>
            </w:r>
            <w:r w:rsidRPr="00076CA5">
              <w:rPr>
                <w:rFonts w:ascii="GHEA Grapalat" w:eastAsia="Times New Roman" w:hAnsi="GHEA Grapalat" w:cs="Sylfaen"/>
                <w:bCs/>
                <w:iCs/>
                <w:noProof/>
                <w:lang w:val="hy-AM"/>
              </w:rPr>
              <w:t>նը, իսկ 5-րդ ենթակետ</w:t>
            </w:r>
            <w:r w:rsidR="00AD0603">
              <w:rPr>
                <w:rFonts w:ascii="GHEA Grapalat" w:eastAsia="Times New Roman" w:hAnsi="GHEA Grapalat" w:cs="Sylfaen"/>
                <w:bCs/>
                <w:iCs/>
                <w:noProof/>
                <w:lang w:val="hy-AM"/>
              </w:rPr>
              <w:t>ը</w:t>
            </w:r>
            <w:r w:rsidRPr="00076CA5">
              <w:rPr>
                <w:rFonts w:ascii="GHEA Grapalat" w:eastAsia="Times New Roman" w:hAnsi="GHEA Grapalat" w:cs="Sylfaen"/>
                <w:bCs/>
                <w:iCs/>
                <w:noProof/>
                <w:lang w:val="hy-AM"/>
              </w:rPr>
              <w:t xml:space="preserve"> </w:t>
            </w:r>
            <w:r w:rsidR="006773AB">
              <w:rPr>
                <w:rFonts w:ascii="GHEA Grapalat" w:eastAsia="Times New Roman" w:hAnsi="GHEA Grapalat" w:cs="Sylfaen"/>
                <w:bCs/>
                <w:iCs/>
                <w:noProof/>
                <w:lang w:val="hy-AM"/>
              </w:rPr>
              <w:t>վերաբեր</w:t>
            </w:r>
            <w:r w:rsidR="002B6914">
              <w:rPr>
                <w:rFonts w:ascii="GHEA Grapalat" w:eastAsia="Times New Roman" w:hAnsi="GHEA Grapalat" w:cs="Sylfaen"/>
                <w:bCs/>
                <w:iCs/>
                <w:noProof/>
                <w:lang w:val="hy-AM"/>
              </w:rPr>
              <w:t>ում</w:t>
            </w:r>
            <w:r w:rsidRPr="00076CA5">
              <w:rPr>
                <w:rFonts w:ascii="GHEA Grapalat" w:eastAsia="Times New Roman" w:hAnsi="GHEA Grapalat" w:cs="Sylfaen"/>
                <w:bCs/>
                <w:iCs/>
                <w:noProof/>
                <w:lang w:val="hy-AM"/>
              </w:rPr>
              <w:t xml:space="preserve"> է հաշվետու ժամանակաշրջան</w:t>
            </w:r>
            <w:r w:rsidR="00EA103E" w:rsidRPr="00076CA5">
              <w:rPr>
                <w:rFonts w:ascii="GHEA Grapalat" w:hAnsi="GHEA Grapalat"/>
                <w:noProof/>
                <w:lang w:val="hy-AM"/>
              </w:rPr>
              <w:t>ի համար սահմանված կարգով և ժամկետներում</w:t>
            </w:r>
            <w:r w:rsidR="002B6914">
              <w:rPr>
                <w:rFonts w:ascii="GHEA Grapalat" w:eastAsia="Times New Roman" w:hAnsi="GHEA Grapalat" w:cs="Sylfaen"/>
                <w:bCs/>
                <w:iCs/>
                <w:noProof/>
                <w:lang w:val="hy-AM"/>
              </w:rPr>
              <w:t xml:space="preserve"> </w:t>
            </w:r>
            <w:r w:rsidR="007301A1">
              <w:rPr>
                <w:rFonts w:ascii="GHEA Grapalat" w:eastAsia="Times New Roman" w:hAnsi="GHEA Grapalat" w:cs="Sylfaen"/>
                <w:bCs/>
                <w:iCs/>
                <w:noProof/>
                <w:lang w:val="hy-AM"/>
              </w:rPr>
              <w:t xml:space="preserve">հարկերի վճարմանը։ Այսինքն, հարկ վճարողը կարող </w:t>
            </w:r>
            <w:r w:rsidR="00E83029">
              <w:rPr>
                <w:rFonts w:ascii="GHEA Grapalat" w:eastAsia="Times New Roman" w:hAnsi="GHEA Grapalat" w:cs="Sylfaen"/>
                <w:bCs/>
                <w:iCs/>
                <w:noProof/>
                <w:lang w:val="hy-AM"/>
              </w:rPr>
              <w:t xml:space="preserve">է որևէ հարկատեսակի մասով սահմանված ժամանակահատվածում հարկերը վճարած չլինի, սակայն հետագայում </w:t>
            </w:r>
            <w:r w:rsidR="00352EEA">
              <w:rPr>
                <w:rFonts w:ascii="GHEA Grapalat" w:eastAsia="Times New Roman" w:hAnsi="GHEA Grapalat" w:cs="Sylfaen"/>
                <w:bCs/>
                <w:iCs/>
                <w:noProof/>
                <w:lang w:val="hy-AM"/>
              </w:rPr>
              <w:t xml:space="preserve">այդ գումարն ամբողջությամբ </w:t>
            </w:r>
            <w:r w:rsidR="00352EEA" w:rsidRPr="00352EEA">
              <w:rPr>
                <w:rFonts w:ascii="GHEA Grapalat" w:eastAsia="Times New Roman" w:hAnsi="GHEA Grapalat" w:cs="Sylfaen"/>
                <w:bCs/>
                <w:iCs/>
                <w:noProof/>
                <w:lang w:val="hy-AM"/>
              </w:rPr>
              <w:t>(</w:t>
            </w:r>
            <w:r w:rsidR="00352EEA">
              <w:rPr>
                <w:rFonts w:ascii="GHEA Grapalat" w:eastAsia="Times New Roman" w:hAnsi="GHEA Grapalat" w:cs="Sylfaen"/>
                <w:bCs/>
                <w:iCs/>
                <w:noProof/>
                <w:lang w:val="hy-AM"/>
              </w:rPr>
              <w:t>ներառյալ տույժերը</w:t>
            </w:r>
            <w:r w:rsidR="00352EEA" w:rsidRPr="00352EEA">
              <w:rPr>
                <w:rFonts w:ascii="GHEA Grapalat" w:eastAsia="Times New Roman" w:hAnsi="GHEA Grapalat" w:cs="Sylfaen"/>
                <w:bCs/>
                <w:iCs/>
                <w:noProof/>
                <w:lang w:val="hy-AM"/>
              </w:rPr>
              <w:t>)</w:t>
            </w:r>
            <w:r w:rsidR="00352EEA">
              <w:rPr>
                <w:rFonts w:ascii="GHEA Grapalat" w:eastAsia="Times New Roman" w:hAnsi="GHEA Grapalat" w:cs="Sylfaen"/>
                <w:bCs/>
                <w:iCs/>
                <w:noProof/>
                <w:lang w:val="hy-AM"/>
              </w:rPr>
              <w:t xml:space="preserve"> վճարած լինի և </w:t>
            </w:r>
            <w:r w:rsidR="00E83029">
              <w:rPr>
                <w:rFonts w:ascii="GHEA Grapalat" w:eastAsia="Times New Roman" w:hAnsi="GHEA Grapalat" w:cs="Sylfaen"/>
                <w:bCs/>
                <w:iCs/>
                <w:noProof/>
                <w:lang w:val="hy-AM"/>
              </w:rPr>
              <w:t xml:space="preserve">դիմելու օրվա դրությամբ պարտավորություն չունենա, այս դեպքում վերջինս կբավարարի </w:t>
            </w:r>
            <w:r w:rsidR="00676DBB">
              <w:rPr>
                <w:rFonts w:ascii="GHEA Grapalat" w:hAnsi="GHEA Grapalat" w:cs="Sylfaen"/>
                <w:bCs/>
                <w:iCs/>
                <w:noProof/>
                <w:lang w:val="hy-AM"/>
              </w:rPr>
              <w:t>Հավելված 1-ի</w:t>
            </w:r>
            <w:r w:rsidR="00E83029" w:rsidRPr="00076CA5">
              <w:rPr>
                <w:rFonts w:ascii="GHEA Grapalat" w:hAnsi="GHEA Grapalat" w:cs="Sylfaen"/>
                <w:bCs/>
                <w:iCs/>
                <w:noProof/>
                <w:lang w:val="hy-AM"/>
              </w:rPr>
              <w:t xml:space="preserve"> 1-ին կետի 3-րդ ենթակետ</w:t>
            </w:r>
            <w:r w:rsidR="00E83029">
              <w:rPr>
                <w:rFonts w:ascii="GHEA Grapalat" w:hAnsi="GHEA Grapalat" w:cs="Sylfaen"/>
                <w:bCs/>
                <w:iCs/>
                <w:noProof/>
                <w:lang w:val="hy-AM"/>
              </w:rPr>
              <w:t>ին, սակայն չի բավարարի նույն կետի 5-րդ ենթակետին</w:t>
            </w:r>
            <w:r w:rsidR="00676DBB">
              <w:rPr>
                <w:rFonts w:ascii="GHEA Grapalat" w:hAnsi="GHEA Grapalat" w:cs="Sylfaen"/>
                <w:bCs/>
                <w:iCs/>
                <w:noProof/>
                <w:lang w:val="hy-AM"/>
              </w:rPr>
              <w:t xml:space="preserve">։ Նշված տարբերությամբ պայմանավորված՝ </w:t>
            </w:r>
            <w:r w:rsidR="005C13DA">
              <w:rPr>
                <w:rFonts w:ascii="GHEA Grapalat" w:hAnsi="GHEA Grapalat" w:cs="Sylfaen"/>
                <w:bCs/>
                <w:iCs/>
                <w:noProof/>
                <w:lang w:val="hy-AM"/>
              </w:rPr>
              <w:t xml:space="preserve"> </w:t>
            </w:r>
            <w:r w:rsidR="00676DBB">
              <w:rPr>
                <w:rFonts w:ascii="GHEA Grapalat" w:hAnsi="GHEA Grapalat" w:cs="Sylfaen"/>
                <w:bCs/>
                <w:iCs/>
                <w:noProof/>
                <w:lang w:val="hy-AM"/>
              </w:rPr>
              <w:t>Հ</w:t>
            </w:r>
            <w:r w:rsidR="005C13DA">
              <w:rPr>
                <w:rFonts w:ascii="GHEA Grapalat" w:eastAsia="Times New Roman" w:hAnsi="GHEA Grapalat" w:cs="Sylfaen"/>
                <w:bCs/>
                <w:iCs/>
                <w:noProof/>
                <w:lang w:val="hy-AM"/>
              </w:rPr>
              <w:t>ավելված</w:t>
            </w:r>
            <w:r w:rsidR="00676DBB">
              <w:rPr>
                <w:rFonts w:ascii="GHEA Grapalat" w:eastAsia="Times New Roman" w:hAnsi="GHEA Grapalat" w:cs="Sylfaen"/>
                <w:bCs/>
                <w:iCs/>
                <w:noProof/>
                <w:lang w:val="hy-AM"/>
              </w:rPr>
              <w:t xml:space="preserve"> 1-ի</w:t>
            </w:r>
            <w:r w:rsidR="005C13DA">
              <w:rPr>
                <w:rFonts w:ascii="GHEA Grapalat" w:eastAsia="Times New Roman" w:hAnsi="GHEA Grapalat" w:cs="Sylfaen"/>
                <w:bCs/>
                <w:iCs/>
                <w:noProof/>
                <w:lang w:val="hy-AM"/>
              </w:rPr>
              <w:t xml:space="preserve"> </w:t>
            </w:r>
            <w:r w:rsidR="00676DBB">
              <w:rPr>
                <w:rFonts w:ascii="GHEA Grapalat" w:eastAsia="Times New Roman" w:hAnsi="GHEA Grapalat" w:cs="Sylfaen"/>
                <w:bCs/>
                <w:iCs/>
                <w:noProof/>
                <w:lang w:val="hy-AM"/>
              </w:rPr>
              <w:t xml:space="preserve">2-րդ կետում ներառվել է միայն </w:t>
            </w:r>
            <w:r w:rsidR="00676DBB">
              <w:rPr>
                <w:rFonts w:ascii="GHEA Grapalat" w:hAnsi="GHEA Grapalat" w:cs="Sylfaen"/>
                <w:bCs/>
                <w:iCs/>
                <w:noProof/>
                <w:lang w:val="hy-AM"/>
              </w:rPr>
              <w:t>Հավելված 1-ի</w:t>
            </w:r>
            <w:r w:rsidR="00676DBB" w:rsidRPr="00076CA5">
              <w:rPr>
                <w:rFonts w:ascii="GHEA Grapalat" w:hAnsi="GHEA Grapalat" w:cs="Sylfaen"/>
                <w:bCs/>
                <w:iCs/>
                <w:noProof/>
                <w:lang w:val="hy-AM"/>
              </w:rPr>
              <w:t xml:space="preserve"> 1-ին կետի</w:t>
            </w:r>
            <w:r w:rsidR="00676DBB">
              <w:rPr>
                <w:rFonts w:ascii="GHEA Grapalat" w:hAnsi="GHEA Grapalat" w:cs="Sylfaen"/>
                <w:bCs/>
                <w:iCs/>
                <w:noProof/>
                <w:lang w:val="hy-AM"/>
              </w:rPr>
              <w:t xml:space="preserve"> 5</w:t>
            </w:r>
            <w:r w:rsidR="00676DBB" w:rsidRPr="00076CA5">
              <w:rPr>
                <w:rFonts w:ascii="GHEA Grapalat" w:hAnsi="GHEA Grapalat" w:cs="Sylfaen"/>
                <w:bCs/>
                <w:iCs/>
                <w:noProof/>
                <w:lang w:val="hy-AM"/>
              </w:rPr>
              <w:t xml:space="preserve">-րդ </w:t>
            </w:r>
            <w:r w:rsidR="00676DBB">
              <w:rPr>
                <w:rFonts w:ascii="GHEA Grapalat" w:hAnsi="GHEA Grapalat" w:cs="Sylfaen"/>
                <w:bCs/>
                <w:iCs/>
                <w:noProof/>
                <w:lang w:val="hy-AM"/>
              </w:rPr>
              <w:t>ենթակետը, որտեղ նշված են այն դեպքերը</w:t>
            </w:r>
            <w:r w:rsidR="006773AB" w:rsidRPr="00D2468F">
              <w:rPr>
                <w:rFonts w:ascii="GHEA Grapalat" w:hAnsi="GHEA Grapalat" w:cs="Sylfaen"/>
                <w:bCs/>
                <w:iCs/>
                <w:noProof/>
                <w:lang w:val="hy-AM"/>
              </w:rPr>
              <w:t>,</w:t>
            </w:r>
            <w:r w:rsidR="00676DBB">
              <w:rPr>
                <w:rFonts w:ascii="GHEA Grapalat" w:hAnsi="GHEA Grapalat" w:cs="Sylfaen"/>
                <w:bCs/>
                <w:iCs/>
                <w:noProof/>
                <w:lang w:val="hy-AM"/>
              </w:rPr>
              <w:t xml:space="preserve"> երբ որոշակի իրավախախտումներ</w:t>
            </w:r>
            <w:r w:rsidR="006773AB" w:rsidRPr="00D2468F">
              <w:rPr>
                <w:rFonts w:ascii="GHEA Grapalat" w:hAnsi="GHEA Grapalat" w:cs="Sylfaen"/>
                <w:bCs/>
                <w:iCs/>
                <w:noProof/>
                <w:lang w:val="hy-AM"/>
              </w:rPr>
              <w:t>,</w:t>
            </w:r>
            <w:r w:rsidR="00676DBB">
              <w:rPr>
                <w:rFonts w:ascii="GHEA Grapalat" w:hAnsi="GHEA Grapalat" w:cs="Sylfaen"/>
                <w:bCs/>
                <w:iCs/>
                <w:noProof/>
                <w:lang w:val="hy-AM"/>
              </w:rPr>
              <w:t xml:space="preserve"> օրինապահ հարկ վճարող համարվելու չափանիշների իմաստով</w:t>
            </w:r>
            <w:r w:rsidR="00D2468F" w:rsidRPr="00D2468F">
              <w:rPr>
                <w:rFonts w:ascii="GHEA Grapalat" w:hAnsi="GHEA Grapalat" w:cs="Sylfaen"/>
                <w:bCs/>
                <w:iCs/>
                <w:noProof/>
                <w:lang w:val="hy-AM"/>
              </w:rPr>
              <w:t>,</w:t>
            </w:r>
            <w:r w:rsidR="00676DBB">
              <w:rPr>
                <w:rFonts w:ascii="GHEA Grapalat" w:hAnsi="GHEA Grapalat" w:cs="Sylfaen"/>
                <w:bCs/>
                <w:iCs/>
                <w:noProof/>
                <w:lang w:val="hy-AM"/>
              </w:rPr>
              <w:t xml:space="preserve"> անտեսվում են</w:t>
            </w:r>
            <w:r w:rsidR="005C13DA">
              <w:rPr>
                <w:rFonts w:ascii="GHEA Grapalat" w:eastAsia="Times New Roman" w:hAnsi="GHEA Grapalat" w:cs="Sylfaen"/>
                <w:bCs/>
                <w:iCs/>
                <w:noProof/>
                <w:lang w:val="hy-AM"/>
              </w:rPr>
              <w:t>։</w:t>
            </w:r>
            <w:r w:rsidR="00E83029">
              <w:rPr>
                <w:rFonts w:ascii="GHEA Grapalat" w:eastAsia="Times New Roman" w:hAnsi="GHEA Grapalat" w:cs="Sylfaen"/>
                <w:bCs/>
                <w:iCs/>
                <w:noProof/>
                <w:lang w:val="hy-AM"/>
              </w:rPr>
              <w:t xml:space="preserve"> </w:t>
            </w:r>
          </w:p>
          <w:p w:rsidR="00626506" w:rsidRPr="00076CA5" w:rsidRDefault="00626506" w:rsidP="0019178D">
            <w:pPr>
              <w:spacing w:after="0" w:line="240" w:lineRule="auto"/>
              <w:contextualSpacing/>
              <w:jc w:val="both"/>
              <w:rPr>
                <w:rFonts w:ascii="GHEA Grapalat" w:eastAsia="Times New Roman" w:hAnsi="GHEA Grapalat" w:cs="Sylfaen"/>
                <w:bCs/>
                <w:iCs/>
                <w:lang w:val="hy-AM"/>
              </w:rPr>
            </w:pPr>
          </w:p>
        </w:tc>
      </w:tr>
      <w:tr w:rsidR="001F756E" w:rsidRPr="00713AF9" w:rsidTr="000A1E9D">
        <w:trPr>
          <w:trHeight w:val="800"/>
        </w:trPr>
        <w:tc>
          <w:tcPr>
            <w:tcW w:w="8185" w:type="dxa"/>
          </w:tcPr>
          <w:p w:rsidR="00EA103E" w:rsidRPr="00076CA5" w:rsidRDefault="00EA103E" w:rsidP="00CC25FF">
            <w:pPr>
              <w:spacing w:after="0" w:line="240" w:lineRule="auto"/>
              <w:ind w:firstLine="517"/>
              <w:contextualSpacing/>
              <w:jc w:val="both"/>
              <w:rPr>
                <w:rFonts w:ascii="GHEA Grapalat" w:hAnsi="GHEA Grapalat" w:cs="Sylfaen"/>
                <w:bCs/>
                <w:iCs/>
                <w:noProof/>
                <w:lang w:val="hy-AM"/>
              </w:rPr>
            </w:pPr>
            <w:r w:rsidRPr="00EA103E">
              <w:rPr>
                <w:rFonts w:ascii="GHEA Grapalat" w:hAnsi="GHEA Grapalat" w:cs="Sylfaen"/>
                <w:bCs/>
                <w:iCs/>
                <w:noProof/>
                <w:lang w:val="hy-AM"/>
              </w:rPr>
              <w:t xml:space="preserve">Նախագծի 1-ին կետի 1-ին ենթակետով հաստատվող թիվ 1 հավելվածի 1-ին կետի 2-րդ ենթակետի համաձայն՝ օրինապահ հարկ վճարողին </w:t>
            </w:r>
            <w:r w:rsidRPr="00EA103E">
              <w:rPr>
                <w:rFonts w:ascii="GHEA Grapalat" w:hAnsi="GHEA Grapalat" w:cs="Sylfaen"/>
                <w:bCs/>
                <w:iCs/>
                <w:noProof/>
                <w:lang w:val="hy-AM"/>
              </w:rPr>
              <w:lastRenderedPageBreak/>
              <w:t>հավաստագիր տրամադրվում է, եթե հարկ վճարողը հաշվետու</w:t>
            </w:r>
            <w:r w:rsidRPr="00EA103E">
              <w:rPr>
                <w:rFonts w:ascii="GHEA Grapalat" w:hAnsi="GHEA Grapalat" w:cs="Sylfaen"/>
                <w:bCs/>
                <w:iCs/>
                <w:lang w:val="hy-AM"/>
              </w:rPr>
              <w:t xml:space="preserve"> </w:t>
            </w:r>
            <w:r w:rsidRPr="00EA103E">
              <w:rPr>
                <w:rFonts w:ascii="GHEA Grapalat" w:hAnsi="GHEA Grapalat" w:cs="Sylfaen"/>
                <w:bCs/>
                <w:iCs/>
                <w:noProof/>
                <w:lang w:val="hy-AM"/>
              </w:rPr>
              <w:t>ժամանակահատվածի կեսից ավելի ամիսների համար հայտա</w:t>
            </w:r>
            <w:r w:rsidRPr="00EA103E">
              <w:rPr>
                <w:rFonts w:ascii="GHEA Grapalat" w:hAnsi="GHEA Grapalat" w:cs="Sylfaen"/>
                <w:bCs/>
                <w:iCs/>
                <w:noProof/>
                <w:lang w:val="hy-AM"/>
              </w:rPr>
              <w:softHyphen/>
              <w:t>րա</w:t>
            </w:r>
            <w:r w:rsidRPr="00EA103E">
              <w:rPr>
                <w:rFonts w:ascii="GHEA Grapalat" w:hAnsi="GHEA Grapalat" w:cs="Sylfaen"/>
                <w:bCs/>
                <w:iCs/>
                <w:noProof/>
                <w:lang w:val="hy-AM"/>
              </w:rPr>
              <w:softHyphen/>
              <w:t>րագ</w:t>
            </w:r>
            <w:r w:rsidRPr="00EA103E">
              <w:rPr>
                <w:rFonts w:ascii="GHEA Grapalat" w:hAnsi="GHEA Grapalat" w:cs="Sylfaen"/>
                <w:bCs/>
                <w:iCs/>
                <w:noProof/>
                <w:lang w:val="hy-AM"/>
              </w:rPr>
              <w:softHyphen/>
              <w:t>րել է ԱԱՀ-ով հարկման 0-ից մեծ բազա:</w:t>
            </w:r>
          </w:p>
          <w:p w:rsidR="00EA103E" w:rsidRPr="00EA103E" w:rsidRDefault="00EA103E" w:rsidP="00EA103E">
            <w:pPr>
              <w:spacing w:after="0" w:line="240" w:lineRule="auto"/>
              <w:ind w:firstLine="567"/>
              <w:contextualSpacing/>
              <w:jc w:val="both"/>
              <w:rPr>
                <w:rFonts w:ascii="GHEA Grapalat" w:hAnsi="GHEA Grapalat" w:cs="Sylfaen"/>
                <w:bCs/>
                <w:iCs/>
                <w:noProof/>
                <w:lang w:val="hy-AM"/>
              </w:rPr>
            </w:pPr>
            <w:r w:rsidRPr="00EA103E">
              <w:rPr>
                <w:rFonts w:ascii="GHEA Grapalat" w:hAnsi="GHEA Grapalat" w:cs="Sylfaen"/>
                <w:bCs/>
                <w:iCs/>
                <w:noProof/>
                <w:lang w:val="hy-AM"/>
              </w:rPr>
              <w:t>Այս կապակցությամբ, նախ, հայտնում ենք, որ պարզ չեն ներկայացված չափանիշի սահ</w:t>
            </w:r>
            <w:r w:rsidRPr="00EA103E">
              <w:rPr>
                <w:rFonts w:ascii="GHEA Grapalat" w:hAnsi="GHEA Grapalat" w:cs="Sylfaen"/>
                <w:bCs/>
                <w:iCs/>
                <w:noProof/>
                <w:lang w:val="hy-AM"/>
              </w:rPr>
              <w:softHyphen/>
              <w:t>ման</w:t>
            </w:r>
            <w:r w:rsidRPr="00EA103E">
              <w:rPr>
                <w:rFonts w:ascii="GHEA Grapalat" w:hAnsi="GHEA Grapalat" w:cs="Sylfaen"/>
                <w:bCs/>
                <w:iCs/>
                <w:noProof/>
                <w:lang w:val="hy-AM"/>
              </w:rPr>
              <w:softHyphen/>
              <w:t>ման նպատակադրումը և հիմնավորումները: Բացի այդ, գործնականում կլինեն բազ</w:t>
            </w:r>
            <w:r w:rsidRPr="00EA103E">
              <w:rPr>
                <w:rFonts w:ascii="GHEA Grapalat" w:hAnsi="GHEA Grapalat" w:cs="Sylfaen"/>
                <w:bCs/>
                <w:iCs/>
                <w:noProof/>
                <w:lang w:val="hy-AM"/>
              </w:rPr>
              <w:softHyphen/>
              <w:t>մա</w:t>
            </w:r>
            <w:r w:rsidRPr="00EA103E">
              <w:rPr>
                <w:rFonts w:ascii="GHEA Grapalat" w:hAnsi="GHEA Grapalat" w:cs="Sylfaen"/>
                <w:bCs/>
                <w:iCs/>
                <w:noProof/>
                <w:lang w:val="hy-AM"/>
              </w:rPr>
              <w:softHyphen/>
              <w:t>թիվ դեպքեր, երբ տնտեսավարող սուբյեկտները հաշվետու ժամանակահատվածի ընթաց</w:t>
            </w:r>
            <w:r w:rsidRPr="00EA103E">
              <w:rPr>
                <w:rFonts w:ascii="GHEA Grapalat" w:hAnsi="GHEA Grapalat" w:cs="Sylfaen"/>
                <w:bCs/>
                <w:iCs/>
                <w:noProof/>
                <w:lang w:val="hy-AM"/>
              </w:rPr>
              <w:softHyphen/>
              <w:t>քում օբյեկտիվ պատճառներով չեն ունենա ԱԱՀ-ով հարկման բազա, սակայն այլ հար</w:t>
            </w:r>
            <w:r w:rsidRPr="00EA103E">
              <w:rPr>
                <w:rFonts w:ascii="GHEA Grapalat" w:hAnsi="GHEA Grapalat" w:cs="Sylfaen"/>
                <w:bCs/>
                <w:iCs/>
                <w:noProof/>
                <w:lang w:val="hy-AM"/>
              </w:rPr>
              <w:softHyphen/>
              <w:t>կա</w:t>
            </w:r>
            <w:r w:rsidRPr="00EA103E">
              <w:rPr>
                <w:rFonts w:ascii="GHEA Grapalat" w:hAnsi="GHEA Grapalat" w:cs="Sylfaen"/>
                <w:bCs/>
                <w:iCs/>
                <w:noProof/>
                <w:lang w:val="hy-AM"/>
              </w:rPr>
              <w:softHyphen/>
              <w:t>տե</w:t>
            </w:r>
            <w:r w:rsidRPr="00EA103E">
              <w:rPr>
                <w:rFonts w:ascii="GHEA Grapalat" w:hAnsi="GHEA Grapalat" w:cs="Sylfaen"/>
                <w:bCs/>
                <w:iCs/>
                <w:noProof/>
                <w:lang w:val="hy-AM"/>
              </w:rPr>
              <w:softHyphen/>
              <w:t>սակ</w:t>
            </w:r>
            <w:r w:rsidRPr="00EA103E">
              <w:rPr>
                <w:rFonts w:ascii="GHEA Grapalat" w:hAnsi="GHEA Grapalat" w:cs="Sylfaen"/>
                <w:bCs/>
                <w:iCs/>
                <w:noProof/>
                <w:lang w:val="hy-AM"/>
              </w:rPr>
              <w:softHyphen/>
              <w:t>ների (օրինակ, եկամտային հարկի) գծով կունենան էական հարկման բազաներ: Օրինակ, նման իրավիճակ կարող է լինել բազմաբնակարան բնակելի շենքի կառուցապատում իրա</w:t>
            </w:r>
            <w:r w:rsidRPr="00EA103E">
              <w:rPr>
                <w:rFonts w:ascii="GHEA Grapalat" w:hAnsi="GHEA Grapalat" w:cs="Sylfaen"/>
                <w:bCs/>
                <w:iCs/>
                <w:noProof/>
                <w:lang w:val="hy-AM"/>
              </w:rPr>
              <w:softHyphen/>
              <w:t>կա</w:t>
            </w:r>
            <w:r w:rsidRPr="00EA103E">
              <w:rPr>
                <w:rFonts w:ascii="GHEA Grapalat" w:hAnsi="GHEA Grapalat" w:cs="Sylfaen"/>
                <w:bCs/>
                <w:iCs/>
                <w:noProof/>
                <w:lang w:val="hy-AM"/>
              </w:rPr>
              <w:softHyphen/>
              <w:t>նաց</w:t>
            </w:r>
            <w:r w:rsidRPr="00EA103E">
              <w:rPr>
                <w:rFonts w:ascii="GHEA Grapalat" w:hAnsi="GHEA Grapalat" w:cs="Sylfaen"/>
                <w:bCs/>
                <w:iCs/>
                <w:noProof/>
                <w:lang w:val="hy-AM"/>
              </w:rPr>
              <w:softHyphen/>
              <w:t>նող տնտեսավարող սուբ</w:t>
            </w:r>
            <w:r w:rsidRPr="00EA103E">
              <w:rPr>
                <w:rFonts w:ascii="GHEA Grapalat" w:hAnsi="GHEA Grapalat" w:cs="Sylfaen"/>
                <w:bCs/>
                <w:iCs/>
                <w:noProof/>
                <w:lang w:val="hy-AM"/>
              </w:rPr>
              <w:softHyphen/>
              <w:t>յեկտների կամ լայնածավալ ներդրումների փուլում գտնող տնտե</w:t>
            </w:r>
            <w:r w:rsidRPr="00EA103E">
              <w:rPr>
                <w:rFonts w:ascii="GHEA Grapalat" w:hAnsi="GHEA Grapalat" w:cs="Sylfaen"/>
                <w:bCs/>
                <w:iCs/>
                <w:noProof/>
                <w:lang w:val="hy-AM"/>
              </w:rPr>
              <w:softHyphen/>
              <w:t>սավարող սուբյեկտների պարագայում, որոնք ԱԱՀ-ով հարկվող գործարքներ դեռ չեն իրականացնում:</w:t>
            </w:r>
          </w:p>
          <w:p w:rsidR="00EA103E" w:rsidRPr="00EA103E" w:rsidRDefault="00EA103E" w:rsidP="00EA103E">
            <w:pPr>
              <w:spacing w:after="0" w:line="240" w:lineRule="auto"/>
              <w:ind w:firstLine="567"/>
              <w:contextualSpacing/>
              <w:jc w:val="both"/>
              <w:rPr>
                <w:rFonts w:ascii="GHEA Grapalat" w:hAnsi="GHEA Grapalat" w:cs="Sylfaen"/>
                <w:bCs/>
                <w:iCs/>
                <w:noProof/>
                <w:lang w:val="hy-AM"/>
              </w:rPr>
            </w:pPr>
            <w:r w:rsidRPr="00EA103E">
              <w:rPr>
                <w:rFonts w:ascii="GHEA Grapalat" w:hAnsi="GHEA Grapalat" w:cs="Sylfaen"/>
                <w:bCs/>
                <w:iCs/>
                <w:noProof/>
                <w:lang w:val="hy-AM"/>
              </w:rPr>
              <w:t>Այս առումով, առաջարկության ընդունման դեպքում կստացվի այնպես, որ նմանօրինակ իրավիճակներում գտնվող տնտեսավարող սուբյեկտները չեն կարողանալու ստանալ օրի</w:t>
            </w:r>
            <w:r w:rsidRPr="00EA103E">
              <w:rPr>
                <w:rFonts w:ascii="GHEA Grapalat" w:hAnsi="GHEA Grapalat" w:cs="Sylfaen"/>
                <w:bCs/>
                <w:iCs/>
                <w:noProof/>
                <w:lang w:val="hy-AM"/>
              </w:rPr>
              <w:softHyphen/>
              <w:t>նա</w:t>
            </w:r>
            <w:r w:rsidRPr="00EA103E">
              <w:rPr>
                <w:rFonts w:ascii="GHEA Grapalat" w:hAnsi="GHEA Grapalat" w:cs="Sylfaen"/>
                <w:bCs/>
                <w:iCs/>
                <w:noProof/>
                <w:lang w:val="hy-AM"/>
              </w:rPr>
              <w:softHyphen/>
              <w:t>պահ հարկ վճարողի հավաստագիր և օգտվել այդ հարկ վճա</w:t>
            </w:r>
            <w:r w:rsidRPr="00EA103E">
              <w:rPr>
                <w:rFonts w:ascii="GHEA Grapalat" w:hAnsi="GHEA Grapalat" w:cs="Sylfaen"/>
                <w:bCs/>
                <w:iCs/>
                <w:noProof/>
                <w:lang w:val="hy-AM"/>
              </w:rPr>
              <w:softHyphen/>
              <w:t>րող</w:t>
            </w:r>
            <w:r w:rsidRPr="00EA103E">
              <w:rPr>
                <w:rFonts w:ascii="GHEA Grapalat" w:hAnsi="GHEA Grapalat" w:cs="Sylfaen"/>
                <w:bCs/>
                <w:iCs/>
                <w:noProof/>
                <w:lang w:val="hy-AM"/>
              </w:rPr>
              <w:softHyphen/>
              <w:t>ների համար ՀՀ հարկային օրենս</w:t>
            </w:r>
            <w:r w:rsidRPr="00EA103E">
              <w:rPr>
                <w:rFonts w:ascii="GHEA Grapalat" w:hAnsi="GHEA Grapalat" w:cs="Sylfaen"/>
                <w:bCs/>
                <w:iCs/>
                <w:noProof/>
                <w:lang w:val="hy-AM"/>
              </w:rPr>
              <w:softHyphen/>
              <w:t>գրքով (այսուհետ՝ Օրենսգիրք) սահմանված մի շարք արտոնյալ կար</w:t>
            </w:r>
            <w:r w:rsidRPr="00EA103E">
              <w:rPr>
                <w:rFonts w:ascii="GHEA Grapalat" w:hAnsi="GHEA Grapalat" w:cs="Sylfaen"/>
                <w:bCs/>
                <w:iCs/>
                <w:noProof/>
                <w:lang w:val="hy-AM"/>
              </w:rPr>
              <w:softHyphen/>
              <w:t>գա</w:t>
            </w:r>
            <w:r w:rsidRPr="00EA103E">
              <w:rPr>
                <w:rFonts w:ascii="GHEA Grapalat" w:hAnsi="GHEA Grapalat" w:cs="Sylfaen"/>
                <w:bCs/>
                <w:iCs/>
                <w:noProof/>
                <w:lang w:val="hy-AM"/>
              </w:rPr>
              <w:softHyphen/>
              <w:t>վորումներից, ինչը, կարծում ենք, տրամաբանական չէ:</w:t>
            </w:r>
          </w:p>
          <w:p w:rsidR="001F756E" w:rsidRPr="00076CA5" w:rsidRDefault="00EA103E" w:rsidP="00EA103E">
            <w:pPr>
              <w:spacing w:after="0" w:line="240" w:lineRule="auto"/>
              <w:ind w:firstLine="567"/>
              <w:contextualSpacing/>
              <w:jc w:val="both"/>
              <w:rPr>
                <w:rFonts w:ascii="GHEA Grapalat" w:hAnsi="GHEA Grapalat" w:cs="Sylfaen"/>
                <w:bCs/>
                <w:iCs/>
                <w:lang w:val="hy-AM"/>
              </w:rPr>
            </w:pPr>
            <w:r w:rsidRPr="00076CA5">
              <w:rPr>
                <w:rFonts w:ascii="GHEA Grapalat" w:hAnsi="GHEA Grapalat" w:cs="Sylfaen"/>
                <w:bCs/>
                <w:iCs/>
                <w:noProof/>
                <w:lang w:val="hy-AM"/>
              </w:rPr>
              <w:t>Հաշվի առնելով վերոգրյալը՝ առաջարկում ենք նախագծի 1-ին կետի 1-ին ենթակետով հաս</w:t>
            </w:r>
            <w:r w:rsidRPr="00076CA5">
              <w:rPr>
                <w:rFonts w:ascii="GHEA Grapalat" w:hAnsi="GHEA Grapalat" w:cs="Sylfaen"/>
                <w:bCs/>
                <w:iCs/>
                <w:noProof/>
                <w:lang w:val="hy-AM"/>
              </w:rPr>
              <w:softHyphen/>
              <w:t>տատվող թիվ 1 հավելվածի 1-ին կետը համալրել նաև այլ հարկատեսակների գծով հարկ</w:t>
            </w:r>
            <w:r w:rsidRPr="00076CA5">
              <w:rPr>
                <w:rFonts w:ascii="GHEA Grapalat" w:hAnsi="GHEA Grapalat" w:cs="Sylfaen"/>
                <w:bCs/>
                <w:iCs/>
                <w:noProof/>
                <w:lang w:val="hy-AM"/>
              </w:rPr>
              <w:softHyphen/>
              <w:t>ման բազաներ հայտարարագրած լինելու հետ կապված չափանիշներով:</w:t>
            </w:r>
          </w:p>
        </w:tc>
        <w:tc>
          <w:tcPr>
            <w:tcW w:w="6300" w:type="dxa"/>
            <w:gridSpan w:val="2"/>
          </w:tcPr>
          <w:p w:rsidR="000A0632" w:rsidRDefault="004B5F2E" w:rsidP="00D414A7">
            <w:pPr>
              <w:spacing w:after="0" w:line="240" w:lineRule="auto"/>
              <w:jc w:val="both"/>
              <w:rPr>
                <w:rFonts w:ascii="GHEA Grapalat" w:eastAsia="Times New Roman" w:hAnsi="GHEA Grapalat" w:cs="Sylfaen"/>
                <w:b/>
                <w:bCs/>
                <w:iCs/>
                <w:noProof/>
                <w:lang w:val="hy-AM"/>
              </w:rPr>
            </w:pPr>
            <w:r>
              <w:rPr>
                <w:rFonts w:ascii="GHEA Grapalat" w:eastAsia="Times New Roman" w:hAnsi="GHEA Grapalat" w:cs="Sylfaen"/>
                <w:b/>
                <w:bCs/>
                <w:iCs/>
                <w:noProof/>
                <w:lang w:val="hy-AM"/>
              </w:rPr>
              <w:lastRenderedPageBreak/>
              <w:t xml:space="preserve">Ընդունվել է։ </w:t>
            </w:r>
          </w:p>
          <w:p w:rsidR="004B5F2E" w:rsidRPr="004B5F2E" w:rsidRDefault="00B35150" w:rsidP="00B6054F">
            <w:pPr>
              <w:spacing w:after="0" w:line="240" w:lineRule="auto"/>
              <w:contextualSpacing/>
              <w:jc w:val="both"/>
              <w:rPr>
                <w:rFonts w:ascii="GHEA Grapalat" w:hAnsi="GHEA Grapalat" w:cs="Sylfaen"/>
                <w:bCs/>
                <w:iCs/>
                <w:noProof/>
                <w:lang w:val="hy-AM"/>
              </w:rPr>
            </w:pPr>
            <w:r>
              <w:rPr>
                <w:rFonts w:ascii="GHEA Grapalat" w:eastAsia="Times New Roman" w:hAnsi="GHEA Grapalat" w:cs="Sylfaen"/>
                <w:bCs/>
                <w:iCs/>
                <w:noProof/>
                <w:lang w:val="hy-AM"/>
              </w:rPr>
              <w:lastRenderedPageBreak/>
              <w:t>Ձևակերպման նպատակը</w:t>
            </w:r>
            <w:r w:rsidR="00D2468F">
              <w:rPr>
                <w:rFonts w:ascii="GHEA Grapalat" w:eastAsia="Times New Roman" w:hAnsi="GHEA Grapalat" w:cs="Sylfaen"/>
                <w:bCs/>
                <w:iCs/>
                <w:noProof/>
                <w:lang w:val="hy-AM"/>
              </w:rPr>
              <w:t xml:space="preserve"> ուսումնասիրվող</w:t>
            </w:r>
            <w:r w:rsidR="006773AB">
              <w:rPr>
                <w:rFonts w:ascii="GHEA Grapalat" w:eastAsia="Times New Roman" w:hAnsi="GHEA Grapalat" w:cs="Sylfaen"/>
                <w:bCs/>
                <w:iCs/>
                <w:noProof/>
                <w:lang w:val="hy-AM"/>
              </w:rPr>
              <w:t xml:space="preserve"> ժամանակահատվածում</w:t>
            </w:r>
            <w:r>
              <w:rPr>
                <w:rFonts w:ascii="GHEA Grapalat" w:eastAsia="Times New Roman" w:hAnsi="GHEA Grapalat" w:cs="Sylfaen"/>
                <w:bCs/>
                <w:iCs/>
                <w:noProof/>
                <w:lang w:val="hy-AM"/>
              </w:rPr>
              <w:t xml:space="preserve"> փաս</w:t>
            </w:r>
            <w:r w:rsidR="006773AB">
              <w:rPr>
                <w:rFonts w:ascii="GHEA Grapalat" w:eastAsia="Times New Roman" w:hAnsi="GHEA Grapalat" w:cs="Sylfaen"/>
                <w:bCs/>
                <w:iCs/>
                <w:noProof/>
                <w:lang w:val="hy-AM"/>
              </w:rPr>
              <w:t>տացի գործունեություն իրականացրած</w:t>
            </w:r>
            <w:r>
              <w:rPr>
                <w:rFonts w:ascii="GHEA Grapalat" w:eastAsia="Times New Roman" w:hAnsi="GHEA Grapalat" w:cs="Sylfaen"/>
                <w:bCs/>
                <w:iCs/>
                <w:noProof/>
                <w:lang w:val="hy-AM"/>
              </w:rPr>
              <w:t xml:space="preserve"> ԱԱՀ վճարողներին խրախ</w:t>
            </w:r>
            <w:r w:rsidR="006773AB">
              <w:rPr>
                <w:rFonts w:ascii="GHEA Grapalat" w:eastAsia="Times New Roman" w:hAnsi="GHEA Grapalat" w:cs="Sylfaen"/>
                <w:bCs/>
                <w:iCs/>
                <w:noProof/>
                <w:lang w:val="hy-AM"/>
              </w:rPr>
              <w:t>ուսելն է։ Հ</w:t>
            </w:r>
            <w:r>
              <w:rPr>
                <w:rFonts w:ascii="GHEA Grapalat" w:eastAsia="Times New Roman" w:hAnsi="GHEA Grapalat" w:cs="Sylfaen"/>
                <w:bCs/>
                <w:iCs/>
                <w:noProof/>
                <w:lang w:val="hy-AM"/>
              </w:rPr>
              <w:t>աշվի առնելով առաջարկում ներկայացված ոլորտներ</w:t>
            </w:r>
            <w:r w:rsidR="006773AB">
              <w:rPr>
                <w:rFonts w:ascii="GHEA Grapalat" w:eastAsia="Times New Roman" w:hAnsi="GHEA Grapalat" w:cs="Sylfaen"/>
                <w:bCs/>
                <w:iCs/>
                <w:noProof/>
                <w:lang w:val="hy-AM"/>
              </w:rPr>
              <w:t>ի առանձնահատկությունների փաստը, դ</w:t>
            </w:r>
            <w:r w:rsidR="004B5F2E">
              <w:rPr>
                <w:rFonts w:ascii="GHEA Grapalat" w:eastAsia="Times New Roman" w:hAnsi="GHEA Grapalat" w:cs="Sylfaen"/>
                <w:bCs/>
                <w:iCs/>
                <w:noProof/>
                <w:lang w:val="hy-AM"/>
              </w:rPr>
              <w:t>իտարվող ժամանակահատվածի կեսից ավելի ժամանակահատված</w:t>
            </w:r>
            <w:r>
              <w:rPr>
                <w:rFonts w:ascii="GHEA Grapalat" w:eastAsia="Times New Roman" w:hAnsi="GHEA Grapalat" w:cs="Sylfaen"/>
                <w:bCs/>
                <w:iCs/>
                <w:noProof/>
                <w:lang w:val="hy-AM"/>
              </w:rPr>
              <w:t>ում փաստացի գործունեության փաստն</w:t>
            </w:r>
            <w:r w:rsidR="004B5F2E">
              <w:rPr>
                <w:rFonts w:ascii="GHEA Grapalat" w:eastAsia="Times New Roman" w:hAnsi="GHEA Grapalat" w:cs="Sylfaen"/>
                <w:bCs/>
                <w:iCs/>
                <w:noProof/>
                <w:lang w:val="hy-AM"/>
              </w:rPr>
              <w:t xml:space="preserve"> արձանագրելու նպատակով</w:t>
            </w:r>
            <w:r w:rsidR="006773AB">
              <w:rPr>
                <w:rFonts w:ascii="GHEA Grapalat" w:eastAsia="Times New Roman" w:hAnsi="GHEA Grapalat" w:cs="Sylfaen"/>
                <w:bCs/>
                <w:iCs/>
                <w:noProof/>
                <w:lang w:val="hy-AM"/>
              </w:rPr>
              <w:t>,</w:t>
            </w:r>
            <w:r>
              <w:rPr>
                <w:rFonts w:ascii="GHEA Grapalat" w:eastAsia="Times New Roman" w:hAnsi="GHEA Grapalat" w:cs="Sylfaen"/>
                <w:bCs/>
                <w:iCs/>
                <w:noProof/>
                <w:lang w:val="hy-AM"/>
              </w:rPr>
              <w:t xml:space="preserve"> հաշվի է առնվելու նաև ձեռքբերումների, այսինքն դեբետի առկայությունը։ Ելնելով վերոգրյալից՝ </w:t>
            </w:r>
            <w:r w:rsidR="004B5F2E" w:rsidRPr="00EA103E">
              <w:rPr>
                <w:rFonts w:ascii="GHEA Grapalat" w:hAnsi="GHEA Grapalat" w:cs="Sylfaen"/>
                <w:bCs/>
                <w:iCs/>
                <w:noProof/>
                <w:lang w:val="hy-AM"/>
              </w:rPr>
              <w:t>Նախագծի</w:t>
            </w:r>
            <w:r>
              <w:rPr>
                <w:rFonts w:ascii="GHEA Grapalat" w:hAnsi="GHEA Grapalat" w:cs="Sylfaen"/>
                <w:bCs/>
                <w:iCs/>
                <w:noProof/>
                <w:lang w:val="hy-AM"/>
              </w:rPr>
              <w:t xml:space="preserve"> </w:t>
            </w:r>
            <w:r w:rsidR="004B5F2E" w:rsidRPr="00EA103E">
              <w:rPr>
                <w:rFonts w:ascii="GHEA Grapalat" w:hAnsi="GHEA Grapalat" w:cs="Sylfaen"/>
                <w:bCs/>
                <w:iCs/>
                <w:noProof/>
                <w:lang w:val="hy-AM"/>
              </w:rPr>
              <w:t xml:space="preserve">թիվ 1 հավելվածի 1-ին կետի 2-րդ </w:t>
            </w:r>
            <w:r w:rsidR="004B5F2E">
              <w:rPr>
                <w:rFonts w:ascii="GHEA Grapalat" w:hAnsi="GHEA Grapalat" w:cs="Sylfaen"/>
                <w:bCs/>
                <w:iCs/>
                <w:noProof/>
                <w:lang w:val="hy-AM"/>
              </w:rPr>
              <w:t>ենթակետը խմբագրվել է հետևյալ կերպ՝</w:t>
            </w:r>
            <w:r w:rsidR="00A433D8" w:rsidRPr="00D2468F">
              <w:rPr>
                <w:rFonts w:ascii="GHEA Grapalat" w:hAnsi="GHEA Grapalat" w:cs="Sylfaen"/>
                <w:bCs/>
                <w:iCs/>
                <w:noProof/>
                <w:lang w:val="hy-AM"/>
              </w:rPr>
              <w:t xml:space="preserve">     </w:t>
            </w:r>
            <w:r w:rsidR="004B5F2E">
              <w:rPr>
                <w:rFonts w:ascii="GHEA Grapalat" w:hAnsi="GHEA Grapalat" w:cs="Sylfaen"/>
                <w:bCs/>
                <w:iCs/>
                <w:noProof/>
                <w:lang w:val="hy-AM"/>
              </w:rPr>
              <w:t xml:space="preserve"> «</w:t>
            </w:r>
            <w:r w:rsidR="00FB478E" w:rsidRPr="00EA103E">
              <w:rPr>
                <w:rFonts w:ascii="GHEA Grapalat" w:hAnsi="GHEA Grapalat" w:cs="Sylfaen"/>
                <w:bCs/>
                <w:iCs/>
                <w:noProof/>
                <w:lang w:val="hy-AM"/>
              </w:rPr>
              <w:t xml:space="preserve">հարկ վճարողը հաշվետու ժամանակահատվածի կեսից ավելի ամիսների համար </w:t>
            </w:r>
            <w:r w:rsidR="00FB478E">
              <w:rPr>
                <w:rFonts w:ascii="GHEA Grapalat" w:hAnsi="GHEA Grapalat" w:cs="Sylfaen"/>
                <w:bCs/>
                <w:iCs/>
                <w:noProof/>
                <w:lang w:val="hy-AM"/>
              </w:rPr>
              <w:t>հաշվարկել է ԱԱՀ</w:t>
            </w:r>
            <w:r w:rsidR="00FB478E" w:rsidRPr="00DB60A4">
              <w:rPr>
                <w:rFonts w:ascii="GHEA Grapalat" w:hAnsi="GHEA Grapalat" w:cs="Sylfaen"/>
                <w:bCs/>
                <w:iCs/>
                <w:noProof/>
                <w:lang w:val="hy-AM"/>
              </w:rPr>
              <w:t xml:space="preserve"> (</w:t>
            </w:r>
            <w:r w:rsidR="00FB478E">
              <w:rPr>
                <w:rFonts w:ascii="GHEA Grapalat" w:hAnsi="GHEA Grapalat" w:cs="Sylfaen"/>
                <w:bCs/>
                <w:iCs/>
                <w:noProof/>
                <w:lang w:val="hy-AM"/>
              </w:rPr>
              <w:t>այդ թվում</w:t>
            </w:r>
            <w:r w:rsidR="00FB478E" w:rsidRPr="00AC6F63">
              <w:rPr>
                <w:rFonts w:ascii="GHEA Grapalat" w:hAnsi="GHEA Grapalat" w:cs="Sylfaen"/>
                <w:bCs/>
                <w:iCs/>
                <w:noProof/>
                <w:lang w:val="hy-AM"/>
              </w:rPr>
              <w:t xml:space="preserve"> </w:t>
            </w:r>
            <w:r w:rsidR="00FB478E">
              <w:rPr>
                <w:rFonts w:ascii="GHEA Grapalat" w:hAnsi="GHEA Grapalat" w:cs="Sylfaen"/>
                <w:bCs/>
                <w:iCs/>
                <w:noProof/>
                <w:lang w:val="hy-AM"/>
              </w:rPr>
              <w:t>պետական բյուջեից փոխհատուցման ենթակա ԱԱՀ գումար),»։</w:t>
            </w:r>
          </w:p>
          <w:p w:rsidR="00D414A7" w:rsidRDefault="00D414A7" w:rsidP="00D47887">
            <w:pPr>
              <w:spacing w:after="0" w:line="240" w:lineRule="auto"/>
              <w:ind w:firstLine="522"/>
              <w:jc w:val="both"/>
              <w:rPr>
                <w:rFonts w:ascii="GHEA Grapalat" w:eastAsia="Times New Roman" w:hAnsi="GHEA Grapalat" w:cs="Sylfaen"/>
                <w:bCs/>
                <w:iCs/>
                <w:noProof/>
                <w:lang w:val="hy-AM"/>
              </w:rPr>
            </w:pPr>
          </w:p>
          <w:p w:rsidR="001F756E" w:rsidRPr="00076CA5" w:rsidRDefault="001F756E" w:rsidP="00B82170">
            <w:pPr>
              <w:spacing w:after="0" w:line="240" w:lineRule="auto"/>
              <w:ind w:firstLine="522"/>
              <w:jc w:val="both"/>
              <w:rPr>
                <w:rFonts w:ascii="GHEA Grapalat" w:hAnsi="GHEA Grapalat" w:cs="Sylfaen"/>
                <w:b/>
                <w:bCs/>
                <w:color w:val="000000"/>
                <w:lang w:val="hy-AM"/>
              </w:rPr>
            </w:pPr>
          </w:p>
        </w:tc>
      </w:tr>
      <w:tr w:rsidR="00202EEC" w:rsidRPr="00713AF9" w:rsidTr="000A1E9D">
        <w:trPr>
          <w:trHeight w:val="4040"/>
        </w:trPr>
        <w:tc>
          <w:tcPr>
            <w:tcW w:w="8185" w:type="dxa"/>
          </w:tcPr>
          <w:p w:rsidR="00202EEC" w:rsidRPr="00076CA5" w:rsidRDefault="00202EEC" w:rsidP="00202EEC">
            <w:pPr>
              <w:spacing w:after="0" w:line="240" w:lineRule="auto"/>
              <w:ind w:firstLine="567"/>
              <w:contextualSpacing/>
              <w:jc w:val="both"/>
              <w:rPr>
                <w:rFonts w:ascii="GHEA Grapalat" w:hAnsi="GHEA Grapalat" w:cs="Sylfaen"/>
                <w:bCs/>
                <w:iCs/>
                <w:noProof/>
                <w:lang w:val="hy-AM"/>
              </w:rPr>
            </w:pPr>
            <w:r w:rsidRPr="00076CA5">
              <w:rPr>
                <w:rFonts w:ascii="GHEA Grapalat" w:hAnsi="GHEA Grapalat" w:cs="Sylfaen"/>
                <w:bCs/>
                <w:iCs/>
                <w:noProof/>
                <w:lang w:val="hy-AM"/>
              </w:rPr>
              <w:lastRenderedPageBreak/>
              <w:t>Նախագծի 1-ին կետի 1-ին ենթակետով հաստատվող թիվ 1 հավելվածի 1-ին կետի 6-րդ ենթակետի համաձայն՝ օրինապահ հարկ վճարողին հավաստագիր տրամադրվում է, եթե հարկ վճարողը հաշվետու ժամանակահատվածի ընթացքում չի ունեցել Օրենսգրքի 412-րդ կամ 416-րդ հոդվածների պահանջներից որևէ մեկով մեկից ավելի անգամ խախտում:  Այսինքն, հաշվետու ժամանակահատվածի ընթացքում հարկ վճարողի կողմից Օրենս</w:t>
            </w:r>
            <w:r w:rsidRPr="00076CA5">
              <w:rPr>
                <w:rFonts w:ascii="GHEA Grapalat" w:hAnsi="GHEA Grapalat" w:cs="Sylfaen"/>
                <w:bCs/>
                <w:iCs/>
                <w:noProof/>
                <w:lang w:val="hy-AM"/>
              </w:rPr>
              <w:softHyphen/>
              <w:t>գրքի 412-րդ կամ 416-րդ հոդ</w:t>
            </w:r>
            <w:r w:rsidRPr="00076CA5">
              <w:rPr>
                <w:rFonts w:ascii="GHEA Grapalat" w:hAnsi="GHEA Grapalat" w:cs="Sylfaen"/>
                <w:bCs/>
                <w:iCs/>
                <w:noProof/>
                <w:lang w:val="hy-AM"/>
              </w:rPr>
              <w:softHyphen/>
              <w:t>ված</w:t>
            </w:r>
            <w:r w:rsidRPr="00076CA5">
              <w:rPr>
                <w:rFonts w:ascii="GHEA Grapalat" w:hAnsi="GHEA Grapalat" w:cs="Sylfaen"/>
                <w:bCs/>
                <w:iCs/>
                <w:noProof/>
                <w:lang w:val="hy-AM"/>
              </w:rPr>
              <w:softHyphen/>
              <w:t>ներով (այս հոդվածներով սահմանված են չգրանցված աշխա</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տող ունենալու և ՀԴՄ կիրառության կանոնները խախտելու դեպքերում պատաս</w:t>
            </w:r>
            <w:r w:rsidRPr="00076CA5">
              <w:rPr>
                <w:rFonts w:ascii="GHEA Grapalat" w:hAnsi="GHEA Grapalat" w:cs="Sylfaen"/>
                <w:bCs/>
                <w:iCs/>
                <w:noProof/>
                <w:lang w:val="hy-AM"/>
              </w:rPr>
              <w:softHyphen/>
              <w:t>խա</w:t>
            </w:r>
            <w:r w:rsidRPr="00076CA5">
              <w:rPr>
                <w:rFonts w:ascii="GHEA Grapalat" w:hAnsi="GHEA Grapalat" w:cs="Sylfaen"/>
                <w:bCs/>
                <w:iCs/>
                <w:noProof/>
                <w:lang w:val="hy-AM"/>
              </w:rPr>
              <w:softHyphen/>
              <w:t>նատ</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վության միջոցները) սահմանված մեկ խախտում իրականացնելու դեպքում վերջինս կարող է դիմել և ստանալ օրինապահ հարկ վճարողի հավաստագիր և արդյունքում օգտվել այդ հարկ վճա</w:t>
            </w:r>
            <w:r w:rsidRPr="00076CA5">
              <w:rPr>
                <w:rFonts w:ascii="GHEA Grapalat" w:hAnsi="GHEA Grapalat" w:cs="Sylfaen"/>
                <w:bCs/>
                <w:iCs/>
                <w:noProof/>
                <w:lang w:val="hy-AM"/>
              </w:rPr>
              <w:softHyphen/>
              <w:t>րող</w:t>
            </w:r>
            <w:r w:rsidRPr="00076CA5">
              <w:rPr>
                <w:rFonts w:ascii="GHEA Grapalat" w:hAnsi="GHEA Grapalat" w:cs="Sylfaen"/>
                <w:bCs/>
                <w:iCs/>
                <w:noProof/>
                <w:lang w:val="hy-AM"/>
              </w:rPr>
              <w:softHyphen/>
              <w:t>ների համար Օրենս</w:t>
            </w:r>
            <w:r w:rsidRPr="00076CA5">
              <w:rPr>
                <w:rFonts w:ascii="GHEA Grapalat" w:hAnsi="GHEA Grapalat" w:cs="Sylfaen"/>
                <w:bCs/>
                <w:iCs/>
                <w:noProof/>
                <w:lang w:val="hy-AM"/>
              </w:rPr>
              <w:softHyphen/>
              <w:t>գրքով սահմանված մի շարք արտոնյալ կար</w:t>
            </w:r>
            <w:r w:rsidRPr="00076CA5">
              <w:rPr>
                <w:rFonts w:ascii="GHEA Grapalat" w:hAnsi="GHEA Grapalat" w:cs="Sylfaen"/>
                <w:bCs/>
                <w:iCs/>
                <w:noProof/>
                <w:lang w:val="hy-AM"/>
              </w:rPr>
              <w:softHyphen/>
              <w:t>գա</w:t>
            </w:r>
            <w:r w:rsidRPr="00076CA5">
              <w:rPr>
                <w:rFonts w:ascii="GHEA Grapalat" w:hAnsi="GHEA Grapalat" w:cs="Sylfaen"/>
                <w:bCs/>
                <w:iCs/>
                <w:noProof/>
                <w:lang w:val="hy-AM"/>
              </w:rPr>
              <w:softHyphen/>
              <w:t>վո</w:t>
            </w:r>
            <w:r w:rsidRPr="00076CA5">
              <w:rPr>
                <w:rFonts w:ascii="GHEA Grapalat" w:hAnsi="GHEA Grapalat" w:cs="Sylfaen"/>
                <w:bCs/>
                <w:iCs/>
                <w:noProof/>
                <w:lang w:val="hy-AM"/>
              </w:rPr>
              <w:softHyphen/>
              <w:t>րում</w:t>
            </w:r>
            <w:r w:rsidRPr="00076CA5">
              <w:rPr>
                <w:rFonts w:ascii="GHEA Grapalat" w:hAnsi="GHEA Grapalat" w:cs="Sylfaen"/>
                <w:bCs/>
                <w:iCs/>
                <w:noProof/>
                <w:lang w:val="hy-AM"/>
              </w:rPr>
              <w:softHyphen/>
              <w:t>նե</w:t>
            </w:r>
            <w:r w:rsidRPr="00076CA5">
              <w:rPr>
                <w:rFonts w:ascii="GHEA Grapalat" w:hAnsi="GHEA Grapalat" w:cs="Sylfaen"/>
                <w:bCs/>
                <w:iCs/>
                <w:noProof/>
                <w:lang w:val="hy-AM"/>
              </w:rPr>
              <w:softHyphen/>
              <w:t>րից:</w:t>
            </w:r>
          </w:p>
          <w:p w:rsidR="00202EEC" w:rsidRPr="00076CA5" w:rsidRDefault="00202EEC" w:rsidP="00202EEC">
            <w:pPr>
              <w:spacing w:after="0" w:line="240" w:lineRule="auto"/>
              <w:ind w:firstLine="567"/>
              <w:contextualSpacing/>
              <w:jc w:val="both"/>
              <w:rPr>
                <w:rFonts w:ascii="GHEA Grapalat" w:hAnsi="GHEA Grapalat" w:cs="Sylfaen"/>
                <w:bCs/>
                <w:iCs/>
                <w:noProof/>
                <w:lang w:val="hy-AM"/>
              </w:rPr>
            </w:pPr>
            <w:r w:rsidRPr="00076CA5">
              <w:rPr>
                <w:rFonts w:ascii="GHEA Grapalat" w:hAnsi="GHEA Grapalat" w:cs="Sylfaen"/>
                <w:bCs/>
                <w:iCs/>
                <w:noProof/>
                <w:lang w:val="hy-AM"/>
              </w:rPr>
              <w:t>Այս կապակցությամբ, հայտնում ենք, որ նման մոտեցումը լրացուցիչ հիմնավորման կարիք ունի, քանի որ նշված տեսակի խախտումներից նույնիսկ մեկ անգամ խախտում կատարելն արդեն իսկ վկայում է հարկ վճա</w:t>
            </w:r>
            <w:r w:rsidRPr="00076CA5">
              <w:rPr>
                <w:rFonts w:ascii="GHEA Grapalat" w:hAnsi="GHEA Grapalat" w:cs="Sylfaen"/>
                <w:bCs/>
                <w:iCs/>
                <w:noProof/>
                <w:lang w:val="hy-AM"/>
              </w:rPr>
              <w:softHyphen/>
              <w:t>րողի՝ ոչ օրինապահ վարքագիծ ունենալու մասին: Խոսքը տվյալ դեպքում վերա</w:t>
            </w:r>
            <w:r w:rsidRPr="00076CA5">
              <w:rPr>
                <w:rFonts w:ascii="GHEA Grapalat" w:hAnsi="GHEA Grapalat" w:cs="Sylfaen"/>
                <w:bCs/>
                <w:iCs/>
                <w:noProof/>
                <w:lang w:val="hy-AM"/>
              </w:rPr>
              <w:softHyphen/>
              <w:t>բե</w:t>
            </w:r>
            <w:r w:rsidRPr="00076CA5">
              <w:rPr>
                <w:rFonts w:ascii="GHEA Grapalat" w:hAnsi="GHEA Grapalat" w:cs="Sylfaen"/>
                <w:bCs/>
                <w:iCs/>
                <w:noProof/>
                <w:lang w:val="hy-AM"/>
              </w:rPr>
              <w:softHyphen/>
              <w:t>րում է ոչ օբյեկտիվորեն և ամենից հաճախ՝ դիտավորությամբ կատարվող խախտումների մասին, որոնց արդյունքում թաքցվում են հարկման բազաներ:</w:t>
            </w:r>
          </w:p>
          <w:p w:rsidR="00202EEC" w:rsidRPr="00076CA5" w:rsidRDefault="00202EEC" w:rsidP="00202EEC">
            <w:pPr>
              <w:spacing w:after="0" w:line="240" w:lineRule="auto"/>
              <w:ind w:firstLine="567"/>
              <w:contextualSpacing/>
              <w:jc w:val="both"/>
              <w:rPr>
                <w:rFonts w:ascii="GHEA Grapalat" w:hAnsi="GHEA Grapalat" w:cs="Sylfaen"/>
                <w:bCs/>
                <w:iCs/>
                <w:noProof/>
                <w:lang w:val="hy-AM"/>
              </w:rPr>
            </w:pPr>
            <w:r w:rsidRPr="00076CA5">
              <w:rPr>
                <w:rFonts w:ascii="GHEA Grapalat" w:hAnsi="GHEA Grapalat" w:cs="Sylfaen"/>
                <w:bCs/>
                <w:iCs/>
                <w:noProof/>
                <w:lang w:val="hy-AM"/>
              </w:rPr>
              <w:t>Միաժամանակ, հայտնում ենք, որ նախագծի 1-ին կետի 1-ին ենթակետով հաստատվող թիվ 1 հավելվածի 1-ին կետի 6-րդ ենթակետով սահմանված կարգավորումը ներառված է 7</w:t>
            </w:r>
            <w:r w:rsidRPr="00076CA5">
              <w:rPr>
                <w:rFonts w:ascii="GHEA Grapalat" w:hAnsi="GHEA Grapalat" w:cs="Sylfaen"/>
                <w:bCs/>
                <w:iCs/>
                <w:noProof/>
                <w:lang w:val="hy-AM"/>
              </w:rPr>
              <w:noBreakHyphen/>
              <w:t>րդ ենթակետով սահմանված կարգավորման մեջ, քանի որ 7-րդ ենթակետով սահմանված դրույթը վերաբերում է բոլոր արձանագրած իրավախախտումներին:</w:t>
            </w:r>
          </w:p>
          <w:p w:rsidR="00202EEC" w:rsidRPr="00076CA5" w:rsidRDefault="00202EEC" w:rsidP="00202EEC">
            <w:pPr>
              <w:spacing w:after="0" w:line="240" w:lineRule="auto"/>
              <w:ind w:firstLine="567"/>
              <w:contextualSpacing/>
              <w:jc w:val="both"/>
              <w:rPr>
                <w:rFonts w:ascii="GHEA Grapalat" w:hAnsi="GHEA Grapalat" w:cs="Sylfaen"/>
                <w:bCs/>
                <w:iCs/>
                <w:noProof/>
                <w:lang w:val="hy-AM"/>
              </w:rPr>
            </w:pPr>
            <w:r w:rsidRPr="00076CA5">
              <w:rPr>
                <w:rFonts w:ascii="GHEA Grapalat" w:hAnsi="GHEA Grapalat" w:cs="Sylfaen"/>
                <w:bCs/>
                <w:iCs/>
                <w:noProof/>
                <w:lang w:val="hy-AM"/>
              </w:rPr>
              <w:t>Հաշվի առնելով վերոգրյալը՝ առաջարկում ենք նախագծի 1-ին կետի 1-ին ենթակետով հաս</w:t>
            </w:r>
            <w:r w:rsidRPr="00076CA5">
              <w:rPr>
                <w:rFonts w:ascii="GHEA Grapalat" w:hAnsi="GHEA Grapalat" w:cs="Sylfaen"/>
                <w:bCs/>
                <w:iCs/>
                <w:noProof/>
                <w:lang w:val="hy-AM"/>
              </w:rPr>
              <w:softHyphen/>
              <w:t>տատվող թիվ 1 հավելվածի 1-ին կետի 6-րդ ենթակետը հանել և առաջնորդվել այն մոտեց</w:t>
            </w:r>
            <w:r w:rsidRPr="00076CA5">
              <w:rPr>
                <w:rFonts w:ascii="GHEA Grapalat" w:hAnsi="GHEA Grapalat" w:cs="Sylfaen"/>
                <w:bCs/>
                <w:iCs/>
                <w:noProof/>
                <w:lang w:val="hy-AM"/>
              </w:rPr>
              <w:softHyphen/>
              <w:t>մամբ, որ օրինապահ հարկ վճարողի հավաստագիր կարող է տրամադրվել այն հարկ վճա</w:t>
            </w:r>
            <w:r w:rsidRPr="00076CA5">
              <w:rPr>
                <w:rFonts w:ascii="GHEA Grapalat" w:hAnsi="GHEA Grapalat" w:cs="Sylfaen"/>
                <w:bCs/>
                <w:iCs/>
                <w:noProof/>
                <w:lang w:val="hy-AM"/>
              </w:rPr>
              <w:softHyphen/>
              <w:t>րող</w:t>
            </w:r>
            <w:r w:rsidRPr="00076CA5">
              <w:rPr>
                <w:rFonts w:ascii="GHEA Grapalat" w:hAnsi="GHEA Grapalat" w:cs="Sylfaen"/>
                <w:bCs/>
                <w:iCs/>
                <w:noProof/>
                <w:lang w:val="hy-AM"/>
              </w:rPr>
              <w:softHyphen/>
              <w:t>ներին, որոնք հաշվետու ժամանակահատվածում հարկային օրենսդրությամբ սահ</w:t>
            </w:r>
            <w:r w:rsidRPr="00076CA5">
              <w:rPr>
                <w:rFonts w:ascii="GHEA Grapalat" w:hAnsi="GHEA Grapalat" w:cs="Sylfaen"/>
                <w:bCs/>
                <w:iCs/>
                <w:noProof/>
                <w:lang w:val="hy-AM"/>
              </w:rPr>
              <w:softHyphen/>
              <w:t>ման</w:t>
            </w:r>
            <w:r w:rsidRPr="00076CA5">
              <w:rPr>
                <w:rFonts w:ascii="GHEA Grapalat" w:hAnsi="GHEA Grapalat" w:cs="Sylfaen"/>
                <w:bCs/>
                <w:iCs/>
                <w:noProof/>
                <w:lang w:val="hy-AM"/>
              </w:rPr>
              <w:softHyphen/>
              <w:t>ված պահանջների խախ</w:t>
            </w:r>
            <w:r w:rsidRPr="00076CA5">
              <w:rPr>
                <w:rFonts w:ascii="GHEA Grapalat" w:hAnsi="GHEA Grapalat" w:cs="Sylfaen"/>
                <w:bCs/>
                <w:iCs/>
                <w:noProof/>
                <w:lang w:val="hy-AM"/>
              </w:rPr>
              <w:softHyphen/>
              <w:t>տում առհասարակ չեն կատարել:</w:t>
            </w:r>
          </w:p>
          <w:p w:rsidR="00202EEC" w:rsidRPr="00076CA5" w:rsidRDefault="00202EEC" w:rsidP="00202EEC">
            <w:pPr>
              <w:spacing w:after="0" w:line="240" w:lineRule="auto"/>
              <w:ind w:firstLine="567"/>
              <w:contextualSpacing/>
              <w:jc w:val="both"/>
              <w:rPr>
                <w:rFonts w:ascii="GHEA Grapalat" w:hAnsi="GHEA Grapalat" w:cs="Sylfaen"/>
                <w:bCs/>
                <w:iCs/>
                <w:lang w:val="hy-AM"/>
              </w:rPr>
            </w:pPr>
            <w:r w:rsidRPr="00076CA5">
              <w:rPr>
                <w:rFonts w:ascii="GHEA Grapalat" w:hAnsi="GHEA Grapalat" w:cs="Sylfaen"/>
                <w:bCs/>
                <w:iCs/>
                <w:noProof/>
                <w:lang w:val="hy-AM"/>
              </w:rPr>
              <w:t>Վերոգրյալով պայմանավորած՝ առաջարկում ենք նաև հանել նախագծի 1-ին կետի 1-ին ենթակետով հաս</w:t>
            </w:r>
            <w:r w:rsidRPr="00076CA5">
              <w:rPr>
                <w:rFonts w:ascii="GHEA Grapalat" w:hAnsi="GHEA Grapalat" w:cs="Sylfaen"/>
                <w:bCs/>
                <w:iCs/>
                <w:noProof/>
                <w:lang w:val="hy-AM"/>
              </w:rPr>
              <w:softHyphen/>
              <w:t>տատվող թիվ 1 հավելվածի 2-րդ կետը:</w:t>
            </w:r>
          </w:p>
        </w:tc>
        <w:tc>
          <w:tcPr>
            <w:tcW w:w="6300" w:type="dxa"/>
            <w:gridSpan w:val="2"/>
          </w:tcPr>
          <w:p w:rsidR="0058225B" w:rsidRPr="0058225B" w:rsidRDefault="003058AC" w:rsidP="0058225B">
            <w:pPr>
              <w:spacing w:after="0" w:line="240" w:lineRule="auto"/>
              <w:ind w:firstLine="522"/>
              <w:jc w:val="both"/>
              <w:rPr>
                <w:rFonts w:ascii="GHEA Grapalat" w:eastAsia="Times New Roman" w:hAnsi="GHEA Grapalat" w:cs="Sylfaen"/>
                <w:bCs/>
                <w:iCs/>
                <w:noProof/>
                <w:lang w:val="hy-AM"/>
              </w:rPr>
            </w:pPr>
            <w:r>
              <w:rPr>
                <w:rFonts w:ascii="GHEA Grapalat" w:eastAsia="Times New Roman" w:hAnsi="GHEA Grapalat" w:cs="Sylfaen"/>
                <w:bCs/>
                <w:iCs/>
                <w:lang w:val="hy-AM"/>
              </w:rPr>
              <w:t xml:space="preserve">Հիմք ընդունելով այն հանգամանքը, որ </w:t>
            </w:r>
            <w:r w:rsidR="0058225B" w:rsidRPr="0058225B">
              <w:rPr>
                <w:rFonts w:ascii="GHEA Grapalat" w:eastAsia="Times New Roman" w:hAnsi="GHEA Grapalat" w:cs="Sylfaen"/>
                <w:bCs/>
                <w:iCs/>
                <w:noProof/>
                <w:lang w:val="hy-AM"/>
              </w:rPr>
              <w:t xml:space="preserve">Օրենսգրքի 412-րդ կամ 416-րդ հոդվածների պահանջների խախտում օբյեկտիվորեն ավելի հաճախակի են կատարվում՝ չափանիշներն առավել խստացվել են, սահմանելով, որ վերոնշյալ հոդվածների պահանջներից որևէ մեկով մեկից ավելի անգամ խախտման արձանագրումը արդեն իսկ հարկ վճարողի դիմումի մերժման հիմք է հանդիսանում անկախ այն հանգամանքից, որ հաշվարկված տույժերը գերազանցում են ԱԱՀ հարկվող օբյեկտի 0,05%-ը, թե ոչ։  </w:t>
            </w:r>
          </w:p>
          <w:p w:rsidR="00E21000" w:rsidRPr="0058225B" w:rsidRDefault="0058225B" w:rsidP="0058225B">
            <w:pPr>
              <w:spacing w:after="0" w:line="240" w:lineRule="auto"/>
              <w:ind w:firstLine="522"/>
              <w:jc w:val="both"/>
              <w:rPr>
                <w:rFonts w:ascii="GHEA Grapalat" w:eastAsia="Times New Roman" w:hAnsi="GHEA Grapalat" w:cs="Sylfaen"/>
                <w:bCs/>
                <w:iCs/>
                <w:noProof/>
                <w:lang w:val="hy-AM"/>
              </w:rPr>
            </w:pPr>
            <w:r w:rsidRPr="0058225B">
              <w:rPr>
                <w:rFonts w:ascii="GHEA Grapalat" w:eastAsia="Times New Roman" w:hAnsi="GHEA Grapalat" w:cs="Sylfaen"/>
                <w:bCs/>
                <w:iCs/>
                <w:noProof/>
                <w:lang w:val="hy-AM"/>
              </w:rPr>
              <w:t>Հաշվի առնելով վերոնշյալը՝ Նախագծում կատարվել է ուղղում և Հավելվածի 1-ի 1-ին կետի 6-րդ ենթակետը հանվել է Հավելված 1-ի 2-րդ կետով սահմանվող բացառություններից:</w:t>
            </w:r>
          </w:p>
          <w:p w:rsidR="00214AA9" w:rsidRDefault="00202EEC" w:rsidP="00214AA9">
            <w:pPr>
              <w:spacing w:after="0" w:line="240" w:lineRule="auto"/>
              <w:ind w:firstLine="522"/>
              <w:jc w:val="both"/>
              <w:rPr>
                <w:rFonts w:ascii="GHEA Grapalat" w:eastAsia="Times New Roman" w:hAnsi="GHEA Grapalat" w:cs="Sylfaen"/>
                <w:bCs/>
                <w:iCs/>
                <w:noProof/>
                <w:lang w:val="hy-AM"/>
              </w:rPr>
            </w:pPr>
            <w:r w:rsidRPr="00076CA5">
              <w:rPr>
                <w:rFonts w:ascii="GHEA Grapalat" w:eastAsia="Times New Roman" w:hAnsi="GHEA Grapalat" w:cs="Sylfaen"/>
                <w:bCs/>
                <w:iCs/>
                <w:noProof/>
                <w:lang w:val="hy-AM"/>
              </w:rPr>
              <w:t>Ինչ վերաբերվում է նախագծի 1-ին կետի 1-ին ենթակետով հաս</w:t>
            </w:r>
            <w:r w:rsidRPr="00076CA5">
              <w:rPr>
                <w:rFonts w:ascii="GHEA Grapalat" w:eastAsia="Times New Roman" w:hAnsi="GHEA Grapalat" w:cs="Sylfaen"/>
                <w:bCs/>
                <w:iCs/>
                <w:noProof/>
                <w:lang w:val="hy-AM"/>
              </w:rPr>
              <w:softHyphen/>
              <w:t xml:space="preserve">տատվող թիվ 1 հավելվածի 2-րդ կետը հանելուն՝ </w:t>
            </w:r>
            <w:r w:rsidR="00806BA0">
              <w:rPr>
                <w:rFonts w:ascii="GHEA Grapalat" w:eastAsia="Times New Roman" w:hAnsi="GHEA Grapalat" w:cs="Sylfaen"/>
                <w:bCs/>
                <w:iCs/>
                <w:noProof/>
                <w:lang w:val="hy-AM"/>
              </w:rPr>
              <w:t xml:space="preserve">հաշվի առնելով այն հանգամանքը, որ </w:t>
            </w:r>
            <w:r w:rsidR="00C8785F">
              <w:rPr>
                <w:rFonts w:ascii="GHEA Grapalat" w:eastAsia="Times New Roman" w:hAnsi="GHEA Grapalat" w:cs="Sylfaen"/>
                <w:bCs/>
                <w:iCs/>
                <w:noProof/>
                <w:lang w:val="hy-AM"/>
              </w:rPr>
              <w:t>խոշոր</w:t>
            </w:r>
            <w:r w:rsidR="00806BA0">
              <w:rPr>
                <w:rFonts w:ascii="GHEA Grapalat" w:eastAsia="Times New Roman" w:hAnsi="GHEA Grapalat" w:cs="Sylfaen"/>
                <w:bCs/>
                <w:iCs/>
                <w:noProof/>
                <w:lang w:val="hy-AM"/>
              </w:rPr>
              <w:t xml:space="preserve"> շրջանառության կամ</w:t>
            </w:r>
            <w:r w:rsidR="00C8785F">
              <w:rPr>
                <w:rFonts w:ascii="GHEA Grapalat" w:eastAsia="Times New Roman" w:hAnsi="GHEA Grapalat" w:cs="Sylfaen"/>
                <w:bCs/>
                <w:iCs/>
                <w:noProof/>
                <w:lang w:val="hy-AM"/>
              </w:rPr>
              <w:t xml:space="preserve"> հաշվարկված</w:t>
            </w:r>
            <w:r w:rsidR="00806BA0">
              <w:rPr>
                <w:rFonts w:ascii="GHEA Grapalat" w:eastAsia="Times New Roman" w:hAnsi="GHEA Grapalat" w:cs="Sylfaen"/>
                <w:bCs/>
                <w:iCs/>
                <w:noProof/>
                <w:lang w:val="hy-AM"/>
              </w:rPr>
              <w:t xml:space="preserve"> ԱԱՀ-ի</w:t>
            </w:r>
            <w:r w:rsidR="00C8785F">
              <w:rPr>
                <w:rFonts w:ascii="GHEA Grapalat" w:eastAsia="Times New Roman" w:hAnsi="GHEA Grapalat" w:cs="Sylfaen"/>
                <w:bCs/>
                <w:iCs/>
                <w:noProof/>
                <w:lang w:val="hy-AM"/>
              </w:rPr>
              <w:t xml:space="preserve"> գումարի</w:t>
            </w:r>
            <w:r w:rsidR="00806BA0">
              <w:rPr>
                <w:rFonts w:ascii="GHEA Grapalat" w:eastAsia="Times New Roman" w:hAnsi="GHEA Grapalat" w:cs="Sylfaen"/>
                <w:bCs/>
                <w:iCs/>
                <w:noProof/>
                <w:lang w:val="hy-AM"/>
              </w:rPr>
              <w:t xml:space="preserve"> դեպքում որոշակի իրավախախ</w:t>
            </w:r>
            <w:r w:rsidR="006773AB">
              <w:rPr>
                <w:rFonts w:ascii="GHEA Grapalat" w:eastAsia="Times New Roman" w:hAnsi="GHEA Grapalat" w:cs="Sylfaen"/>
                <w:bCs/>
                <w:iCs/>
                <w:noProof/>
                <w:lang w:val="hy-AM"/>
              </w:rPr>
              <w:t>տումներ</w:t>
            </w:r>
            <w:r w:rsidR="00214AA9">
              <w:rPr>
                <w:rFonts w:ascii="GHEA Grapalat" w:eastAsia="Times New Roman" w:hAnsi="GHEA Grapalat" w:cs="Sylfaen"/>
                <w:bCs/>
                <w:iCs/>
                <w:noProof/>
                <w:lang w:val="hy-AM"/>
              </w:rPr>
              <w:t xml:space="preserve"> օբյեկտիվորեն հնարավոր</w:t>
            </w:r>
            <w:r w:rsidR="00806BA0">
              <w:rPr>
                <w:rFonts w:ascii="GHEA Grapalat" w:eastAsia="Times New Roman" w:hAnsi="GHEA Grapalat" w:cs="Sylfaen"/>
                <w:bCs/>
                <w:iCs/>
                <w:noProof/>
                <w:lang w:val="hy-AM"/>
              </w:rPr>
              <w:t xml:space="preserve"> են, </w:t>
            </w:r>
            <w:r w:rsidR="006773AB" w:rsidRPr="00051B4C">
              <w:rPr>
                <w:rFonts w:ascii="GHEA Grapalat" w:eastAsia="Times New Roman" w:hAnsi="GHEA Grapalat" w:cs="Sylfaen"/>
                <w:bCs/>
                <w:iCs/>
                <w:noProof/>
                <w:lang w:val="hy-AM"/>
              </w:rPr>
              <w:t>սակայն</w:t>
            </w:r>
            <w:r w:rsidR="00806BA0" w:rsidRPr="00051B4C">
              <w:rPr>
                <w:rFonts w:ascii="GHEA Grapalat" w:eastAsia="Times New Roman" w:hAnsi="GHEA Grapalat" w:cs="Sylfaen"/>
                <w:bCs/>
                <w:iCs/>
                <w:noProof/>
                <w:lang w:val="hy-AM"/>
              </w:rPr>
              <w:t xml:space="preserve"> </w:t>
            </w:r>
            <w:r w:rsidR="00214AA9" w:rsidRPr="00051B4C">
              <w:rPr>
                <w:rFonts w:ascii="GHEA Grapalat" w:eastAsia="Times New Roman" w:hAnsi="GHEA Grapalat" w:cs="Sylfaen"/>
                <w:bCs/>
                <w:iCs/>
                <w:noProof/>
                <w:lang w:val="hy-AM"/>
              </w:rPr>
              <w:t>իրենց</w:t>
            </w:r>
            <w:r w:rsidR="00806BA0" w:rsidRPr="00051B4C">
              <w:rPr>
                <w:rFonts w:ascii="GHEA Grapalat" w:eastAsia="Times New Roman" w:hAnsi="GHEA Grapalat" w:cs="Sylfaen"/>
                <w:bCs/>
                <w:iCs/>
                <w:noProof/>
                <w:lang w:val="hy-AM"/>
              </w:rPr>
              <w:t xml:space="preserve"> </w:t>
            </w:r>
            <w:r w:rsidR="00214AA9" w:rsidRPr="00051B4C">
              <w:rPr>
                <w:rFonts w:ascii="GHEA Grapalat" w:eastAsia="Times New Roman" w:hAnsi="GHEA Grapalat" w:cs="Sylfaen"/>
                <w:bCs/>
                <w:iCs/>
                <w:noProof/>
                <w:lang w:val="hy-AM"/>
              </w:rPr>
              <w:t xml:space="preserve">նվազ նշանակության պատճառով </w:t>
            </w:r>
            <w:r w:rsidR="00051B4C" w:rsidRPr="00051B4C">
              <w:rPr>
                <w:rFonts w:ascii="GHEA Grapalat" w:eastAsia="Times New Roman" w:hAnsi="GHEA Grapalat" w:cs="Sylfaen"/>
                <w:bCs/>
                <w:iCs/>
                <w:noProof/>
                <w:lang w:val="hy-AM"/>
              </w:rPr>
              <w:t>(</w:t>
            </w:r>
            <w:r w:rsidR="006773AB" w:rsidRPr="00051B4C">
              <w:rPr>
                <w:rFonts w:ascii="GHEA Grapalat" w:eastAsia="Times New Roman" w:hAnsi="GHEA Grapalat" w:cs="Sylfaen"/>
                <w:bCs/>
                <w:iCs/>
                <w:noProof/>
                <w:lang w:val="hy-AM"/>
              </w:rPr>
              <w:t xml:space="preserve">չեն գերազանցում ԱԱՀ-ով հարկման բազայի 0,05%-ը, </w:t>
            </w:r>
            <w:r w:rsidR="00051B4C" w:rsidRPr="00051B4C">
              <w:rPr>
                <w:rFonts w:ascii="GHEA Grapalat" w:eastAsia="Times New Roman" w:hAnsi="GHEA Grapalat" w:cs="Sylfaen"/>
                <w:bCs/>
                <w:iCs/>
                <w:noProof/>
                <w:lang w:val="hy-AM"/>
              </w:rPr>
              <w:t>բայց ոչ ավել քան 1 միլիոն դրամը)</w:t>
            </w:r>
            <w:r w:rsidR="006773AB" w:rsidRPr="00051B4C">
              <w:rPr>
                <w:rFonts w:ascii="GHEA Grapalat" w:eastAsia="Times New Roman" w:hAnsi="GHEA Grapalat" w:cs="Sylfaen"/>
                <w:bCs/>
                <w:iCs/>
                <w:noProof/>
                <w:lang w:val="hy-AM"/>
              </w:rPr>
              <w:t xml:space="preserve"> </w:t>
            </w:r>
            <w:r w:rsidR="00214AA9" w:rsidRPr="00051B4C">
              <w:rPr>
                <w:rFonts w:ascii="GHEA Grapalat" w:eastAsia="Times New Roman" w:hAnsi="GHEA Grapalat" w:cs="Sylfaen"/>
                <w:bCs/>
                <w:iCs/>
                <w:noProof/>
                <w:lang w:val="hy-AM"/>
              </w:rPr>
              <w:t>կարգի իմաստով անտեսվելու են։</w:t>
            </w:r>
          </w:p>
          <w:p w:rsidR="00202EEC" w:rsidRPr="00076CA5" w:rsidRDefault="00214AA9" w:rsidP="00FB59EA">
            <w:pPr>
              <w:spacing w:after="0" w:line="240" w:lineRule="auto"/>
              <w:jc w:val="both"/>
              <w:rPr>
                <w:rFonts w:ascii="GHEA Grapalat" w:eastAsia="Times New Roman" w:hAnsi="GHEA Grapalat" w:cs="Sylfaen"/>
                <w:bCs/>
                <w:iCs/>
                <w:noProof/>
                <w:lang w:val="hy-AM"/>
              </w:rPr>
            </w:pPr>
            <w:r>
              <w:rPr>
                <w:rFonts w:ascii="GHEA Grapalat" w:eastAsia="Times New Roman" w:hAnsi="GHEA Grapalat" w:cs="Sylfaen"/>
                <w:bCs/>
                <w:iCs/>
                <w:noProof/>
                <w:lang w:val="hy-AM"/>
              </w:rPr>
              <w:t>Միաժամանակ</w:t>
            </w:r>
            <w:r w:rsidR="00B07DD1">
              <w:rPr>
                <w:rFonts w:ascii="GHEA Grapalat" w:eastAsia="Times New Roman" w:hAnsi="GHEA Grapalat" w:cs="Sylfaen"/>
                <w:bCs/>
                <w:iCs/>
                <w:noProof/>
                <w:lang w:val="hy-AM"/>
              </w:rPr>
              <w:t>, քանի</w:t>
            </w:r>
            <w:r w:rsidR="00202EEC" w:rsidRPr="00076CA5">
              <w:rPr>
                <w:rFonts w:ascii="GHEA Grapalat" w:eastAsia="Times New Roman" w:hAnsi="GHEA Grapalat" w:cs="Sylfaen"/>
                <w:bCs/>
                <w:iCs/>
                <w:noProof/>
                <w:lang w:val="hy-AM"/>
              </w:rPr>
              <w:t xml:space="preserve"> որ օրինապահ հարկ վճարողների խրախուսման համակարգը նոր է ներդրվում՝ </w:t>
            </w:r>
            <w:r w:rsidR="00463CDF">
              <w:rPr>
                <w:rFonts w:ascii="GHEA Grapalat" w:eastAsia="Times New Roman" w:hAnsi="GHEA Grapalat" w:cs="Sylfaen"/>
                <w:bCs/>
                <w:iCs/>
                <w:noProof/>
                <w:lang w:val="hy-AM"/>
              </w:rPr>
              <w:t>առաջարկվող</w:t>
            </w:r>
            <w:r w:rsidR="00202EEC" w:rsidRPr="00076CA5">
              <w:rPr>
                <w:rFonts w:ascii="GHEA Grapalat" w:eastAsia="Times New Roman" w:hAnsi="GHEA Grapalat" w:cs="Sylfaen"/>
                <w:bCs/>
                <w:iCs/>
                <w:noProof/>
                <w:lang w:val="hy-AM"/>
              </w:rPr>
              <w:t xml:space="preserve"> խստացու</w:t>
            </w:r>
            <w:r w:rsidR="006A20FB">
              <w:rPr>
                <w:rFonts w:ascii="GHEA Grapalat" w:eastAsia="Times New Roman" w:hAnsi="GHEA Grapalat" w:cs="Sylfaen"/>
                <w:bCs/>
                <w:iCs/>
                <w:noProof/>
                <w:lang w:val="hy-AM"/>
              </w:rPr>
              <w:t>մը այս փուլում նպատակահարմար չենք համարում</w:t>
            </w:r>
            <w:r w:rsidR="00B82170">
              <w:rPr>
                <w:rFonts w:ascii="GHEA Grapalat" w:eastAsia="Times New Roman" w:hAnsi="GHEA Grapalat" w:cs="Sylfaen"/>
                <w:bCs/>
                <w:iCs/>
                <w:noProof/>
                <w:lang w:val="hy-AM"/>
              </w:rPr>
              <w:t>։</w:t>
            </w:r>
            <w:r w:rsidR="00202EEC" w:rsidRPr="00076CA5">
              <w:rPr>
                <w:rFonts w:ascii="GHEA Grapalat" w:eastAsia="Times New Roman" w:hAnsi="GHEA Grapalat" w:cs="Sylfaen"/>
                <w:bCs/>
                <w:iCs/>
                <w:noProof/>
                <w:lang w:val="hy-AM"/>
              </w:rPr>
              <w:t xml:space="preserve"> </w:t>
            </w:r>
            <w:r w:rsidR="00B82170">
              <w:rPr>
                <w:rFonts w:ascii="GHEA Grapalat" w:eastAsia="Times New Roman" w:hAnsi="GHEA Grapalat" w:cs="Sylfaen"/>
                <w:bCs/>
                <w:iCs/>
                <w:noProof/>
                <w:lang w:val="hy-AM"/>
              </w:rPr>
              <w:t>Չ</w:t>
            </w:r>
            <w:r w:rsidR="00202EEC" w:rsidRPr="00076CA5">
              <w:rPr>
                <w:rFonts w:ascii="GHEA Grapalat" w:eastAsia="Times New Roman" w:hAnsi="GHEA Grapalat" w:cs="Sylfaen"/>
                <w:bCs/>
                <w:iCs/>
                <w:noProof/>
                <w:lang w:val="hy-AM"/>
              </w:rPr>
              <w:t xml:space="preserve">ափանիշների </w:t>
            </w:r>
            <w:r w:rsidR="00B82170">
              <w:rPr>
                <w:rFonts w:ascii="GHEA Grapalat" w:eastAsia="Times New Roman" w:hAnsi="GHEA Grapalat" w:cs="Sylfaen"/>
                <w:bCs/>
                <w:iCs/>
                <w:noProof/>
                <w:lang w:val="hy-AM"/>
              </w:rPr>
              <w:t>հնարավոր վերանայմանը</w:t>
            </w:r>
            <w:r w:rsidR="00202EEC" w:rsidRPr="00076CA5">
              <w:rPr>
                <w:rFonts w:ascii="GHEA Grapalat" w:eastAsia="Times New Roman" w:hAnsi="GHEA Grapalat" w:cs="Sylfaen"/>
                <w:bCs/>
                <w:iCs/>
                <w:noProof/>
                <w:lang w:val="hy-AM"/>
              </w:rPr>
              <w:t xml:space="preserve"> կարելի է անդրադառնալ որոշակի ժամանակ անց՝ </w:t>
            </w:r>
            <w:r w:rsidR="00FB59EA">
              <w:rPr>
                <w:rFonts w:ascii="GHEA Grapalat" w:eastAsia="Times New Roman" w:hAnsi="GHEA Grapalat" w:cs="Sylfaen"/>
                <w:bCs/>
                <w:iCs/>
                <w:noProof/>
                <w:lang w:val="hy-AM"/>
              </w:rPr>
              <w:t xml:space="preserve">իրավախախտումների և մատուցվող ծառայությունների </w:t>
            </w:r>
            <w:r w:rsidR="00E21000">
              <w:rPr>
                <w:rFonts w:ascii="GHEA Grapalat" w:eastAsia="Times New Roman" w:hAnsi="GHEA Grapalat" w:cs="Sylfaen"/>
                <w:bCs/>
                <w:iCs/>
                <w:noProof/>
                <w:lang w:val="hy-AM"/>
              </w:rPr>
              <w:t>ընդլայնման շրջանակներում</w:t>
            </w:r>
            <w:r w:rsidR="00FB59EA">
              <w:rPr>
                <w:rFonts w:ascii="GHEA Grapalat" w:eastAsia="Times New Roman" w:hAnsi="GHEA Grapalat" w:cs="Sylfaen"/>
                <w:bCs/>
                <w:iCs/>
                <w:noProof/>
                <w:lang w:val="hy-AM"/>
              </w:rPr>
              <w:t>։</w:t>
            </w:r>
          </w:p>
        </w:tc>
      </w:tr>
      <w:tr w:rsidR="00113A00" w:rsidRPr="00713AF9" w:rsidTr="000A1E9D">
        <w:trPr>
          <w:trHeight w:val="800"/>
        </w:trPr>
        <w:tc>
          <w:tcPr>
            <w:tcW w:w="8185" w:type="dxa"/>
          </w:tcPr>
          <w:p w:rsidR="00113A00" w:rsidRPr="00076CA5" w:rsidRDefault="00113A00" w:rsidP="00113A00">
            <w:pPr>
              <w:spacing w:after="0" w:line="240" w:lineRule="auto"/>
              <w:ind w:firstLine="567"/>
              <w:contextualSpacing/>
              <w:jc w:val="both"/>
              <w:rPr>
                <w:rFonts w:ascii="GHEA Grapalat" w:hAnsi="GHEA Grapalat" w:cs="Sylfaen"/>
                <w:bCs/>
                <w:iCs/>
                <w:noProof/>
                <w:lang w:val="hy-AM"/>
              </w:rPr>
            </w:pPr>
            <w:r w:rsidRPr="00076CA5">
              <w:rPr>
                <w:rFonts w:ascii="GHEA Grapalat" w:hAnsi="GHEA Grapalat" w:cs="Sylfaen"/>
                <w:bCs/>
                <w:iCs/>
                <w:noProof/>
                <w:lang w:val="hy-AM"/>
              </w:rPr>
              <w:lastRenderedPageBreak/>
              <w:t>Նախագծի 1-ին կետի 2-րդ ենթակետով հաստատվող թիվ 2 հավելվածի՝</w:t>
            </w:r>
          </w:p>
          <w:p w:rsidR="00113A00" w:rsidRPr="00076CA5" w:rsidRDefault="00113A00" w:rsidP="00113A00">
            <w:pPr>
              <w:pStyle w:val="ListParagraph"/>
              <w:numPr>
                <w:ilvl w:val="0"/>
                <w:numId w:val="15"/>
              </w:numPr>
              <w:spacing w:after="0" w:line="240" w:lineRule="auto"/>
              <w:ind w:left="0" w:firstLine="567"/>
              <w:jc w:val="both"/>
              <w:rPr>
                <w:rFonts w:ascii="GHEA Grapalat" w:hAnsi="GHEA Grapalat" w:cs="Sylfaen"/>
                <w:bCs/>
                <w:iCs/>
                <w:noProof/>
                <w:lang w:val="hy-AM"/>
              </w:rPr>
            </w:pPr>
            <w:r w:rsidRPr="00076CA5">
              <w:rPr>
                <w:rFonts w:ascii="GHEA Grapalat" w:hAnsi="GHEA Grapalat" w:cs="Sylfaen"/>
                <w:bCs/>
                <w:iCs/>
                <w:noProof/>
                <w:lang w:val="hy-AM"/>
              </w:rPr>
              <w:t>5-րդ կետի համաձայն՝ հարկային մարմինը հարկ վճարողի դիմումի հիման վրա 15 աշխա</w:t>
            </w:r>
            <w:r w:rsidRPr="00076CA5">
              <w:rPr>
                <w:rFonts w:ascii="GHEA Grapalat" w:hAnsi="GHEA Grapalat" w:cs="Sylfaen"/>
                <w:bCs/>
                <w:iCs/>
                <w:noProof/>
                <w:lang w:val="hy-AM"/>
              </w:rPr>
              <w:softHyphen/>
              <w:t>տանքային օրվա ընթացքում ուսումնասիրում է վերջինիս համա</w:t>
            </w:r>
            <w:r w:rsidRPr="00076CA5">
              <w:rPr>
                <w:rFonts w:ascii="GHEA Grapalat" w:hAnsi="GHEA Grapalat" w:cs="Sylfaen"/>
                <w:bCs/>
                <w:iCs/>
                <w:noProof/>
                <w:lang w:val="hy-AM"/>
              </w:rPr>
              <w:softHyphen/>
              <w:t>պա</w:t>
            </w:r>
            <w:r w:rsidRPr="00076CA5">
              <w:rPr>
                <w:rFonts w:ascii="GHEA Grapalat" w:hAnsi="GHEA Grapalat" w:cs="Sylfaen"/>
                <w:bCs/>
                <w:iCs/>
                <w:noProof/>
                <w:lang w:val="hy-AM"/>
              </w:rPr>
              <w:softHyphen/>
              <w:t>տաս</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խանությունը նույն որոշման պահանջներին, որոնց բավարարելու դեպքում հարկ վճա</w:t>
            </w:r>
            <w:r w:rsidRPr="00076CA5">
              <w:rPr>
                <w:rFonts w:ascii="GHEA Grapalat" w:hAnsi="GHEA Grapalat" w:cs="Sylfaen"/>
                <w:bCs/>
                <w:iCs/>
                <w:noProof/>
                <w:lang w:val="hy-AM"/>
              </w:rPr>
              <w:softHyphen/>
              <w:t>րո</w:t>
            </w:r>
            <w:r w:rsidRPr="00076CA5">
              <w:rPr>
                <w:rFonts w:ascii="GHEA Grapalat" w:hAnsi="GHEA Grapalat" w:cs="Sylfaen"/>
                <w:bCs/>
                <w:iCs/>
                <w:noProof/>
                <w:lang w:val="hy-AM"/>
              </w:rPr>
              <w:softHyphen/>
              <w:t>ղին տրամադրում է օրինապահ հարկ վճարողի հավաստագիր՝ համաձայն Ձև թիվ 2-ի,</w:t>
            </w:r>
          </w:p>
          <w:p w:rsidR="00113A00" w:rsidRPr="00076CA5" w:rsidRDefault="00113A00" w:rsidP="00113A00">
            <w:pPr>
              <w:pStyle w:val="ListParagraph"/>
              <w:numPr>
                <w:ilvl w:val="0"/>
                <w:numId w:val="15"/>
              </w:numPr>
              <w:spacing w:after="0" w:line="240" w:lineRule="auto"/>
              <w:ind w:left="0" w:firstLine="567"/>
              <w:jc w:val="both"/>
              <w:rPr>
                <w:rFonts w:ascii="GHEA Grapalat" w:hAnsi="GHEA Grapalat" w:cs="Sylfaen"/>
                <w:bCs/>
                <w:iCs/>
                <w:noProof/>
                <w:lang w:val="hy-AM"/>
              </w:rPr>
            </w:pPr>
            <w:r w:rsidRPr="00076CA5">
              <w:rPr>
                <w:rFonts w:ascii="GHEA Grapalat" w:hAnsi="GHEA Grapalat" w:cs="Sylfaen"/>
                <w:bCs/>
                <w:iCs/>
                <w:noProof/>
                <w:lang w:val="hy-AM"/>
              </w:rPr>
              <w:t>9-րդ կետի համաձայն՝ օրինապահ հարկ վճարողի հավաստագիրը գործում է տրման օրվա</w:t>
            </w:r>
            <w:r w:rsidRPr="00076CA5">
              <w:rPr>
                <w:rFonts w:ascii="GHEA Grapalat" w:hAnsi="GHEA Grapalat" w:cs="Sylfaen"/>
                <w:bCs/>
                <w:iCs/>
                <w:noProof/>
                <w:lang w:val="hy-AM"/>
              </w:rPr>
              <w:softHyphen/>
              <w:t>նից մինչև հավաստագրի տրման ամսվան հաջորդող 12-րդ ամսվա վերջին օրացուցային օրվա ավարտը,</w:t>
            </w:r>
          </w:p>
          <w:p w:rsidR="00113A00" w:rsidRPr="00076CA5" w:rsidRDefault="00113A00" w:rsidP="00113A00">
            <w:pPr>
              <w:pStyle w:val="ListParagraph"/>
              <w:numPr>
                <w:ilvl w:val="0"/>
                <w:numId w:val="15"/>
              </w:numPr>
              <w:spacing w:after="0" w:line="240" w:lineRule="auto"/>
              <w:ind w:left="0" w:firstLine="567"/>
              <w:jc w:val="both"/>
              <w:rPr>
                <w:rFonts w:ascii="GHEA Grapalat" w:hAnsi="GHEA Grapalat" w:cs="Sylfaen"/>
                <w:bCs/>
                <w:iCs/>
                <w:noProof/>
                <w:lang w:val="hy-AM"/>
              </w:rPr>
            </w:pPr>
            <w:r w:rsidRPr="00076CA5">
              <w:rPr>
                <w:rFonts w:ascii="GHEA Grapalat" w:hAnsi="GHEA Grapalat" w:cs="Sylfaen"/>
                <w:bCs/>
                <w:iCs/>
                <w:noProof/>
                <w:lang w:val="hy-AM"/>
              </w:rPr>
              <w:t>10-րդ կետի համաձայն՝ օրինապահ հարկ վճարողի հավաստագրի գործողության ընթաց</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t>քում հարկ վճարողը նոր հավաստագիր ստանալու համար կրկին կարող է դիմել հավաս</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տագիրը ստանալու ամսվան հաջորդող 6-րդ ամիսը լրանալուց հետո, իսկ նշված ժամ</w:t>
            </w:r>
            <w:r w:rsidRPr="00076CA5">
              <w:rPr>
                <w:rFonts w:ascii="GHEA Grapalat" w:hAnsi="GHEA Grapalat" w:cs="Sylfaen"/>
                <w:bCs/>
                <w:iCs/>
                <w:noProof/>
                <w:lang w:val="hy-AM"/>
              </w:rPr>
              <w:softHyphen/>
              <w:t>կե</w:t>
            </w:r>
            <w:r w:rsidRPr="00076CA5">
              <w:rPr>
                <w:rFonts w:ascii="GHEA Grapalat" w:hAnsi="GHEA Grapalat" w:cs="Sylfaen"/>
                <w:bCs/>
                <w:iCs/>
                <w:noProof/>
                <w:lang w:val="hy-AM"/>
              </w:rPr>
              <w:softHyphen/>
              <w:t>տից շուտ ներկայացված դիմումները մերժվում են:</w:t>
            </w:r>
          </w:p>
          <w:p w:rsidR="00113A00" w:rsidRPr="00076CA5" w:rsidRDefault="00113A00" w:rsidP="00113A00">
            <w:pPr>
              <w:spacing w:after="0" w:line="240" w:lineRule="auto"/>
              <w:ind w:firstLine="567"/>
              <w:contextualSpacing/>
              <w:jc w:val="both"/>
              <w:rPr>
                <w:rFonts w:ascii="GHEA Grapalat" w:hAnsi="GHEA Grapalat" w:cs="Sylfaen"/>
                <w:bCs/>
                <w:iCs/>
                <w:noProof/>
                <w:lang w:val="hy-AM"/>
              </w:rPr>
            </w:pPr>
            <w:r w:rsidRPr="00076CA5">
              <w:rPr>
                <w:rFonts w:ascii="GHEA Grapalat" w:hAnsi="GHEA Grapalat" w:cs="Sylfaen"/>
                <w:bCs/>
                <w:iCs/>
                <w:noProof/>
                <w:lang w:val="hy-AM"/>
              </w:rPr>
              <w:t>Հաշվի առնելով վերոգրյալը, ինչպես նաև այն, որ նախագծով չեն նախատեսվել կարգա</w:t>
            </w:r>
            <w:r w:rsidRPr="00076CA5">
              <w:rPr>
                <w:rFonts w:ascii="GHEA Grapalat" w:hAnsi="GHEA Grapalat" w:cs="Sylfaen"/>
                <w:bCs/>
                <w:iCs/>
                <w:noProof/>
                <w:lang w:val="hy-AM"/>
              </w:rPr>
              <w:softHyphen/>
              <w:t>վո</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t>րում</w:t>
            </w:r>
            <w:r w:rsidRPr="00076CA5">
              <w:rPr>
                <w:rFonts w:ascii="GHEA Grapalat" w:hAnsi="GHEA Grapalat" w:cs="Sylfaen"/>
                <w:bCs/>
                <w:iCs/>
                <w:noProof/>
                <w:lang w:val="hy-AM"/>
              </w:rPr>
              <w:softHyphen/>
              <w:t>ներ, որոնց համաձայն նոր հավաստագրի տրամադրմամբ ուժը կորցրած կճանաչվի նախորդ հավաստագիրը՝ ստացվում է, որ նախագծով առաջարկվող կար</w:t>
            </w:r>
            <w:r w:rsidRPr="00076CA5">
              <w:rPr>
                <w:rFonts w:ascii="GHEA Grapalat" w:hAnsi="GHEA Grapalat" w:cs="Sylfaen"/>
                <w:bCs/>
                <w:iCs/>
                <w:noProof/>
                <w:lang w:val="hy-AM"/>
              </w:rPr>
              <w:softHyphen/>
              <w:t>գա</w:t>
            </w:r>
            <w:r w:rsidRPr="00076CA5">
              <w:rPr>
                <w:rFonts w:ascii="GHEA Grapalat" w:hAnsi="GHEA Grapalat" w:cs="Sylfaen"/>
                <w:bCs/>
                <w:iCs/>
                <w:noProof/>
                <w:lang w:val="hy-AM"/>
              </w:rPr>
              <w:softHyphen/>
              <w:t>վո</w:t>
            </w:r>
            <w:r w:rsidRPr="00076CA5">
              <w:rPr>
                <w:rFonts w:ascii="GHEA Grapalat" w:hAnsi="GHEA Grapalat" w:cs="Sylfaen"/>
                <w:bCs/>
                <w:iCs/>
                <w:noProof/>
                <w:lang w:val="hy-AM"/>
              </w:rPr>
              <w:softHyphen/>
              <w:t>րում</w:t>
            </w:r>
            <w:r w:rsidRPr="00076CA5">
              <w:rPr>
                <w:rFonts w:ascii="GHEA Grapalat" w:hAnsi="GHEA Grapalat" w:cs="Sylfaen"/>
                <w:bCs/>
                <w:iCs/>
                <w:noProof/>
                <w:lang w:val="hy-AM"/>
              </w:rPr>
              <w:softHyphen/>
              <w:t>ների պարա</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գայում հարկ վճարողը գործնականում որոշակի ամիս</w:t>
            </w:r>
            <w:r w:rsidRPr="00076CA5">
              <w:rPr>
                <w:rFonts w:ascii="GHEA Grapalat" w:hAnsi="GHEA Grapalat" w:cs="Sylfaen"/>
                <w:bCs/>
                <w:iCs/>
                <w:noProof/>
                <w:lang w:val="hy-AM"/>
              </w:rPr>
              <w:softHyphen/>
              <w:t>ների մասով ունենալու է օրինա</w:t>
            </w:r>
            <w:r w:rsidRPr="00076CA5">
              <w:rPr>
                <w:rFonts w:ascii="GHEA Grapalat" w:hAnsi="GHEA Grapalat" w:cs="Sylfaen"/>
                <w:bCs/>
                <w:iCs/>
                <w:noProof/>
                <w:lang w:val="hy-AM"/>
              </w:rPr>
              <w:softHyphen/>
              <w:t>պահ հարկ վճարողի երկու հավաստագիր, ինչը տրա</w:t>
            </w:r>
            <w:r w:rsidRPr="00076CA5">
              <w:rPr>
                <w:rFonts w:ascii="GHEA Grapalat" w:hAnsi="GHEA Grapalat" w:cs="Sylfaen"/>
                <w:bCs/>
                <w:iCs/>
                <w:noProof/>
                <w:lang w:val="hy-AM"/>
              </w:rPr>
              <w:softHyphen/>
              <w:t>մա</w:t>
            </w:r>
            <w:r w:rsidRPr="00076CA5">
              <w:rPr>
                <w:rFonts w:ascii="GHEA Grapalat" w:hAnsi="GHEA Grapalat" w:cs="Sylfaen"/>
                <w:bCs/>
                <w:iCs/>
                <w:noProof/>
                <w:lang w:val="hy-AM"/>
              </w:rPr>
              <w:softHyphen/>
              <w:t>բա</w:t>
            </w:r>
            <w:r w:rsidRPr="00076CA5">
              <w:rPr>
                <w:rFonts w:ascii="GHEA Grapalat" w:hAnsi="GHEA Grapalat" w:cs="Sylfaen"/>
                <w:bCs/>
                <w:iCs/>
                <w:noProof/>
                <w:lang w:val="hy-AM"/>
              </w:rPr>
              <w:softHyphen/>
              <w:t>նա</w:t>
            </w:r>
            <w:r w:rsidRPr="00076CA5">
              <w:rPr>
                <w:rFonts w:ascii="GHEA Grapalat" w:hAnsi="GHEA Grapalat" w:cs="Sylfaen"/>
                <w:bCs/>
                <w:iCs/>
                <w:noProof/>
                <w:lang w:val="hy-AM"/>
              </w:rPr>
              <w:softHyphen/>
              <w:t>կան չէ: Մասնավորապես, եթե հարկ վճարողը ստանա օրինապահ հարկ վճարողի հավաս</w:t>
            </w:r>
            <w:r w:rsidRPr="00076CA5">
              <w:rPr>
                <w:rFonts w:ascii="GHEA Grapalat" w:hAnsi="GHEA Grapalat" w:cs="Sylfaen"/>
                <w:bCs/>
                <w:iCs/>
                <w:noProof/>
                <w:lang w:val="hy-AM"/>
              </w:rPr>
              <w:softHyphen/>
            </w:r>
            <w:r w:rsidRPr="00076CA5">
              <w:rPr>
                <w:rFonts w:ascii="GHEA Grapalat" w:hAnsi="GHEA Grapalat" w:cs="Sylfaen"/>
                <w:bCs/>
                <w:iCs/>
                <w:noProof/>
                <w:lang w:val="hy-AM"/>
              </w:rPr>
              <w:softHyphen/>
            </w:r>
            <w:r w:rsidRPr="00076CA5">
              <w:rPr>
                <w:rFonts w:ascii="GHEA Grapalat" w:hAnsi="GHEA Grapalat" w:cs="Sylfaen"/>
                <w:bCs/>
                <w:iCs/>
                <w:noProof/>
                <w:lang w:val="hy-AM"/>
              </w:rPr>
              <w:softHyphen/>
            </w:r>
            <w:r w:rsidRPr="00076CA5">
              <w:rPr>
                <w:rFonts w:ascii="GHEA Grapalat" w:hAnsi="GHEA Grapalat" w:cs="Sylfaen"/>
                <w:bCs/>
                <w:iCs/>
                <w:noProof/>
                <w:lang w:val="hy-AM"/>
              </w:rPr>
              <w:softHyphen/>
              <w:t>տագիր, այնու</w:t>
            </w:r>
            <w:r w:rsidRPr="00076CA5">
              <w:rPr>
                <w:rFonts w:ascii="GHEA Grapalat" w:hAnsi="GHEA Grapalat" w:cs="Sylfaen"/>
                <w:bCs/>
                <w:iCs/>
                <w:noProof/>
                <w:lang w:val="hy-AM"/>
              </w:rPr>
              <w:softHyphen/>
              <w:t>հետև 6-րդ ամիսը լրանալուց հետո, օրինակ՝ 9-րդ ամսում դիմի և նորից ստանա հավաս</w:t>
            </w:r>
            <w:r w:rsidRPr="00076CA5">
              <w:rPr>
                <w:rFonts w:ascii="GHEA Grapalat" w:hAnsi="GHEA Grapalat" w:cs="Sylfaen"/>
                <w:bCs/>
                <w:iCs/>
                <w:noProof/>
                <w:lang w:val="hy-AM"/>
              </w:rPr>
              <w:softHyphen/>
              <w:t>տա</w:t>
            </w:r>
            <w:r w:rsidRPr="00076CA5">
              <w:rPr>
                <w:rFonts w:ascii="GHEA Grapalat" w:hAnsi="GHEA Grapalat" w:cs="Sylfaen"/>
                <w:bCs/>
                <w:iCs/>
                <w:noProof/>
                <w:lang w:val="hy-AM"/>
              </w:rPr>
              <w:softHyphen/>
              <w:t>գիր, ապա կստացվի այնպես, որ երեք ամիս հարկ վճարողը ունենալու է օրինա</w:t>
            </w:r>
            <w:r w:rsidRPr="00076CA5">
              <w:rPr>
                <w:rFonts w:ascii="GHEA Grapalat" w:hAnsi="GHEA Grapalat" w:cs="Sylfaen"/>
                <w:bCs/>
                <w:iCs/>
                <w:noProof/>
                <w:lang w:val="hy-AM"/>
              </w:rPr>
              <w:softHyphen/>
              <w:t>պահ հարկ վճարողի երկու հավաս</w:t>
            </w:r>
            <w:r w:rsidRPr="00076CA5">
              <w:rPr>
                <w:rFonts w:ascii="GHEA Grapalat" w:hAnsi="GHEA Grapalat" w:cs="Sylfaen"/>
                <w:bCs/>
                <w:iCs/>
                <w:noProof/>
                <w:lang w:val="hy-AM"/>
              </w:rPr>
              <w:softHyphen/>
              <w:t>տա</w:t>
            </w:r>
            <w:r w:rsidRPr="00076CA5">
              <w:rPr>
                <w:rFonts w:ascii="GHEA Grapalat" w:hAnsi="GHEA Grapalat" w:cs="Sylfaen"/>
                <w:bCs/>
                <w:iCs/>
                <w:noProof/>
                <w:lang w:val="hy-AM"/>
              </w:rPr>
              <w:softHyphen/>
              <w:t>գիր:</w:t>
            </w:r>
          </w:p>
          <w:p w:rsidR="00113A00" w:rsidRPr="00076CA5" w:rsidRDefault="00113A00" w:rsidP="00113A00">
            <w:pPr>
              <w:spacing w:after="0" w:line="240" w:lineRule="auto"/>
              <w:ind w:firstLine="567"/>
              <w:contextualSpacing/>
              <w:jc w:val="both"/>
              <w:rPr>
                <w:rFonts w:ascii="GHEA Grapalat" w:hAnsi="GHEA Grapalat" w:cs="Sylfaen"/>
                <w:bCs/>
                <w:iCs/>
                <w:lang w:val="hy-AM"/>
              </w:rPr>
            </w:pPr>
            <w:r w:rsidRPr="00076CA5">
              <w:rPr>
                <w:rFonts w:ascii="GHEA Grapalat" w:hAnsi="GHEA Grapalat" w:cs="Sylfaen"/>
                <w:bCs/>
                <w:iCs/>
                <w:noProof/>
                <w:lang w:val="hy-AM"/>
              </w:rPr>
              <w:t>Միաժամանակ, եթե վերոնշյալ կարգավորման նպատակը հարկ վճարողի կողմից ստաց</w:t>
            </w:r>
            <w:r w:rsidRPr="00076CA5">
              <w:rPr>
                <w:rFonts w:ascii="GHEA Grapalat" w:hAnsi="GHEA Grapalat" w:cs="Sylfaen"/>
                <w:bCs/>
                <w:iCs/>
                <w:noProof/>
                <w:lang w:val="hy-AM"/>
              </w:rPr>
              <w:softHyphen/>
              <w:t>վող հավաստագրերի գործողության ժամկետների անընդհատություն ապահովելու համար համապատասխան կարգավորումներ նախատեսելն է, ապա հաշվի առնելով այն հան</w:t>
            </w:r>
            <w:r w:rsidRPr="00076CA5">
              <w:rPr>
                <w:rFonts w:ascii="GHEA Grapalat" w:hAnsi="GHEA Grapalat" w:cs="Sylfaen"/>
                <w:bCs/>
                <w:iCs/>
                <w:noProof/>
                <w:lang w:val="hy-AM"/>
              </w:rPr>
              <w:softHyphen/>
              <w:t>գամանքը, որ նախագծի 1-ին կետի 2-րդ ենթակետով հաստատվող թիվ 2 հավելվածի 5-րդ կետի համաձայն՝ հավաստագիր ստանալու համար հարկ վճարողի դիմումներն ուսումնա</w:t>
            </w:r>
            <w:r w:rsidRPr="00076CA5">
              <w:rPr>
                <w:rFonts w:ascii="GHEA Grapalat" w:hAnsi="GHEA Grapalat" w:cs="Sylfaen"/>
                <w:bCs/>
                <w:iCs/>
                <w:noProof/>
                <w:lang w:val="hy-AM"/>
              </w:rPr>
              <w:softHyphen/>
              <w:t>սի</w:t>
            </w:r>
            <w:r w:rsidRPr="00076CA5">
              <w:rPr>
                <w:rFonts w:ascii="GHEA Grapalat" w:hAnsi="GHEA Grapalat" w:cs="Sylfaen"/>
                <w:bCs/>
                <w:iCs/>
                <w:noProof/>
                <w:lang w:val="hy-AM"/>
              </w:rPr>
              <w:softHyphen/>
              <w:t>րելու համար նախատեսված է 15-օրյա ժամկետ՝ կարծում ենք, որ վերոնշյալ խնդիրը կար</w:t>
            </w:r>
            <w:r w:rsidRPr="00076CA5">
              <w:rPr>
                <w:rFonts w:ascii="GHEA Grapalat" w:hAnsi="GHEA Grapalat" w:cs="Sylfaen"/>
                <w:bCs/>
                <w:iCs/>
                <w:noProof/>
                <w:lang w:val="hy-AM"/>
              </w:rPr>
              <w:softHyphen/>
              <w:t>գա</w:t>
            </w:r>
            <w:r w:rsidRPr="00076CA5">
              <w:rPr>
                <w:rFonts w:ascii="GHEA Grapalat" w:hAnsi="GHEA Grapalat" w:cs="Sylfaen"/>
                <w:bCs/>
                <w:iCs/>
                <w:noProof/>
                <w:lang w:val="hy-AM"/>
              </w:rPr>
              <w:softHyphen/>
              <w:t xml:space="preserve">վորելու համար բավական կլինի սահմանել, որ հարկ վճարողը նոր </w:t>
            </w:r>
            <w:r w:rsidRPr="00076CA5">
              <w:rPr>
                <w:rFonts w:ascii="GHEA Grapalat" w:hAnsi="GHEA Grapalat" w:cs="Sylfaen"/>
                <w:bCs/>
                <w:iCs/>
                <w:noProof/>
                <w:lang w:val="hy-AM"/>
              </w:rPr>
              <w:lastRenderedPageBreak/>
              <w:t>հավաս</w:t>
            </w:r>
            <w:r w:rsidRPr="00076CA5">
              <w:rPr>
                <w:rFonts w:ascii="GHEA Grapalat" w:hAnsi="GHEA Grapalat" w:cs="Sylfaen"/>
                <w:bCs/>
                <w:iCs/>
                <w:noProof/>
                <w:lang w:val="hy-AM"/>
              </w:rPr>
              <w:softHyphen/>
              <w:t>տա</w:t>
            </w:r>
            <w:r w:rsidRPr="00076CA5">
              <w:rPr>
                <w:rFonts w:ascii="GHEA Grapalat" w:hAnsi="GHEA Grapalat" w:cs="Sylfaen"/>
                <w:bCs/>
                <w:iCs/>
                <w:noProof/>
                <w:lang w:val="hy-AM"/>
              </w:rPr>
              <w:softHyphen/>
              <w:t>գիր ստա</w:t>
            </w:r>
            <w:r w:rsidRPr="00076CA5">
              <w:rPr>
                <w:rFonts w:ascii="GHEA Grapalat" w:hAnsi="GHEA Grapalat" w:cs="Sylfaen"/>
                <w:bCs/>
                <w:iCs/>
                <w:noProof/>
                <w:lang w:val="hy-AM"/>
              </w:rPr>
              <w:softHyphen/>
              <w:t>նալու համար հարկային մարմին կարող է դիմում ներկայացնել նախորդ հավաս</w:t>
            </w:r>
            <w:r w:rsidRPr="00076CA5">
              <w:rPr>
                <w:rFonts w:ascii="GHEA Grapalat" w:hAnsi="GHEA Grapalat" w:cs="Sylfaen"/>
                <w:bCs/>
                <w:iCs/>
                <w:noProof/>
                <w:lang w:val="hy-AM"/>
              </w:rPr>
              <w:softHyphen/>
              <w:t>տա</w:t>
            </w:r>
            <w:r w:rsidRPr="00076CA5">
              <w:rPr>
                <w:rFonts w:ascii="GHEA Grapalat" w:hAnsi="GHEA Grapalat" w:cs="Sylfaen"/>
                <w:bCs/>
                <w:iCs/>
                <w:noProof/>
                <w:lang w:val="hy-AM"/>
              </w:rPr>
              <w:softHyphen/>
              <w:t>գրի գոր</w:t>
            </w:r>
            <w:r w:rsidRPr="00076CA5">
              <w:rPr>
                <w:rFonts w:ascii="GHEA Grapalat" w:hAnsi="GHEA Grapalat" w:cs="Sylfaen"/>
                <w:bCs/>
                <w:iCs/>
                <w:noProof/>
                <w:lang w:val="hy-AM"/>
              </w:rPr>
              <w:softHyphen/>
              <w:t>ծո</w:t>
            </w:r>
            <w:r w:rsidRPr="00076CA5">
              <w:rPr>
                <w:rFonts w:ascii="GHEA Grapalat" w:hAnsi="GHEA Grapalat" w:cs="Sylfaen"/>
                <w:bCs/>
                <w:iCs/>
                <w:noProof/>
                <w:lang w:val="hy-AM"/>
              </w:rPr>
              <w:softHyphen/>
              <w:t>ղության ժամկետն ավարտվելու օրվան նախորդող՝ մեկ ամսից ոչ ուշ ժամա</w:t>
            </w:r>
            <w:r w:rsidRPr="00076CA5">
              <w:rPr>
                <w:rFonts w:ascii="GHEA Grapalat" w:hAnsi="GHEA Grapalat" w:cs="Sylfaen"/>
                <w:bCs/>
                <w:iCs/>
                <w:noProof/>
                <w:lang w:val="hy-AM"/>
              </w:rPr>
              <w:softHyphen/>
              <w:t>նա</w:t>
            </w:r>
            <w:r w:rsidRPr="00076CA5">
              <w:rPr>
                <w:rFonts w:ascii="GHEA Grapalat" w:hAnsi="GHEA Grapalat" w:cs="Sylfaen"/>
                <w:bCs/>
                <w:iCs/>
                <w:noProof/>
                <w:lang w:val="hy-AM"/>
              </w:rPr>
              <w:softHyphen/>
              <w:t>կա</w:t>
            </w:r>
            <w:r w:rsidRPr="00076CA5">
              <w:rPr>
                <w:rFonts w:ascii="GHEA Grapalat" w:hAnsi="GHEA Grapalat" w:cs="Sylfaen"/>
                <w:bCs/>
                <w:iCs/>
                <w:noProof/>
                <w:lang w:val="hy-AM"/>
              </w:rPr>
              <w:softHyphen/>
              <w:t>հատ</w:t>
            </w:r>
            <w:r w:rsidRPr="00076CA5">
              <w:rPr>
                <w:rFonts w:ascii="GHEA Grapalat" w:hAnsi="GHEA Grapalat" w:cs="Sylfaen"/>
                <w:bCs/>
                <w:iCs/>
                <w:noProof/>
                <w:lang w:val="hy-AM"/>
              </w:rPr>
              <w:softHyphen/>
              <w:t>վա</w:t>
            </w:r>
            <w:r w:rsidRPr="00076CA5">
              <w:rPr>
                <w:rFonts w:ascii="GHEA Grapalat" w:hAnsi="GHEA Grapalat" w:cs="Sylfaen"/>
                <w:bCs/>
                <w:iCs/>
                <w:noProof/>
                <w:lang w:val="hy-AM"/>
              </w:rPr>
              <w:softHyphen/>
              <w:t>ծում: Ընդ որում, այս դեպքում առաջարկում ենք սահմանել նաև, որ նոր հավաստա</w:t>
            </w:r>
            <w:r w:rsidRPr="00076CA5">
              <w:rPr>
                <w:rFonts w:ascii="GHEA Grapalat" w:hAnsi="GHEA Grapalat" w:cs="Sylfaen"/>
                <w:bCs/>
                <w:iCs/>
                <w:noProof/>
                <w:lang w:val="hy-AM"/>
              </w:rPr>
              <w:softHyphen/>
              <w:t>գրի գոր</w:t>
            </w:r>
            <w:r w:rsidRPr="00076CA5">
              <w:rPr>
                <w:rFonts w:ascii="GHEA Grapalat" w:hAnsi="GHEA Grapalat" w:cs="Sylfaen"/>
                <w:bCs/>
                <w:iCs/>
                <w:noProof/>
                <w:lang w:val="hy-AM"/>
              </w:rPr>
              <w:softHyphen/>
              <w:t>ծո</w:t>
            </w:r>
            <w:r w:rsidRPr="00076CA5">
              <w:rPr>
                <w:rFonts w:ascii="GHEA Grapalat" w:hAnsi="GHEA Grapalat" w:cs="Sylfaen"/>
                <w:bCs/>
                <w:iCs/>
                <w:noProof/>
                <w:lang w:val="hy-AM"/>
              </w:rPr>
              <w:softHyphen/>
              <w:t>ղության սկիզբ է համարվում նախորդ հավաստագրի գոր</w:t>
            </w:r>
            <w:r w:rsidRPr="00076CA5">
              <w:rPr>
                <w:rFonts w:ascii="GHEA Grapalat" w:hAnsi="GHEA Grapalat" w:cs="Sylfaen"/>
                <w:bCs/>
                <w:iCs/>
                <w:noProof/>
                <w:lang w:val="hy-AM"/>
              </w:rPr>
              <w:softHyphen/>
              <w:t>ծո</w:t>
            </w:r>
            <w:r w:rsidRPr="00076CA5">
              <w:rPr>
                <w:rFonts w:ascii="GHEA Grapalat" w:hAnsi="GHEA Grapalat" w:cs="Sylfaen"/>
                <w:bCs/>
                <w:iCs/>
                <w:noProof/>
                <w:lang w:val="hy-AM"/>
              </w:rPr>
              <w:softHyphen/>
              <w:t>ղու</w:t>
            </w:r>
            <w:r w:rsidRPr="00076CA5">
              <w:rPr>
                <w:rFonts w:ascii="GHEA Grapalat" w:hAnsi="GHEA Grapalat" w:cs="Sylfaen"/>
                <w:bCs/>
                <w:iCs/>
                <w:noProof/>
                <w:lang w:val="hy-AM"/>
              </w:rPr>
              <w:softHyphen/>
              <w:t>թյան ժամկետի վերջին օրվան հաջորդող օրը:</w:t>
            </w:r>
          </w:p>
        </w:tc>
        <w:tc>
          <w:tcPr>
            <w:tcW w:w="6300" w:type="dxa"/>
            <w:gridSpan w:val="2"/>
          </w:tcPr>
          <w:p w:rsidR="00113A00" w:rsidRPr="00076CA5" w:rsidRDefault="00113A00" w:rsidP="00113A00">
            <w:pPr>
              <w:spacing w:after="0" w:line="240" w:lineRule="auto"/>
              <w:rPr>
                <w:rFonts w:ascii="GHEA Grapalat" w:hAnsi="GHEA Grapalat" w:cs="Sylfaen"/>
                <w:b/>
                <w:bCs/>
                <w:noProof/>
                <w:color w:val="000000"/>
                <w:lang w:val="hy-AM"/>
              </w:rPr>
            </w:pPr>
            <w:r w:rsidRPr="00076CA5">
              <w:rPr>
                <w:rFonts w:ascii="GHEA Grapalat" w:hAnsi="GHEA Grapalat" w:cs="Sylfaen"/>
                <w:b/>
                <w:bCs/>
                <w:noProof/>
                <w:color w:val="000000"/>
                <w:lang w:val="hy-AM"/>
              </w:rPr>
              <w:lastRenderedPageBreak/>
              <w:t>Ընդունվել է</w:t>
            </w:r>
            <w:r w:rsidR="00A60EFC">
              <w:rPr>
                <w:rFonts w:ascii="GHEA Grapalat" w:hAnsi="GHEA Grapalat" w:cs="Sylfaen"/>
                <w:b/>
                <w:bCs/>
                <w:noProof/>
                <w:color w:val="000000"/>
                <w:lang w:val="hy-AM"/>
              </w:rPr>
              <w:t>։</w:t>
            </w:r>
          </w:p>
          <w:p w:rsidR="00113A00" w:rsidRDefault="00A60EFC" w:rsidP="00A60EFC">
            <w:pPr>
              <w:spacing w:after="0" w:line="240" w:lineRule="auto"/>
              <w:jc w:val="both"/>
              <w:rPr>
                <w:rFonts w:ascii="GHEA Grapalat" w:eastAsia="Times New Roman" w:hAnsi="GHEA Grapalat" w:cs="Sylfaen"/>
                <w:bCs/>
                <w:iCs/>
                <w:noProof/>
                <w:lang w:val="hy-AM"/>
              </w:rPr>
            </w:pPr>
            <w:r>
              <w:rPr>
                <w:rFonts w:ascii="GHEA Grapalat" w:eastAsia="Times New Roman" w:hAnsi="GHEA Grapalat" w:cs="Sylfaen"/>
                <w:bCs/>
                <w:iCs/>
                <w:noProof/>
                <w:lang w:val="hy-AM"/>
              </w:rPr>
              <w:t>Ն</w:t>
            </w:r>
            <w:r w:rsidRPr="00076CA5">
              <w:rPr>
                <w:rFonts w:ascii="GHEA Grapalat" w:eastAsia="Times New Roman" w:hAnsi="GHEA Grapalat" w:cs="Sylfaen"/>
                <w:bCs/>
                <w:iCs/>
                <w:noProof/>
                <w:lang w:val="hy-AM"/>
              </w:rPr>
              <w:t xml:space="preserve">ախագծի </w:t>
            </w:r>
            <w:r w:rsidR="00435037">
              <w:rPr>
                <w:rFonts w:ascii="GHEA Grapalat" w:eastAsia="Times New Roman" w:hAnsi="GHEA Grapalat" w:cs="Sylfaen"/>
                <w:bCs/>
                <w:iCs/>
                <w:noProof/>
                <w:lang w:val="hy-AM"/>
              </w:rPr>
              <w:t xml:space="preserve">թիվ 2 հավելվածի </w:t>
            </w:r>
            <w:r w:rsidR="00AD543D">
              <w:rPr>
                <w:rFonts w:ascii="GHEA Grapalat" w:eastAsia="Times New Roman" w:hAnsi="GHEA Grapalat" w:cs="Sylfaen"/>
                <w:bCs/>
                <w:iCs/>
                <w:noProof/>
                <w:lang w:val="hy-AM"/>
              </w:rPr>
              <w:t>9</w:t>
            </w:r>
            <w:r>
              <w:rPr>
                <w:rFonts w:ascii="GHEA Grapalat" w:eastAsia="Times New Roman" w:hAnsi="GHEA Grapalat" w:cs="Sylfaen"/>
                <w:bCs/>
                <w:iCs/>
                <w:noProof/>
                <w:lang w:val="hy-AM"/>
              </w:rPr>
              <w:t xml:space="preserve">-րդ </w:t>
            </w:r>
            <w:r w:rsidRPr="00076CA5">
              <w:rPr>
                <w:rFonts w:ascii="GHEA Grapalat" w:eastAsia="Times New Roman" w:hAnsi="GHEA Grapalat" w:cs="Sylfaen"/>
                <w:bCs/>
                <w:iCs/>
                <w:noProof/>
                <w:lang w:val="hy-AM"/>
              </w:rPr>
              <w:t>կետը</w:t>
            </w:r>
            <w:r>
              <w:rPr>
                <w:rFonts w:ascii="GHEA Grapalat" w:eastAsia="Times New Roman" w:hAnsi="GHEA Grapalat" w:cs="Sylfaen"/>
                <w:bCs/>
                <w:iCs/>
                <w:noProof/>
                <w:lang w:val="hy-AM"/>
              </w:rPr>
              <w:t xml:space="preserve"> խմբագրվել է հետևյալ կերպ՝ «</w:t>
            </w:r>
            <w:r w:rsidRPr="00A60EFC">
              <w:rPr>
                <w:rFonts w:ascii="GHEA Grapalat" w:eastAsia="Times New Roman" w:hAnsi="GHEA Grapalat" w:cs="Sylfaen"/>
                <w:bCs/>
                <w:iCs/>
                <w:noProof/>
                <w:lang w:val="hy-AM"/>
              </w:rPr>
              <w:t>Օրինապահ հարկ վճարողի հավաստագրի գործողության ընթացքում հարկ վճարողը նոր հավաստագիր ստանալու համար կրկին կարող է դիմել գո</w:t>
            </w:r>
            <w:r w:rsidR="00435037">
              <w:rPr>
                <w:rFonts w:ascii="GHEA Grapalat" w:eastAsia="Times New Roman" w:hAnsi="GHEA Grapalat" w:cs="Sylfaen"/>
                <w:bCs/>
                <w:iCs/>
                <w:noProof/>
                <w:lang w:val="hy-AM"/>
              </w:rPr>
              <w:t>րծող հավաստագրի ժամկետի 12-րդ ա</w:t>
            </w:r>
            <w:r w:rsidRPr="00A60EFC">
              <w:rPr>
                <w:rFonts w:ascii="GHEA Grapalat" w:eastAsia="Times New Roman" w:hAnsi="GHEA Grapalat" w:cs="Sylfaen"/>
                <w:bCs/>
                <w:iCs/>
                <w:noProof/>
                <w:lang w:val="hy-AM"/>
              </w:rPr>
              <w:t>մ</w:t>
            </w:r>
            <w:r w:rsidR="00435037">
              <w:rPr>
                <w:rFonts w:ascii="GHEA Grapalat" w:eastAsia="Times New Roman" w:hAnsi="GHEA Grapalat" w:cs="Sylfaen"/>
                <w:bCs/>
                <w:iCs/>
                <w:noProof/>
                <w:lang w:val="hy-AM"/>
              </w:rPr>
              <w:t>ս</w:t>
            </w:r>
            <w:r w:rsidRPr="00A60EFC">
              <w:rPr>
                <w:rFonts w:ascii="GHEA Grapalat" w:eastAsia="Times New Roman" w:hAnsi="GHEA Grapalat" w:cs="Sylfaen"/>
                <w:bCs/>
                <w:iCs/>
                <w:noProof/>
                <w:lang w:val="hy-AM"/>
              </w:rPr>
              <w:t>վա 1-ից, իսկ նշված ժամկետից շուտ ներկայացված դիմումները մերժվում են:</w:t>
            </w:r>
            <w:r>
              <w:rPr>
                <w:rFonts w:ascii="GHEA Grapalat" w:eastAsia="Times New Roman" w:hAnsi="GHEA Grapalat" w:cs="Sylfaen"/>
                <w:bCs/>
                <w:iCs/>
                <w:noProof/>
                <w:lang w:val="hy-AM"/>
              </w:rPr>
              <w:t>»</w:t>
            </w:r>
          </w:p>
          <w:p w:rsidR="00FB59EA" w:rsidRPr="00076CA5" w:rsidRDefault="00FB59EA" w:rsidP="00FB59EA">
            <w:pPr>
              <w:spacing w:after="0" w:line="240" w:lineRule="auto"/>
              <w:jc w:val="both"/>
              <w:rPr>
                <w:rFonts w:ascii="GHEA Grapalat" w:hAnsi="GHEA Grapalat" w:cs="Sylfaen"/>
                <w:bCs/>
                <w:color w:val="000000"/>
                <w:lang w:val="hy-AM"/>
              </w:rPr>
            </w:pPr>
            <w:r w:rsidRPr="00FB59EA">
              <w:rPr>
                <w:rFonts w:ascii="GHEA Grapalat" w:hAnsi="GHEA Grapalat" w:cs="Sylfaen"/>
                <w:bCs/>
                <w:iCs/>
                <w:noProof/>
                <w:lang w:val="hy-AM"/>
              </w:rPr>
              <w:t xml:space="preserve">Ինչ վերաբերում է </w:t>
            </w:r>
            <w:r w:rsidRPr="00076CA5">
              <w:rPr>
                <w:rFonts w:ascii="GHEA Grapalat" w:hAnsi="GHEA Grapalat" w:cs="Sylfaen"/>
                <w:bCs/>
                <w:iCs/>
                <w:noProof/>
                <w:lang w:val="hy-AM"/>
              </w:rPr>
              <w:t>նոր հավաստա</w:t>
            </w:r>
            <w:r w:rsidRPr="00076CA5">
              <w:rPr>
                <w:rFonts w:ascii="GHEA Grapalat" w:hAnsi="GHEA Grapalat" w:cs="Sylfaen"/>
                <w:bCs/>
                <w:iCs/>
                <w:noProof/>
                <w:lang w:val="hy-AM"/>
              </w:rPr>
              <w:softHyphen/>
              <w:t>գրի գոր</w:t>
            </w:r>
            <w:r w:rsidRPr="00076CA5">
              <w:rPr>
                <w:rFonts w:ascii="GHEA Grapalat" w:hAnsi="GHEA Grapalat" w:cs="Sylfaen"/>
                <w:bCs/>
                <w:iCs/>
                <w:noProof/>
                <w:lang w:val="hy-AM"/>
              </w:rPr>
              <w:softHyphen/>
              <w:t>ծո</w:t>
            </w:r>
            <w:r w:rsidRPr="00076CA5">
              <w:rPr>
                <w:rFonts w:ascii="GHEA Grapalat" w:hAnsi="GHEA Grapalat" w:cs="Sylfaen"/>
                <w:bCs/>
                <w:iCs/>
                <w:noProof/>
                <w:lang w:val="hy-AM"/>
              </w:rPr>
              <w:softHyphen/>
              <w:t>ղության սկիզբ</w:t>
            </w:r>
            <w:r>
              <w:rPr>
                <w:rFonts w:ascii="GHEA Grapalat" w:hAnsi="GHEA Grapalat" w:cs="Sylfaen"/>
                <w:bCs/>
                <w:iCs/>
                <w:noProof/>
                <w:lang w:val="hy-AM"/>
              </w:rPr>
              <w:t>ը</w:t>
            </w:r>
            <w:r w:rsidRPr="00076CA5">
              <w:rPr>
                <w:rFonts w:ascii="GHEA Grapalat" w:hAnsi="GHEA Grapalat" w:cs="Sylfaen"/>
                <w:bCs/>
                <w:iCs/>
                <w:noProof/>
                <w:lang w:val="hy-AM"/>
              </w:rPr>
              <w:t xml:space="preserve"> նախորդ հավաստագրի գոր</w:t>
            </w:r>
            <w:r w:rsidRPr="00076CA5">
              <w:rPr>
                <w:rFonts w:ascii="GHEA Grapalat" w:hAnsi="GHEA Grapalat" w:cs="Sylfaen"/>
                <w:bCs/>
                <w:iCs/>
                <w:noProof/>
                <w:lang w:val="hy-AM"/>
              </w:rPr>
              <w:softHyphen/>
              <w:t>ծո</w:t>
            </w:r>
            <w:r w:rsidRPr="00076CA5">
              <w:rPr>
                <w:rFonts w:ascii="GHEA Grapalat" w:hAnsi="GHEA Grapalat" w:cs="Sylfaen"/>
                <w:bCs/>
                <w:iCs/>
                <w:noProof/>
                <w:lang w:val="hy-AM"/>
              </w:rPr>
              <w:softHyphen/>
              <w:t>ղու</w:t>
            </w:r>
            <w:r w:rsidRPr="00076CA5">
              <w:rPr>
                <w:rFonts w:ascii="GHEA Grapalat" w:hAnsi="GHEA Grapalat" w:cs="Sylfaen"/>
                <w:bCs/>
                <w:iCs/>
                <w:noProof/>
                <w:lang w:val="hy-AM"/>
              </w:rPr>
              <w:softHyphen/>
              <w:t>թյան ժամկետի վերջին օրվան հաջորդող օրը</w:t>
            </w:r>
            <w:r>
              <w:rPr>
                <w:rFonts w:ascii="GHEA Grapalat" w:hAnsi="GHEA Grapalat" w:cs="Sylfaen"/>
                <w:bCs/>
                <w:iCs/>
                <w:noProof/>
                <w:lang w:val="hy-AM"/>
              </w:rPr>
              <w:t xml:space="preserve"> համարելուն, ապա այն սահմանվում է նախագծի թիվ 2 հավելվածի</w:t>
            </w:r>
            <w:r w:rsidR="00AD543D">
              <w:rPr>
                <w:rFonts w:ascii="GHEA Grapalat" w:hAnsi="GHEA Grapalat" w:cs="Sylfaen"/>
                <w:bCs/>
                <w:iCs/>
                <w:noProof/>
                <w:lang w:val="hy-AM"/>
              </w:rPr>
              <w:t xml:space="preserve"> 8</w:t>
            </w:r>
            <w:r w:rsidR="00AD543D" w:rsidRPr="0058225B">
              <w:rPr>
                <w:rFonts w:ascii="GHEA Grapalat" w:hAnsi="GHEA Grapalat" w:cs="Sylfaen"/>
                <w:bCs/>
                <w:iCs/>
                <w:noProof/>
                <w:lang w:val="hy-AM"/>
              </w:rPr>
              <w:t>-</w:t>
            </w:r>
            <w:r>
              <w:rPr>
                <w:rFonts w:ascii="GHEA Grapalat" w:hAnsi="GHEA Grapalat" w:cs="Sylfaen"/>
                <w:bCs/>
                <w:iCs/>
                <w:noProof/>
                <w:lang w:val="hy-AM"/>
              </w:rPr>
              <w:t>րդ կետով։</w:t>
            </w:r>
          </w:p>
        </w:tc>
      </w:tr>
      <w:tr w:rsidR="00113A00" w:rsidTr="000A1E9D">
        <w:tc>
          <w:tcPr>
            <w:tcW w:w="11335" w:type="dxa"/>
            <w:gridSpan w:val="2"/>
            <w:vMerge w:val="restart"/>
            <w:shd w:val="clear" w:color="auto" w:fill="D5DCE4" w:themeFill="text2" w:themeFillTint="33"/>
            <w:vAlign w:val="center"/>
          </w:tcPr>
          <w:p w:rsidR="00113A00" w:rsidRPr="00076CA5" w:rsidRDefault="00113A00" w:rsidP="00113A00">
            <w:pPr>
              <w:spacing w:after="0" w:line="240" w:lineRule="auto"/>
              <w:jc w:val="center"/>
              <w:rPr>
                <w:rFonts w:ascii="GHEA Grapalat" w:hAnsi="GHEA Grapalat" w:cs="Sylfaen"/>
                <w:b/>
                <w:bCs/>
                <w:color w:val="000000"/>
                <w:lang w:val="hy-AM"/>
              </w:rPr>
            </w:pPr>
            <w:r w:rsidRPr="00076CA5">
              <w:rPr>
                <w:rFonts w:ascii="GHEA Grapalat" w:hAnsi="GHEA Grapalat" w:cs="Arial"/>
                <w:b/>
                <w:bCs/>
                <w:lang w:val="hy-AM"/>
              </w:rPr>
              <w:lastRenderedPageBreak/>
              <w:t>ՀՀ ԷԿՈՆՈՄԻԿԱՅԻ ՆԱԽԱՐԱՐՈՒԹՅՈՒՆ</w:t>
            </w:r>
          </w:p>
        </w:tc>
        <w:tc>
          <w:tcPr>
            <w:tcW w:w="3150" w:type="dxa"/>
            <w:shd w:val="clear" w:color="auto" w:fill="D5DCE4" w:themeFill="text2" w:themeFillTint="33"/>
            <w:vAlign w:val="center"/>
          </w:tcPr>
          <w:p w:rsidR="00113A00" w:rsidRPr="00076CA5" w:rsidRDefault="00113A00" w:rsidP="00113A00">
            <w:pPr>
              <w:spacing w:after="0" w:line="240" w:lineRule="auto"/>
              <w:jc w:val="center"/>
              <w:rPr>
                <w:rFonts w:ascii="GHEA Grapalat" w:hAnsi="GHEA Grapalat" w:cs="Sylfaen"/>
                <w:b/>
                <w:bCs/>
                <w:color w:val="000000"/>
                <w:lang w:val="ru-RU"/>
              </w:rPr>
            </w:pPr>
            <w:r w:rsidRPr="00076CA5">
              <w:rPr>
                <w:rFonts w:ascii="GHEA Grapalat" w:hAnsi="GHEA Grapalat" w:cs="Sylfaen"/>
                <w:b/>
                <w:bCs/>
                <w:color w:val="000000"/>
                <w:lang w:val="hy-AM"/>
              </w:rPr>
              <w:t>25</w:t>
            </w:r>
            <w:r w:rsidRPr="00076CA5">
              <w:rPr>
                <w:rFonts w:ascii="GHEA Grapalat" w:hAnsi="GHEA Grapalat" w:cs="Sylfaen"/>
                <w:b/>
                <w:bCs/>
                <w:color w:val="000000"/>
                <w:lang w:val="ru-RU"/>
              </w:rPr>
              <w:t>.0</w:t>
            </w:r>
            <w:r w:rsidRPr="00076CA5">
              <w:rPr>
                <w:rFonts w:ascii="GHEA Grapalat" w:hAnsi="GHEA Grapalat" w:cs="Sylfaen"/>
                <w:b/>
                <w:bCs/>
                <w:color w:val="000000"/>
                <w:lang w:val="hy-AM"/>
              </w:rPr>
              <w:t>6</w:t>
            </w:r>
            <w:r w:rsidRPr="00076CA5">
              <w:rPr>
                <w:rFonts w:ascii="GHEA Grapalat" w:hAnsi="GHEA Grapalat" w:cs="Sylfaen"/>
                <w:b/>
                <w:bCs/>
                <w:color w:val="000000"/>
                <w:lang w:val="ru-RU"/>
              </w:rPr>
              <w:t>.2021թ.</w:t>
            </w:r>
          </w:p>
        </w:tc>
      </w:tr>
      <w:tr w:rsidR="00113A00" w:rsidTr="000A1E9D">
        <w:tc>
          <w:tcPr>
            <w:tcW w:w="11335" w:type="dxa"/>
            <w:gridSpan w:val="2"/>
            <w:vMerge/>
            <w:shd w:val="clear" w:color="auto" w:fill="D5DCE4" w:themeFill="text2" w:themeFillTint="33"/>
            <w:vAlign w:val="center"/>
          </w:tcPr>
          <w:p w:rsidR="00113A00" w:rsidRPr="00076CA5" w:rsidRDefault="00113A00" w:rsidP="00113A00">
            <w:pPr>
              <w:spacing w:after="0" w:line="240" w:lineRule="auto"/>
              <w:jc w:val="center"/>
              <w:rPr>
                <w:rFonts w:ascii="GHEA Grapalat" w:hAnsi="GHEA Grapalat" w:cs="Sylfaen"/>
                <w:b/>
                <w:bCs/>
                <w:color w:val="000000"/>
                <w:lang w:val="hy-AM"/>
              </w:rPr>
            </w:pPr>
          </w:p>
        </w:tc>
        <w:tc>
          <w:tcPr>
            <w:tcW w:w="3150" w:type="dxa"/>
            <w:shd w:val="clear" w:color="auto" w:fill="D5DCE4" w:themeFill="text2" w:themeFillTint="33"/>
            <w:vAlign w:val="center"/>
          </w:tcPr>
          <w:p w:rsidR="00113A00" w:rsidRPr="00076CA5" w:rsidRDefault="00EE2128" w:rsidP="00713B99">
            <w:pPr>
              <w:spacing w:after="0" w:line="240" w:lineRule="auto"/>
              <w:jc w:val="center"/>
              <w:rPr>
                <w:rFonts w:ascii="GHEA Grapalat" w:hAnsi="GHEA Grapalat" w:cs="Sylfaen"/>
                <w:b/>
                <w:bCs/>
                <w:color w:val="000000"/>
                <w:lang w:val="hy-AM"/>
              </w:rPr>
            </w:pPr>
            <w:r w:rsidRPr="00EE2128">
              <w:rPr>
                <w:rFonts w:ascii="GHEA Grapalat" w:hAnsi="GHEA Grapalat" w:cs="Sylfaen"/>
                <w:b/>
                <w:bCs/>
                <w:color w:val="000000"/>
                <w:lang w:val="hy-AM"/>
              </w:rPr>
              <w:t>№</w:t>
            </w:r>
            <w:r w:rsidR="00113A00" w:rsidRPr="00076CA5">
              <w:rPr>
                <w:rFonts w:ascii="GHEA Grapalat" w:hAnsi="GHEA Grapalat" w:cs="Sylfaen"/>
                <w:b/>
                <w:bCs/>
                <w:color w:val="000000"/>
              </w:rPr>
              <w:t xml:space="preserve"> </w:t>
            </w:r>
            <w:r w:rsidR="00713B99">
              <w:rPr>
                <w:rFonts w:ascii="GHEA Grapalat" w:hAnsi="GHEA Grapalat" w:cs="Sylfaen"/>
                <w:b/>
                <w:bCs/>
                <w:color w:val="000000"/>
                <w:lang w:val="hy-AM"/>
              </w:rPr>
              <w:t>0</w:t>
            </w:r>
            <w:r w:rsidR="00713B99" w:rsidRPr="004722C6">
              <w:rPr>
                <w:rFonts w:ascii="GHEA Grapalat" w:hAnsi="GHEA Grapalat" w:cs="Sylfaen"/>
                <w:b/>
                <w:bCs/>
                <w:color w:val="000000"/>
                <w:lang w:val="hy-AM"/>
              </w:rPr>
              <w:t>1/9268-2021</w:t>
            </w:r>
          </w:p>
        </w:tc>
      </w:tr>
      <w:tr w:rsidR="00113A00" w:rsidRPr="00713AF9" w:rsidTr="000A1E9D">
        <w:tc>
          <w:tcPr>
            <w:tcW w:w="8185" w:type="dxa"/>
          </w:tcPr>
          <w:p w:rsidR="00113A00" w:rsidRPr="00076CA5" w:rsidRDefault="00113A00" w:rsidP="00113A00">
            <w:pPr>
              <w:spacing w:after="0" w:line="240" w:lineRule="auto"/>
              <w:ind w:firstLine="607"/>
              <w:jc w:val="both"/>
              <w:rPr>
                <w:rFonts w:ascii="GHEA Grapalat" w:hAnsi="GHEA Grapalat" w:cs="Calibri"/>
                <w:noProof/>
                <w:lang w:val="hy-AM"/>
              </w:rPr>
            </w:pPr>
            <w:r w:rsidRPr="00076CA5">
              <w:rPr>
                <w:rFonts w:ascii="GHEA Grapalat" w:eastAsia="Times New Roman" w:hAnsi="GHEA Grapalat" w:cs="Sylfaen"/>
                <w:bCs/>
                <w:iCs/>
                <w:noProof/>
                <w:lang w:val="hy-AM"/>
              </w:rPr>
              <w:t>Նախագծի 2-րդ հավելվածի 5-րդ կետում «Հարկ վճարողը գրությունը ստանալուց հետո 5 աշխատանքային օրվա ընթացքում կարող է ներկայացնել առարկություններ՝ նշված հիմնավորումների վերաբերյալ։» նախադասությունը առաջարկում ենք շարադրել հետևյալ խմբագրությամբ «Հարկ վճարողը գրությունը ստանալուց հետո 5 աշխատանքային օրվա ընթացքում կարող է ներկայացնել բացատրություններ հայտնաբերված անհամապատասխանությունների վերաբերյալ և/կամ շտկել դրանք:» Վերջինս հնարավորություն կընձեռի դիմումատուին վերացնել հնարավոր առկա բացթողումները առանց բողոքարկման գործընթացի։</w:t>
            </w:r>
          </w:p>
        </w:tc>
        <w:tc>
          <w:tcPr>
            <w:tcW w:w="6300" w:type="dxa"/>
            <w:gridSpan w:val="2"/>
          </w:tcPr>
          <w:p w:rsidR="00113A00" w:rsidRPr="00076CA5" w:rsidRDefault="00113A00" w:rsidP="00556F17">
            <w:pPr>
              <w:jc w:val="both"/>
              <w:rPr>
                <w:rFonts w:ascii="GHEA Grapalat" w:eastAsia="Times New Roman" w:hAnsi="GHEA Grapalat" w:cs="Sylfaen"/>
                <w:bCs/>
                <w:iCs/>
                <w:noProof/>
                <w:lang w:val="hy-AM"/>
              </w:rPr>
            </w:pPr>
            <w:r w:rsidRPr="00754F15">
              <w:rPr>
                <w:rFonts w:ascii="GHEA Grapalat" w:eastAsia="Times New Roman" w:hAnsi="GHEA Grapalat" w:cs="Sylfaen"/>
                <w:bCs/>
                <w:iCs/>
                <w:noProof/>
                <w:lang w:val="hy-AM"/>
              </w:rPr>
              <w:t xml:space="preserve">Հաշվի առնելով այն հանգամանքը, որ օրինապահ հարկ վճարողի հավաստագիրը տրամադրվում է նախորդ ժամանակահատվածում </w:t>
            </w:r>
            <w:r w:rsidR="00076CA5" w:rsidRPr="00754F15">
              <w:rPr>
                <w:rFonts w:ascii="GHEA Grapalat" w:eastAsia="Times New Roman" w:hAnsi="GHEA Grapalat" w:cs="Sylfaen"/>
                <w:bCs/>
                <w:iCs/>
                <w:noProof/>
                <w:lang w:val="hy-AM"/>
              </w:rPr>
              <w:t xml:space="preserve">փաստացի </w:t>
            </w:r>
            <w:r w:rsidRPr="00754F15">
              <w:rPr>
                <w:rFonts w:ascii="GHEA Grapalat" w:eastAsia="Times New Roman" w:hAnsi="GHEA Grapalat" w:cs="Sylfaen"/>
                <w:bCs/>
                <w:iCs/>
                <w:noProof/>
                <w:lang w:val="hy-AM"/>
              </w:rPr>
              <w:t>կատարված</w:t>
            </w:r>
            <w:r w:rsidR="00076CA5" w:rsidRPr="00754F15">
              <w:rPr>
                <w:rFonts w:ascii="GHEA Grapalat" w:eastAsia="Times New Roman" w:hAnsi="GHEA Grapalat" w:cs="Sylfaen"/>
                <w:bCs/>
                <w:iCs/>
                <w:noProof/>
                <w:lang w:val="hy-AM"/>
              </w:rPr>
              <w:t xml:space="preserve"> </w:t>
            </w:r>
            <w:r w:rsidRPr="00754F15">
              <w:rPr>
                <w:rFonts w:ascii="GHEA Grapalat" w:eastAsia="Times New Roman" w:hAnsi="GHEA Grapalat" w:cs="Sylfaen"/>
                <w:bCs/>
                <w:iCs/>
                <w:noProof/>
                <w:lang w:val="hy-AM"/>
              </w:rPr>
              <w:t xml:space="preserve">գործունեության </w:t>
            </w:r>
            <w:r w:rsidR="00AD1771" w:rsidRPr="00754F15">
              <w:rPr>
                <w:rFonts w:ascii="GHEA Grapalat" w:eastAsia="Times New Roman" w:hAnsi="GHEA Grapalat" w:cs="Sylfaen"/>
                <w:bCs/>
                <w:iCs/>
                <w:noProof/>
                <w:lang w:val="hy-AM"/>
              </w:rPr>
              <w:t xml:space="preserve">արդյունքներով, ուստի, եթե այդ </w:t>
            </w:r>
            <w:r w:rsidR="00754F15">
              <w:rPr>
                <w:rFonts w:ascii="GHEA Grapalat" w:eastAsia="Times New Roman" w:hAnsi="GHEA Grapalat" w:cs="Sylfaen"/>
                <w:bCs/>
                <w:iCs/>
                <w:noProof/>
                <w:lang w:val="hy-AM"/>
              </w:rPr>
              <w:t xml:space="preserve">հիմնավորմամբ՝ </w:t>
            </w:r>
            <w:r w:rsidR="00AD1771" w:rsidRPr="00754F15">
              <w:rPr>
                <w:rFonts w:ascii="GHEA Grapalat" w:eastAsia="Times New Roman" w:hAnsi="GHEA Grapalat" w:cs="Sylfaen"/>
                <w:bCs/>
                <w:iCs/>
                <w:noProof/>
                <w:lang w:val="hy-AM"/>
              </w:rPr>
              <w:t>անհամապատասխանությունները ՀՀ ՊԵԿ տեղեկատվական բազայում առկա անճշտությունների արդյունք է</w:t>
            </w:r>
            <w:r w:rsidR="00754F15">
              <w:rPr>
                <w:rFonts w:ascii="GHEA Grapalat" w:eastAsia="Times New Roman" w:hAnsi="GHEA Grapalat" w:cs="Sylfaen"/>
                <w:bCs/>
                <w:iCs/>
                <w:noProof/>
                <w:lang w:val="hy-AM"/>
              </w:rPr>
              <w:t>,</w:t>
            </w:r>
            <w:r w:rsidR="00AD1771" w:rsidRPr="00754F15">
              <w:rPr>
                <w:rFonts w:ascii="GHEA Grapalat" w:eastAsia="Times New Roman" w:hAnsi="GHEA Grapalat" w:cs="Sylfaen"/>
                <w:bCs/>
                <w:iCs/>
                <w:noProof/>
                <w:lang w:val="hy-AM"/>
              </w:rPr>
              <w:t xml:space="preserve"> ապա այն կշտկվի և հավաստագիրը  կտրամադրվի, իսկ մնացած դեպքերում դիմումից հետո հարկ վճարողի կողմից անհամապատասխանությունները ճշտելն ենթադրում է նոր</w:t>
            </w:r>
            <w:r w:rsidR="00754F15">
              <w:rPr>
                <w:rFonts w:ascii="GHEA Grapalat" w:eastAsia="Times New Roman" w:hAnsi="GHEA Grapalat" w:cs="Sylfaen"/>
                <w:bCs/>
                <w:iCs/>
                <w:noProof/>
                <w:lang w:val="hy-AM"/>
              </w:rPr>
              <w:t xml:space="preserve"> գործողություն,</w:t>
            </w:r>
            <w:r w:rsidR="00FB59EA">
              <w:rPr>
                <w:rFonts w:ascii="GHEA Grapalat" w:eastAsia="Times New Roman" w:hAnsi="GHEA Grapalat" w:cs="Sylfaen"/>
                <w:bCs/>
                <w:iCs/>
                <w:noProof/>
                <w:lang w:val="hy-AM"/>
              </w:rPr>
              <w:t xml:space="preserve"> նոր տվյալներ,</w:t>
            </w:r>
            <w:r w:rsidR="00754F15">
              <w:rPr>
                <w:rFonts w:ascii="GHEA Grapalat" w:eastAsia="Times New Roman" w:hAnsi="GHEA Grapalat" w:cs="Sylfaen"/>
                <w:bCs/>
                <w:iCs/>
                <w:noProof/>
                <w:lang w:val="hy-AM"/>
              </w:rPr>
              <w:t xml:space="preserve"> նոր վարչ</w:t>
            </w:r>
            <w:r w:rsidR="00AD1771" w:rsidRPr="00754F15">
              <w:rPr>
                <w:rFonts w:ascii="GHEA Grapalat" w:eastAsia="Times New Roman" w:hAnsi="GHEA Grapalat" w:cs="Sylfaen"/>
                <w:bCs/>
                <w:iCs/>
                <w:noProof/>
                <w:lang w:val="hy-AM"/>
              </w:rPr>
              <w:t>ական վարույթ և նոր ժամկետներ։</w:t>
            </w:r>
          </w:p>
        </w:tc>
      </w:tr>
      <w:tr w:rsidR="00113A00" w:rsidRPr="00713AF9" w:rsidTr="000A1E9D">
        <w:tc>
          <w:tcPr>
            <w:tcW w:w="8185" w:type="dxa"/>
          </w:tcPr>
          <w:p w:rsidR="00113A00" w:rsidRPr="00076CA5" w:rsidRDefault="00113A00" w:rsidP="00296D02">
            <w:pPr>
              <w:tabs>
                <w:tab w:val="left" w:pos="851"/>
              </w:tabs>
              <w:ind w:firstLine="517"/>
              <w:jc w:val="both"/>
              <w:rPr>
                <w:rFonts w:ascii="GHEA Grapalat" w:eastAsia="Times New Roman" w:hAnsi="GHEA Grapalat" w:cs="Sylfaen"/>
                <w:noProof/>
                <w:lang w:val="hy-AM"/>
              </w:rPr>
            </w:pPr>
            <w:r w:rsidRPr="00076CA5">
              <w:rPr>
                <w:rFonts w:ascii="GHEA Grapalat" w:eastAsia="Times New Roman" w:hAnsi="GHEA Grapalat" w:cs="Sylfaen"/>
                <w:noProof/>
                <w:lang w:val="hy-AM"/>
              </w:rPr>
              <w:t>Նույն հավելվածի 6-րդ կետը առաջարկում ենք հանել, քանի որ դիմումը քննողի կողմից այդ գործառույթի իրականացումը ենթադրվում է նախորդ 5-րդ կետում:</w:t>
            </w:r>
          </w:p>
        </w:tc>
        <w:tc>
          <w:tcPr>
            <w:tcW w:w="6300" w:type="dxa"/>
            <w:gridSpan w:val="2"/>
          </w:tcPr>
          <w:p w:rsidR="00FB59EA" w:rsidRDefault="00FB59EA" w:rsidP="00FB59EA">
            <w:pPr>
              <w:spacing w:after="0"/>
              <w:jc w:val="both"/>
              <w:rPr>
                <w:rFonts w:ascii="GHEA Grapalat" w:eastAsia="Times New Roman" w:hAnsi="GHEA Grapalat" w:cs="Sylfaen"/>
                <w:b/>
                <w:bCs/>
                <w:iCs/>
                <w:noProof/>
                <w:lang w:val="hy-AM"/>
              </w:rPr>
            </w:pPr>
            <w:r w:rsidRPr="00FB59EA">
              <w:rPr>
                <w:rFonts w:ascii="GHEA Grapalat" w:eastAsia="Times New Roman" w:hAnsi="GHEA Grapalat" w:cs="Sylfaen"/>
                <w:b/>
                <w:bCs/>
                <w:iCs/>
                <w:noProof/>
                <w:lang w:val="hy-AM"/>
              </w:rPr>
              <w:t>Ընդունվել է։</w:t>
            </w:r>
          </w:p>
          <w:p w:rsidR="00FB59EA" w:rsidRPr="00FB59EA" w:rsidRDefault="00FB59EA" w:rsidP="00FB59EA">
            <w:pPr>
              <w:spacing w:after="0"/>
              <w:jc w:val="both"/>
              <w:rPr>
                <w:rFonts w:ascii="GHEA Grapalat" w:eastAsia="Times New Roman" w:hAnsi="GHEA Grapalat" w:cs="Sylfaen"/>
                <w:b/>
                <w:bCs/>
                <w:iCs/>
                <w:lang w:val="hy-AM"/>
              </w:rPr>
            </w:pPr>
            <w:r>
              <w:rPr>
                <w:rFonts w:ascii="GHEA Grapalat" w:eastAsia="Times New Roman" w:hAnsi="GHEA Grapalat" w:cs="Sylfaen"/>
                <w:bCs/>
                <w:iCs/>
                <w:noProof/>
                <w:lang w:val="hy-AM"/>
              </w:rPr>
              <w:t>Նախագծից</w:t>
            </w:r>
            <w:r w:rsidRPr="00FB59EA">
              <w:rPr>
                <w:rFonts w:ascii="GHEA Grapalat" w:eastAsia="Times New Roman" w:hAnsi="GHEA Grapalat" w:cs="Sylfaen"/>
                <w:bCs/>
                <w:iCs/>
                <w:noProof/>
                <w:lang w:val="hy-AM"/>
              </w:rPr>
              <w:t xml:space="preserve"> թիվ 2 հավելվածի 6-րդ կետը</w:t>
            </w:r>
            <w:r>
              <w:rPr>
                <w:rFonts w:ascii="GHEA Grapalat" w:eastAsia="Times New Roman" w:hAnsi="GHEA Grapalat" w:cs="Sylfaen"/>
                <w:bCs/>
                <w:iCs/>
                <w:noProof/>
                <w:lang w:val="hy-AM"/>
              </w:rPr>
              <w:t xml:space="preserve"> </w:t>
            </w:r>
            <w:r w:rsidRPr="00FB59EA">
              <w:rPr>
                <w:rFonts w:ascii="GHEA Grapalat" w:eastAsia="Times New Roman" w:hAnsi="GHEA Grapalat" w:cs="Sylfaen"/>
                <w:bCs/>
                <w:iCs/>
                <w:noProof/>
                <w:lang w:val="hy-AM"/>
              </w:rPr>
              <w:t xml:space="preserve">հանվել </w:t>
            </w:r>
            <w:r>
              <w:rPr>
                <w:rFonts w:ascii="GHEA Grapalat" w:eastAsia="Times New Roman" w:hAnsi="GHEA Grapalat" w:cs="Sylfaen"/>
                <w:bCs/>
                <w:iCs/>
                <w:noProof/>
                <w:lang w:val="hy-AM"/>
              </w:rPr>
              <w:t>է</w:t>
            </w:r>
            <w:r w:rsidRPr="00FB59EA">
              <w:rPr>
                <w:rFonts w:ascii="GHEA Grapalat" w:eastAsia="Times New Roman" w:hAnsi="GHEA Grapalat" w:cs="Sylfaen"/>
                <w:bCs/>
                <w:iCs/>
                <w:noProof/>
                <w:lang w:val="hy-AM"/>
              </w:rPr>
              <w:t>։</w:t>
            </w:r>
          </w:p>
        </w:tc>
      </w:tr>
      <w:tr w:rsidR="00113A00" w:rsidRPr="00713AF9" w:rsidTr="000A1E9D">
        <w:tc>
          <w:tcPr>
            <w:tcW w:w="8185" w:type="dxa"/>
          </w:tcPr>
          <w:p w:rsidR="00113A00" w:rsidRPr="00076CA5" w:rsidRDefault="00113A00" w:rsidP="00296D02">
            <w:pPr>
              <w:ind w:firstLine="607"/>
              <w:jc w:val="both"/>
              <w:rPr>
                <w:rFonts w:ascii="GHEA Grapalat" w:eastAsia="Times New Roman" w:hAnsi="GHEA Grapalat" w:cs="Sylfaen"/>
                <w:noProof/>
                <w:lang w:val="hy-AM"/>
              </w:rPr>
            </w:pPr>
            <w:r w:rsidRPr="00076CA5">
              <w:rPr>
                <w:rFonts w:ascii="GHEA Grapalat" w:eastAsia="Times New Roman" w:hAnsi="GHEA Grapalat" w:cs="Sylfaen"/>
                <w:noProof/>
                <w:lang w:val="hy-AM"/>
              </w:rPr>
              <w:t>9-րդ կետում առաջարկում ենք հավաստագրի գործողության ժամկետ սահմանել 24 ամիսը, Նախագծով սահմանվող 12 ամսվա փոխարեն: Միաժամանակ առաջարկում ենք, նախկինում հավաստագրված հարկ վճարողների համար սահմանել Հարկային օրենսգրքի 293</w:t>
            </w:r>
            <w:r w:rsidRPr="00076CA5">
              <w:rPr>
                <w:rFonts w:ascii="Cambria Math" w:eastAsia="Times New Roman" w:hAnsi="Cambria Math" w:cs="Cambria Math"/>
                <w:noProof/>
                <w:lang w:val="hy-AM"/>
              </w:rPr>
              <w:t>․</w:t>
            </w:r>
            <w:r w:rsidRPr="00076CA5">
              <w:rPr>
                <w:rFonts w:ascii="GHEA Grapalat" w:eastAsia="Times New Roman" w:hAnsi="GHEA Grapalat" w:cs="Sylfaen"/>
                <w:noProof/>
                <w:lang w:val="hy-AM"/>
              </w:rPr>
              <w:t xml:space="preserve">1-րդ հոդվածի 4-րդ մասով նախատեսված վարչարարության իրականացման բարենպաստ պայմանները, ինչպես նաև օրինապահ հարկ վճարողներին լրացուցիչ </w:t>
            </w:r>
            <w:r w:rsidRPr="00076CA5">
              <w:rPr>
                <w:rFonts w:ascii="GHEA Grapalat" w:eastAsia="Times New Roman" w:hAnsi="GHEA Grapalat" w:cs="Sylfaen"/>
                <w:noProof/>
                <w:lang w:val="hy-AM"/>
              </w:rPr>
              <w:lastRenderedPageBreak/>
              <w:t xml:space="preserve">խրախուսելու նպատակով տրամադրել առավել երկարաժամկետ հավաստագրեր։ </w:t>
            </w:r>
          </w:p>
        </w:tc>
        <w:tc>
          <w:tcPr>
            <w:tcW w:w="6300" w:type="dxa"/>
            <w:gridSpan w:val="2"/>
          </w:tcPr>
          <w:p w:rsidR="00B419E6" w:rsidRDefault="00B419E6" w:rsidP="00FB59EA">
            <w:pPr>
              <w:spacing w:after="0"/>
              <w:jc w:val="both"/>
              <w:rPr>
                <w:rFonts w:ascii="GHEA Grapalat" w:eastAsia="Times New Roman" w:hAnsi="GHEA Grapalat" w:cs="Sylfaen"/>
                <w:bCs/>
                <w:iCs/>
                <w:noProof/>
                <w:lang w:val="hy-AM"/>
              </w:rPr>
            </w:pPr>
            <w:r>
              <w:rPr>
                <w:rFonts w:ascii="GHEA Grapalat" w:eastAsia="Times New Roman" w:hAnsi="GHEA Grapalat" w:cs="Sylfaen"/>
                <w:bCs/>
                <w:iCs/>
                <w:noProof/>
                <w:lang w:val="hy-AM"/>
              </w:rPr>
              <w:lastRenderedPageBreak/>
              <w:t>Հավաստագրի գործողության ժամկետը սահմանված է ՀՀ հարկային օրենսգրքի 293․1-ին հոդվածի 3-րդ մասով, որը սահմանվել է հաշվի առնելով ն</w:t>
            </w:r>
            <w:r w:rsidR="00113A00" w:rsidRPr="00076CA5">
              <w:rPr>
                <w:rFonts w:ascii="GHEA Grapalat" w:eastAsia="Times New Roman" w:hAnsi="GHEA Grapalat" w:cs="Sylfaen"/>
                <w:bCs/>
                <w:iCs/>
                <w:noProof/>
                <w:lang w:val="hy-AM"/>
              </w:rPr>
              <w:t xml:space="preserve">երկա փուլում արդյունավետ վարչարարության իրականացման, ինչպես նաև համակարգի ներդրման նախնական փուլում առաջացող ռիսկերի կառավարման </w:t>
            </w:r>
            <w:r>
              <w:rPr>
                <w:rFonts w:ascii="GHEA Grapalat" w:eastAsia="Times New Roman" w:hAnsi="GHEA Grapalat" w:cs="Sylfaen"/>
                <w:bCs/>
                <w:iCs/>
                <w:noProof/>
                <w:lang w:val="hy-AM"/>
              </w:rPr>
              <w:t>համար անհրաժեշտ հարցերը։</w:t>
            </w:r>
          </w:p>
          <w:p w:rsidR="0045235E" w:rsidRDefault="00296D02" w:rsidP="00FB59EA">
            <w:pPr>
              <w:spacing w:after="0"/>
              <w:jc w:val="both"/>
              <w:rPr>
                <w:rFonts w:ascii="GHEA Grapalat" w:eastAsia="Times New Roman" w:hAnsi="GHEA Grapalat" w:cs="Sylfaen"/>
                <w:noProof/>
                <w:lang w:val="hy-AM"/>
              </w:rPr>
            </w:pPr>
            <w:r>
              <w:rPr>
                <w:rFonts w:ascii="GHEA Grapalat" w:eastAsia="Times New Roman" w:hAnsi="GHEA Grapalat" w:cs="Sylfaen"/>
                <w:noProof/>
                <w:lang w:val="hy-AM"/>
              </w:rPr>
              <w:lastRenderedPageBreak/>
              <w:t>Ինչ վերաբերում է</w:t>
            </w:r>
            <w:r w:rsidR="00113A00" w:rsidRPr="00076CA5">
              <w:rPr>
                <w:rFonts w:ascii="GHEA Grapalat" w:eastAsia="Times New Roman" w:hAnsi="GHEA Grapalat" w:cs="Sylfaen"/>
                <w:noProof/>
                <w:lang w:val="hy-AM"/>
              </w:rPr>
              <w:t xml:space="preserve"> </w:t>
            </w:r>
            <w:r>
              <w:rPr>
                <w:rFonts w:ascii="GHEA Grapalat" w:eastAsia="Times New Roman" w:hAnsi="GHEA Grapalat" w:cs="Sylfaen"/>
                <w:noProof/>
                <w:lang w:val="hy-AM"/>
              </w:rPr>
              <w:t xml:space="preserve">գործող կարգով </w:t>
            </w:r>
            <w:r w:rsidR="00113A00" w:rsidRPr="00076CA5">
              <w:rPr>
                <w:rFonts w:ascii="GHEA Grapalat" w:eastAsia="Times New Roman" w:hAnsi="GHEA Grapalat" w:cs="Sylfaen"/>
                <w:noProof/>
                <w:lang w:val="hy-AM"/>
              </w:rPr>
              <w:t>հավաստագրված հարկ վճարողների համար Հարկային օրենսգրքի 293</w:t>
            </w:r>
            <w:r w:rsidR="00113A00" w:rsidRPr="00076CA5">
              <w:rPr>
                <w:rFonts w:ascii="Cambria Math" w:eastAsia="Times New Roman" w:hAnsi="Cambria Math" w:cs="Cambria Math"/>
                <w:noProof/>
                <w:lang w:val="hy-AM"/>
              </w:rPr>
              <w:t>․</w:t>
            </w:r>
            <w:r w:rsidR="00113A00" w:rsidRPr="00076CA5">
              <w:rPr>
                <w:rFonts w:ascii="GHEA Grapalat" w:eastAsia="Times New Roman" w:hAnsi="GHEA Grapalat" w:cs="Sylfaen"/>
                <w:noProof/>
                <w:lang w:val="hy-AM"/>
              </w:rPr>
              <w:t>1-րդ հոդվածի 4-րդ մասով նախատեսված վարչարարության իրականացման բարենպաստ պայմաններ տրամադրելուն, ապա հայտնում ենք, որ</w:t>
            </w:r>
            <w:r w:rsidR="0045235E">
              <w:rPr>
                <w:rFonts w:ascii="GHEA Grapalat" w:eastAsia="Times New Roman" w:hAnsi="GHEA Grapalat" w:cs="Sylfaen"/>
                <w:noProof/>
                <w:lang w:val="hy-AM"/>
              </w:rPr>
              <w:t xml:space="preserve"> «ՀՀ հարկային օրենսգրքում լրացումներ կատարելու մասին» 05․05․2021թ․-ի  ՀՕ-190-Ն օրենքի 9-րդ հոդվածի համաձայն՝ </w:t>
            </w:r>
            <w:r w:rsidR="0045235E" w:rsidRPr="0045235E">
              <w:rPr>
                <w:rFonts w:ascii="GHEA Grapalat" w:eastAsia="Times New Roman" w:hAnsi="GHEA Grapalat" w:cs="Sylfaen"/>
                <w:noProof/>
                <w:lang w:val="hy-AM"/>
              </w:rPr>
              <w:t>նշված օրենքի դրույթները տարածվում են Կառավարության կողմից օրինապահ հարկ վճարող համարելու չափանիշները, ինչպես նաև օրինապահ հարկ վճարողի հավաստագրի տրամադրման կարգն ուժի մեջ մտնելուց հետո ծագած հարաբերությունների վրա:</w:t>
            </w:r>
            <w:r w:rsidR="00113A00" w:rsidRPr="00076CA5">
              <w:rPr>
                <w:rFonts w:ascii="GHEA Grapalat" w:eastAsia="Times New Roman" w:hAnsi="GHEA Grapalat" w:cs="Sylfaen"/>
                <w:noProof/>
                <w:lang w:val="hy-AM"/>
              </w:rPr>
              <w:t xml:space="preserve"> </w:t>
            </w:r>
          </w:p>
          <w:p w:rsidR="00113A00" w:rsidRPr="0045235E" w:rsidRDefault="0045235E" w:rsidP="00FB59EA">
            <w:pPr>
              <w:spacing w:after="0"/>
              <w:jc w:val="both"/>
              <w:rPr>
                <w:rFonts w:ascii="GHEA Grapalat" w:eastAsia="Times New Roman" w:hAnsi="GHEA Grapalat" w:cs="Sylfaen"/>
                <w:lang w:val="hy-AM"/>
              </w:rPr>
            </w:pPr>
            <w:r>
              <w:rPr>
                <w:rFonts w:ascii="GHEA Grapalat" w:eastAsia="Times New Roman" w:hAnsi="GHEA Grapalat" w:cs="Sylfaen"/>
                <w:noProof/>
                <w:lang w:val="hy-AM"/>
              </w:rPr>
              <w:t xml:space="preserve">Միաժամանակ՝ արդեն իսկ գործողության ժամկետում հավաստագրեր ունեցող հարկ վճարողներին </w:t>
            </w:r>
            <w:r w:rsidR="00B419E6">
              <w:rPr>
                <w:rFonts w:ascii="GHEA Grapalat" w:eastAsia="Times New Roman" w:hAnsi="GHEA Grapalat" w:cs="Sylfaen"/>
                <w:noProof/>
                <w:lang w:val="hy-AM"/>
              </w:rPr>
              <w:t xml:space="preserve">հավաստագրերը տրամադրվել են այլ չափանիշներից ելնելով և ավելի կարճ ժամանակահատվածի համար, ուստի վերջիններս նույնպես կարող են դիմել և նոր չափանիշներին բավարարելու դեպքում ստանալ օրինապահ հարկ վճարողի հավաստագրեր և օգտվել </w:t>
            </w:r>
            <w:r w:rsidR="00467AE9">
              <w:rPr>
                <w:rFonts w:ascii="GHEA Grapalat" w:eastAsia="Times New Roman" w:hAnsi="GHEA Grapalat" w:cs="Sylfaen"/>
                <w:noProof/>
                <w:lang w:val="hy-AM"/>
              </w:rPr>
              <w:t xml:space="preserve">ՀՀ հարկային օրենսգրքով սահմանված </w:t>
            </w:r>
            <w:r w:rsidR="00B419E6">
              <w:rPr>
                <w:rFonts w:ascii="GHEA Grapalat" w:eastAsia="Times New Roman" w:hAnsi="GHEA Grapalat" w:cs="Sylfaen"/>
                <w:noProof/>
                <w:lang w:val="hy-AM"/>
              </w:rPr>
              <w:t>համապատասխան բարելավումներից։</w:t>
            </w:r>
          </w:p>
        </w:tc>
      </w:tr>
      <w:tr w:rsidR="00076CA5" w:rsidRPr="00713AF9" w:rsidTr="000A1E9D">
        <w:trPr>
          <w:trHeight w:val="818"/>
        </w:trPr>
        <w:tc>
          <w:tcPr>
            <w:tcW w:w="8185" w:type="dxa"/>
          </w:tcPr>
          <w:p w:rsidR="00076CA5" w:rsidRPr="00076CA5" w:rsidRDefault="00076CA5" w:rsidP="00296D02">
            <w:pPr>
              <w:tabs>
                <w:tab w:val="left" w:pos="851"/>
              </w:tabs>
              <w:ind w:firstLine="517"/>
              <w:jc w:val="both"/>
              <w:rPr>
                <w:rFonts w:ascii="GHEA Grapalat" w:eastAsia="Times New Roman" w:hAnsi="GHEA Grapalat" w:cs="Sylfaen"/>
                <w:noProof/>
                <w:lang w:val="hy-AM"/>
              </w:rPr>
            </w:pPr>
            <w:r w:rsidRPr="00076CA5">
              <w:rPr>
                <w:rFonts w:ascii="GHEA Grapalat" w:eastAsia="Times New Roman" w:hAnsi="GHEA Grapalat" w:cs="Sylfaen"/>
                <w:noProof/>
                <w:lang w:val="hy-AM"/>
              </w:rPr>
              <w:lastRenderedPageBreak/>
              <w:t>10-րդ կետում առաջարկվում ենք կրկին դիմելու համար սահմանված 6-ամսյա ժամկետը փոխարինել 3-ամսյա ժամկետով, վերջինս համարելով բավարար դիմումատուի կողմից անհրաժեշտ վերջնական ճշտումների և ուղղումների կատարման համար:</w:t>
            </w:r>
          </w:p>
        </w:tc>
        <w:tc>
          <w:tcPr>
            <w:tcW w:w="6300" w:type="dxa"/>
            <w:gridSpan w:val="2"/>
          </w:tcPr>
          <w:p w:rsidR="00076CA5" w:rsidRPr="00076CA5" w:rsidRDefault="00076CA5" w:rsidP="00076CA5">
            <w:pPr>
              <w:spacing w:after="0" w:line="240" w:lineRule="auto"/>
              <w:rPr>
                <w:rFonts w:ascii="GHEA Grapalat" w:hAnsi="GHEA Grapalat" w:cs="Sylfaen"/>
                <w:b/>
                <w:bCs/>
                <w:noProof/>
                <w:color w:val="000000"/>
                <w:lang w:val="hy-AM"/>
              </w:rPr>
            </w:pPr>
            <w:r w:rsidRPr="00076CA5">
              <w:rPr>
                <w:rFonts w:ascii="GHEA Grapalat" w:hAnsi="GHEA Grapalat" w:cs="Sylfaen"/>
                <w:b/>
                <w:bCs/>
                <w:noProof/>
                <w:color w:val="000000"/>
                <w:lang w:val="hy-AM"/>
              </w:rPr>
              <w:t>Ընդունվել է</w:t>
            </w:r>
            <w:r w:rsidR="003058AC">
              <w:rPr>
                <w:rFonts w:ascii="GHEA Grapalat" w:hAnsi="GHEA Grapalat" w:cs="Sylfaen"/>
                <w:b/>
                <w:bCs/>
                <w:noProof/>
                <w:color w:val="000000"/>
                <w:lang w:val="hy-AM"/>
              </w:rPr>
              <w:t>։</w:t>
            </w:r>
            <w:r w:rsidRPr="00076CA5">
              <w:rPr>
                <w:rFonts w:ascii="GHEA Grapalat" w:hAnsi="GHEA Grapalat" w:cs="Sylfaen"/>
                <w:b/>
                <w:bCs/>
                <w:noProof/>
                <w:color w:val="000000"/>
                <w:lang w:val="hy-AM"/>
              </w:rPr>
              <w:t xml:space="preserve"> </w:t>
            </w:r>
          </w:p>
          <w:p w:rsidR="00076CA5" w:rsidRPr="00076CA5" w:rsidRDefault="006F4541" w:rsidP="006F4541">
            <w:pPr>
              <w:spacing w:after="0" w:line="240" w:lineRule="auto"/>
              <w:rPr>
                <w:rFonts w:ascii="GHEA Grapalat" w:hAnsi="GHEA Grapalat" w:cs="Sylfaen"/>
                <w:bCs/>
                <w:color w:val="000000"/>
                <w:lang w:val="hy-AM"/>
              </w:rPr>
            </w:pPr>
            <w:r>
              <w:rPr>
                <w:rFonts w:ascii="GHEA Grapalat" w:hAnsi="GHEA Grapalat" w:cs="Sylfaen"/>
                <w:bCs/>
                <w:noProof/>
                <w:color w:val="000000"/>
                <w:lang w:val="hy-AM"/>
              </w:rPr>
              <w:t xml:space="preserve">Հաշվի առնելով նաև ՀՀ ֆինանսների նախարարության առաջարկը՝ Նախագծի Հավելված 2-ի </w:t>
            </w:r>
            <w:r w:rsidR="00AD543D">
              <w:rPr>
                <w:rFonts w:ascii="GHEA Grapalat" w:eastAsia="Times New Roman" w:hAnsi="GHEA Grapalat" w:cs="Sylfaen"/>
                <w:noProof/>
                <w:lang w:val="hy-AM"/>
              </w:rPr>
              <w:t>9</w:t>
            </w:r>
            <w:r w:rsidRPr="00076CA5">
              <w:rPr>
                <w:rFonts w:ascii="GHEA Grapalat" w:eastAsia="Times New Roman" w:hAnsi="GHEA Grapalat" w:cs="Sylfaen"/>
                <w:noProof/>
                <w:lang w:val="hy-AM"/>
              </w:rPr>
              <w:t>-րդ կետում կրկին դիմելու համար սահմանված 6-ամսյա ժամկետը փոխարին</w:t>
            </w:r>
            <w:r>
              <w:rPr>
                <w:rFonts w:ascii="GHEA Grapalat" w:eastAsia="Times New Roman" w:hAnsi="GHEA Grapalat" w:cs="Sylfaen"/>
                <w:noProof/>
                <w:lang w:val="hy-AM"/>
              </w:rPr>
              <w:t>վ</w:t>
            </w:r>
            <w:r w:rsidRPr="00076CA5">
              <w:rPr>
                <w:rFonts w:ascii="GHEA Grapalat" w:eastAsia="Times New Roman" w:hAnsi="GHEA Grapalat" w:cs="Sylfaen"/>
                <w:noProof/>
                <w:lang w:val="hy-AM"/>
              </w:rPr>
              <w:t xml:space="preserve">ել </w:t>
            </w:r>
            <w:r>
              <w:rPr>
                <w:rFonts w:ascii="GHEA Grapalat" w:eastAsia="Times New Roman" w:hAnsi="GHEA Grapalat" w:cs="Sylfaen"/>
                <w:noProof/>
                <w:lang w:val="hy-AM"/>
              </w:rPr>
              <w:t>է 1 ամսյա ժամկետով</w:t>
            </w:r>
            <w:r w:rsidR="00076CA5" w:rsidRPr="00076CA5">
              <w:rPr>
                <w:rFonts w:ascii="GHEA Grapalat" w:hAnsi="GHEA Grapalat" w:cs="Sylfaen"/>
                <w:bCs/>
                <w:noProof/>
                <w:color w:val="000000"/>
                <w:lang w:val="hy-AM"/>
              </w:rPr>
              <w:t>։</w:t>
            </w:r>
          </w:p>
        </w:tc>
      </w:tr>
      <w:tr w:rsidR="00076CA5" w:rsidRPr="00713AF9" w:rsidTr="000A1E9D">
        <w:trPr>
          <w:trHeight w:val="818"/>
        </w:trPr>
        <w:tc>
          <w:tcPr>
            <w:tcW w:w="8185" w:type="dxa"/>
          </w:tcPr>
          <w:p w:rsidR="00076CA5" w:rsidRPr="00076CA5" w:rsidRDefault="00076CA5" w:rsidP="00CC25FF">
            <w:pPr>
              <w:tabs>
                <w:tab w:val="left" w:pos="851"/>
              </w:tabs>
              <w:ind w:firstLine="517"/>
              <w:jc w:val="both"/>
              <w:rPr>
                <w:rFonts w:ascii="GHEA Grapalat" w:eastAsia="Times New Roman" w:hAnsi="GHEA Grapalat" w:cs="Sylfaen"/>
                <w:noProof/>
                <w:lang w:val="hy-AM"/>
              </w:rPr>
            </w:pPr>
            <w:r w:rsidRPr="00076CA5">
              <w:rPr>
                <w:rFonts w:ascii="GHEA Grapalat" w:eastAsia="Times New Roman" w:hAnsi="GHEA Grapalat" w:cs="Sylfaen"/>
                <w:noProof/>
                <w:lang w:val="hy-AM"/>
              </w:rPr>
              <w:t xml:space="preserve">Առաջարկում ենք նաև Նախագծին կից հիմնավորման մեջ անդրադառնալ օրինապահ հարկ վճարողի հավաստագրման համակարգում միայն ավելացված արժեքի հարկ վճարողների և անհատ ձեռնարկատերերի սահմանափակ ընդգրկման հարցին: </w:t>
            </w:r>
          </w:p>
        </w:tc>
        <w:tc>
          <w:tcPr>
            <w:tcW w:w="6300" w:type="dxa"/>
            <w:gridSpan w:val="2"/>
          </w:tcPr>
          <w:p w:rsidR="00076CA5" w:rsidRPr="00FB59EA" w:rsidRDefault="00FD3A06" w:rsidP="00E806FD">
            <w:pPr>
              <w:jc w:val="both"/>
              <w:rPr>
                <w:rFonts w:ascii="GHEA Grapalat" w:eastAsia="Times New Roman" w:hAnsi="GHEA Grapalat" w:cs="Sylfaen"/>
                <w:noProof/>
                <w:lang w:val="hy-AM"/>
              </w:rPr>
            </w:pPr>
            <w:r>
              <w:rPr>
                <w:rFonts w:ascii="GHEA Grapalat" w:eastAsia="Times New Roman" w:hAnsi="GHEA Grapalat" w:cs="Sylfaen"/>
                <w:noProof/>
                <w:lang w:val="hy-AM"/>
              </w:rPr>
              <w:t>Օրինապահ հարկ վճարողի հավաստագրման համակարգում միայն ԱԱՀ վճարողների ընդգրկման դրույթը սահմանված է ՀՀ հարկային օրենսգրքի 293</w:t>
            </w:r>
            <w:r>
              <w:rPr>
                <w:rFonts w:ascii="Cambria Math" w:eastAsia="Times New Roman" w:hAnsi="Cambria Math" w:cs="Cambria Math"/>
                <w:noProof/>
                <w:lang w:val="hy-AM"/>
              </w:rPr>
              <w:t>․</w:t>
            </w:r>
            <w:r>
              <w:rPr>
                <w:rFonts w:ascii="GHEA Grapalat" w:eastAsia="Times New Roman" w:hAnsi="GHEA Grapalat" w:cs="Sylfaen"/>
                <w:noProof/>
                <w:lang w:val="hy-AM"/>
              </w:rPr>
              <w:t>1-</w:t>
            </w:r>
            <w:r>
              <w:rPr>
                <w:rFonts w:ascii="GHEA Grapalat" w:eastAsia="Times New Roman" w:hAnsi="GHEA Grapalat" w:cs="GHEA Grapalat"/>
                <w:noProof/>
                <w:lang w:val="hy-AM"/>
              </w:rPr>
              <w:t>ին</w:t>
            </w:r>
            <w:r>
              <w:rPr>
                <w:rFonts w:ascii="GHEA Grapalat" w:eastAsia="Times New Roman" w:hAnsi="GHEA Grapalat" w:cs="Sylfaen"/>
                <w:noProof/>
                <w:lang w:val="hy-AM"/>
              </w:rPr>
              <w:t xml:space="preserve"> </w:t>
            </w:r>
            <w:r>
              <w:rPr>
                <w:rFonts w:ascii="GHEA Grapalat" w:eastAsia="Times New Roman" w:hAnsi="GHEA Grapalat" w:cs="GHEA Grapalat"/>
                <w:noProof/>
                <w:lang w:val="hy-AM"/>
              </w:rPr>
              <w:t>հոդվածի</w:t>
            </w:r>
            <w:r w:rsidRPr="00E806FD">
              <w:rPr>
                <w:rFonts w:ascii="GHEA Grapalat" w:eastAsia="Times New Roman" w:hAnsi="GHEA Grapalat" w:cs="Sylfaen"/>
                <w:noProof/>
                <w:lang w:val="hy-AM"/>
              </w:rPr>
              <w:t xml:space="preserve"> </w:t>
            </w:r>
            <w:r>
              <w:rPr>
                <w:rFonts w:ascii="GHEA Grapalat" w:eastAsia="Times New Roman" w:hAnsi="GHEA Grapalat" w:cs="Sylfaen"/>
                <w:noProof/>
                <w:lang w:val="hy-AM"/>
              </w:rPr>
              <w:t>1</w:t>
            </w:r>
            <w:r w:rsidRPr="00E806FD">
              <w:rPr>
                <w:rFonts w:ascii="GHEA Grapalat" w:eastAsia="Times New Roman" w:hAnsi="GHEA Grapalat" w:cs="Sylfaen"/>
                <w:noProof/>
                <w:lang w:val="hy-AM"/>
              </w:rPr>
              <w:t>-</w:t>
            </w:r>
            <w:r>
              <w:rPr>
                <w:rFonts w:ascii="GHEA Grapalat" w:eastAsia="Times New Roman" w:hAnsi="GHEA Grapalat" w:cs="Sylfaen"/>
                <w:noProof/>
                <w:lang w:val="hy-AM"/>
              </w:rPr>
              <w:t>ին մասով և  համապատասխան հիմնավորումները ներկայացվել և ընդունվել են նշված օրենքի նախագծի քննարկման ժամ</w:t>
            </w:r>
            <w:r w:rsidR="00FB59EA">
              <w:rPr>
                <w:rFonts w:ascii="GHEA Grapalat" w:eastAsia="Times New Roman" w:hAnsi="GHEA Grapalat" w:cs="Sylfaen"/>
                <w:noProof/>
                <w:lang w:val="hy-AM"/>
              </w:rPr>
              <w:t xml:space="preserve">անակ, հետևաբար՝ սույն նախագծի </w:t>
            </w:r>
            <w:r w:rsidR="00FB59EA">
              <w:rPr>
                <w:rFonts w:ascii="GHEA Grapalat" w:eastAsia="Times New Roman" w:hAnsi="GHEA Grapalat" w:cs="Sylfaen"/>
                <w:noProof/>
                <w:lang w:val="hy-AM"/>
              </w:rPr>
              <w:lastRenderedPageBreak/>
              <w:t>հիմնավորման մեջ հղումները կատարվել են արդեն գործող օրենքի վրա։</w:t>
            </w:r>
          </w:p>
        </w:tc>
      </w:tr>
      <w:tr w:rsidR="00076CA5" w:rsidRPr="00713AF9" w:rsidTr="000A1E9D">
        <w:trPr>
          <w:trHeight w:val="818"/>
        </w:trPr>
        <w:tc>
          <w:tcPr>
            <w:tcW w:w="8185" w:type="dxa"/>
          </w:tcPr>
          <w:p w:rsidR="00076CA5" w:rsidRPr="00076CA5" w:rsidRDefault="00076CA5" w:rsidP="00296D02">
            <w:pPr>
              <w:tabs>
                <w:tab w:val="left" w:pos="851"/>
              </w:tabs>
              <w:ind w:firstLine="697"/>
              <w:jc w:val="both"/>
              <w:rPr>
                <w:rFonts w:ascii="GHEA Grapalat" w:eastAsia="Times New Roman" w:hAnsi="GHEA Grapalat" w:cs="Sylfaen"/>
                <w:noProof/>
                <w:lang w:val="hy-AM"/>
              </w:rPr>
            </w:pPr>
            <w:r w:rsidRPr="00076CA5">
              <w:rPr>
                <w:rFonts w:ascii="GHEA Grapalat" w:eastAsia="Times New Roman" w:hAnsi="GHEA Grapalat" w:cs="Sylfaen"/>
                <w:noProof/>
                <w:lang w:val="hy-AM"/>
              </w:rPr>
              <w:lastRenderedPageBreak/>
              <w:t>Միևնույն ժամանակ, հավաստագրման մեծաքանակ դիմումների առկայության դեպքում կարելի է օրենսդրական փոփոխությամբ սահմանել վճարված հարկերի նվազագույն շեմ՝ 1.0 մլն դրամ ֆիզիկական անձանց և 5.0 մլն դրամ կազմակերպությունների համար:</w:t>
            </w:r>
          </w:p>
        </w:tc>
        <w:tc>
          <w:tcPr>
            <w:tcW w:w="6300" w:type="dxa"/>
            <w:gridSpan w:val="2"/>
          </w:tcPr>
          <w:p w:rsidR="00FB59EA" w:rsidRDefault="00FD3A06" w:rsidP="00FB59EA">
            <w:pPr>
              <w:spacing w:after="0"/>
              <w:jc w:val="both"/>
              <w:rPr>
                <w:rFonts w:ascii="GHEA Grapalat" w:hAnsi="GHEA Grapalat" w:cs="Sylfaen"/>
                <w:lang w:val="hy-AM"/>
              </w:rPr>
            </w:pPr>
            <w:r>
              <w:rPr>
                <w:rFonts w:ascii="GHEA Grapalat" w:hAnsi="GHEA Grapalat" w:cs="Sylfaen"/>
                <w:lang w:val="hy-AM"/>
              </w:rPr>
              <w:t xml:space="preserve">Մեր կարծիքով վճարված հարկերի մեծությունը կարող է բնութագրել միայն հարկվող շրջանառությունների մեծությունը և ոչ թե հարկ վճարողի օրինապահ վարքագիծը։ </w:t>
            </w:r>
          </w:p>
          <w:p w:rsidR="00CD35B8" w:rsidRDefault="00CD35B8" w:rsidP="00FB59EA">
            <w:pPr>
              <w:spacing w:after="0"/>
              <w:jc w:val="both"/>
              <w:rPr>
                <w:rFonts w:ascii="GHEA Grapalat" w:eastAsia="Times New Roman" w:hAnsi="GHEA Grapalat" w:cs="Sylfaen"/>
                <w:lang w:val="hy-AM"/>
              </w:rPr>
            </w:pPr>
            <w:r>
              <w:rPr>
                <w:rFonts w:ascii="GHEA Grapalat" w:eastAsia="Times New Roman" w:hAnsi="GHEA Grapalat" w:cs="Sylfaen"/>
                <w:lang w:val="hy-AM"/>
              </w:rPr>
              <w:t>Միաժամանակ</w:t>
            </w:r>
            <w:r w:rsidR="00D2468F">
              <w:rPr>
                <w:rFonts w:ascii="GHEA Grapalat" w:eastAsia="Times New Roman" w:hAnsi="GHEA Grapalat" w:cs="Sylfaen"/>
                <w:lang w:val="hy-AM"/>
              </w:rPr>
              <w:t>՝</w:t>
            </w:r>
            <w:r>
              <w:rPr>
                <w:rFonts w:ascii="GHEA Grapalat" w:eastAsia="Times New Roman" w:hAnsi="GHEA Grapalat" w:cs="Sylfaen"/>
                <w:lang w:val="hy-AM"/>
              </w:rPr>
              <w:t xml:space="preserve"> տնտեսական գործո</w:t>
            </w:r>
            <w:r w:rsidR="00D2468F">
              <w:rPr>
                <w:rFonts w:ascii="GHEA Grapalat" w:eastAsia="Times New Roman" w:hAnsi="GHEA Grapalat" w:cs="Sylfaen"/>
                <w:lang w:val="hy-AM"/>
              </w:rPr>
              <w:t>ւնեություն իրականացնող ֆիզիկակա</w:t>
            </w:r>
            <w:r>
              <w:rPr>
                <w:rFonts w:ascii="GHEA Grapalat" w:eastAsia="Times New Roman" w:hAnsi="GHEA Grapalat" w:cs="Sylfaen"/>
                <w:lang w:val="hy-AM"/>
              </w:rPr>
              <w:t xml:space="preserve">ն անձինք </w:t>
            </w:r>
            <w:r w:rsidR="00AD2D64">
              <w:rPr>
                <w:rFonts w:ascii="GHEA Grapalat" w:eastAsia="Times New Roman" w:hAnsi="GHEA Grapalat" w:cs="Sylfaen"/>
                <w:lang w:val="hy-AM"/>
              </w:rPr>
              <w:t>հանդիսանում են անհատ ձեռնարկատեր և իրավաբանական անձանց նման են վճարում հարկերն, ուստի դրանց առանձնացնելը նպատակահարմար չէ։</w:t>
            </w:r>
          </w:p>
          <w:p w:rsidR="002F43A1" w:rsidRPr="00076CA5" w:rsidRDefault="002F43A1" w:rsidP="00FB59EA">
            <w:pPr>
              <w:spacing w:after="0"/>
              <w:jc w:val="both"/>
              <w:rPr>
                <w:rFonts w:ascii="GHEA Grapalat" w:eastAsia="Times New Roman" w:hAnsi="GHEA Grapalat" w:cs="Sylfaen"/>
                <w:lang w:val="hy-AM"/>
              </w:rPr>
            </w:pPr>
            <w:r>
              <w:rPr>
                <w:rFonts w:ascii="GHEA Grapalat" w:eastAsia="Times New Roman" w:hAnsi="GHEA Grapalat" w:cs="Sylfaen"/>
                <w:lang w:val="hy-AM"/>
              </w:rPr>
              <w:t>Հ</w:t>
            </w:r>
            <w:r w:rsidRPr="002F43A1">
              <w:rPr>
                <w:rFonts w:ascii="GHEA Grapalat" w:eastAsia="Times New Roman" w:hAnsi="GHEA Grapalat" w:cs="Sylfaen"/>
                <w:lang w:val="hy-AM"/>
              </w:rPr>
              <w:t xml:space="preserve">աշվի առնելով վերոգրյալը և այն հանգամանքը, որ օրինապահ հարկ վճարողների խրախուսման համակարգը նոր է ներդրվում՝ </w:t>
            </w:r>
            <w:r w:rsidR="004355DB">
              <w:rPr>
                <w:rFonts w:ascii="GHEA Grapalat" w:eastAsia="Times New Roman" w:hAnsi="GHEA Grapalat" w:cs="Sylfaen"/>
                <w:lang w:val="hy-AM"/>
              </w:rPr>
              <w:t>առաջարկի ընդունումն այս փուլում նպատակահարմար չէ</w:t>
            </w:r>
            <w:r w:rsidRPr="002F43A1">
              <w:rPr>
                <w:rFonts w:ascii="GHEA Grapalat" w:eastAsia="Times New Roman" w:hAnsi="GHEA Grapalat" w:cs="Sylfaen"/>
                <w:lang w:val="hy-AM"/>
              </w:rPr>
              <w:t xml:space="preserve"> </w:t>
            </w:r>
            <w:r w:rsidR="004355DB">
              <w:rPr>
                <w:rFonts w:ascii="GHEA Grapalat" w:eastAsia="Times New Roman" w:hAnsi="GHEA Grapalat" w:cs="Sylfaen"/>
                <w:lang w:val="hy-AM"/>
              </w:rPr>
              <w:t>և վերջինիս</w:t>
            </w:r>
            <w:r w:rsidRPr="002F43A1">
              <w:rPr>
                <w:rFonts w:ascii="GHEA Grapalat" w:eastAsia="Times New Roman" w:hAnsi="GHEA Grapalat" w:cs="Sylfaen"/>
                <w:lang w:val="hy-AM"/>
              </w:rPr>
              <w:t xml:space="preserve"> կարելի է անդրադառնալ </w:t>
            </w:r>
            <w:r w:rsidR="00713B99">
              <w:rPr>
                <w:rFonts w:ascii="GHEA Grapalat" w:eastAsia="Times New Roman" w:hAnsi="GHEA Grapalat" w:cs="Sylfaen"/>
                <w:lang w:val="hy-AM"/>
              </w:rPr>
              <w:t>հետագա օրենսդրական փոփոխությունների շրջանակներում</w:t>
            </w:r>
            <w:r w:rsidRPr="002F43A1">
              <w:rPr>
                <w:rFonts w:ascii="GHEA Grapalat" w:eastAsia="Times New Roman" w:hAnsi="GHEA Grapalat" w:cs="Sylfaen"/>
                <w:lang w:val="hy-AM"/>
              </w:rPr>
              <w:t>։</w:t>
            </w:r>
          </w:p>
        </w:tc>
      </w:tr>
      <w:tr w:rsidR="00076CA5" w:rsidTr="000A1E9D">
        <w:tc>
          <w:tcPr>
            <w:tcW w:w="11335" w:type="dxa"/>
            <w:gridSpan w:val="2"/>
            <w:vMerge w:val="restart"/>
            <w:shd w:val="clear" w:color="auto" w:fill="D5DCE4" w:themeFill="text2" w:themeFillTint="33"/>
            <w:vAlign w:val="center"/>
          </w:tcPr>
          <w:p w:rsidR="00076CA5" w:rsidRPr="00635D2B" w:rsidRDefault="00076CA5" w:rsidP="00076CA5">
            <w:pPr>
              <w:spacing w:after="0" w:line="240" w:lineRule="auto"/>
              <w:ind w:right="37"/>
              <w:jc w:val="center"/>
              <w:rPr>
                <w:rFonts w:ascii="GHEA Grapalat" w:hAnsi="GHEA Grapalat" w:cs="Sylfaen"/>
                <w:b/>
                <w:bCs/>
                <w:color w:val="000000"/>
                <w:szCs w:val="20"/>
                <w:lang w:val="hy-AM"/>
              </w:rPr>
            </w:pPr>
            <w:r w:rsidRPr="00635D2B">
              <w:rPr>
                <w:rFonts w:ascii="GHEA Grapalat" w:hAnsi="GHEA Grapalat"/>
                <w:b/>
                <w:lang w:val="hy-AM"/>
              </w:rPr>
              <w:t xml:space="preserve">ՀՀ </w:t>
            </w:r>
            <w:r>
              <w:rPr>
                <w:rFonts w:ascii="GHEA Grapalat" w:hAnsi="GHEA Grapalat"/>
                <w:b/>
                <w:lang w:val="hy-AM"/>
              </w:rPr>
              <w:t>ԿԵՆՏՐՈՆԱԿԱՆ ԲԱՆԿ</w:t>
            </w:r>
          </w:p>
        </w:tc>
        <w:tc>
          <w:tcPr>
            <w:tcW w:w="3150" w:type="dxa"/>
            <w:shd w:val="clear" w:color="auto" w:fill="D5DCE4" w:themeFill="text2" w:themeFillTint="33"/>
            <w:vAlign w:val="center"/>
          </w:tcPr>
          <w:p w:rsidR="00076CA5" w:rsidRPr="00B46E63" w:rsidRDefault="00713B99" w:rsidP="00713B99">
            <w:pPr>
              <w:spacing w:after="0" w:line="240" w:lineRule="auto"/>
              <w:jc w:val="center"/>
              <w:rPr>
                <w:rFonts w:ascii="GHEA Grapalat" w:hAnsi="GHEA Grapalat" w:cs="Sylfaen"/>
                <w:b/>
                <w:bCs/>
                <w:color w:val="000000"/>
                <w:szCs w:val="20"/>
                <w:lang w:val="hy-AM"/>
              </w:rPr>
            </w:pPr>
            <w:r>
              <w:rPr>
                <w:rFonts w:ascii="GHEA Grapalat" w:hAnsi="GHEA Grapalat" w:cs="Sylfaen"/>
                <w:b/>
                <w:bCs/>
                <w:color w:val="000000"/>
                <w:szCs w:val="20"/>
                <w:lang w:val="hy-AM"/>
              </w:rPr>
              <w:t>06</w:t>
            </w:r>
            <w:r w:rsidR="00076CA5">
              <w:rPr>
                <w:rFonts w:ascii="GHEA Grapalat" w:hAnsi="GHEA Grapalat" w:cs="Sylfaen"/>
                <w:b/>
                <w:bCs/>
                <w:color w:val="000000"/>
                <w:szCs w:val="20"/>
                <w:lang w:val="hy-AM"/>
              </w:rPr>
              <w:t>.</w:t>
            </w:r>
            <w:r>
              <w:rPr>
                <w:rFonts w:ascii="GHEA Grapalat" w:hAnsi="GHEA Grapalat" w:cs="Sylfaen"/>
                <w:b/>
                <w:bCs/>
                <w:color w:val="000000"/>
                <w:szCs w:val="20"/>
                <w:lang w:val="hy-AM"/>
              </w:rPr>
              <w:t>07</w:t>
            </w:r>
            <w:r w:rsidR="00076CA5">
              <w:rPr>
                <w:rFonts w:ascii="GHEA Grapalat" w:hAnsi="GHEA Grapalat" w:cs="Sylfaen"/>
                <w:b/>
                <w:bCs/>
                <w:color w:val="000000"/>
                <w:szCs w:val="20"/>
                <w:lang w:val="hy-AM"/>
              </w:rPr>
              <w:t>.2021թ.</w:t>
            </w:r>
          </w:p>
        </w:tc>
      </w:tr>
      <w:tr w:rsidR="00076CA5" w:rsidTr="000A1E9D">
        <w:tc>
          <w:tcPr>
            <w:tcW w:w="11335" w:type="dxa"/>
            <w:gridSpan w:val="2"/>
            <w:vMerge/>
            <w:shd w:val="clear" w:color="auto" w:fill="D5DCE4" w:themeFill="text2" w:themeFillTint="33"/>
            <w:vAlign w:val="center"/>
          </w:tcPr>
          <w:p w:rsidR="00076CA5" w:rsidRDefault="00076CA5" w:rsidP="00076CA5">
            <w:pPr>
              <w:spacing w:after="0" w:line="240" w:lineRule="auto"/>
              <w:ind w:firstLine="596"/>
              <w:jc w:val="center"/>
              <w:rPr>
                <w:rFonts w:ascii="GHEA Grapalat" w:hAnsi="GHEA Grapalat" w:cs="Sylfaen"/>
                <w:b/>
                <w:bCs/>
                <w:color w:val="000000"/>
                <w:szCs w:val="20"/>
                <w:lang w:val="hy-AM"/>
              </w:rPr>
            </w:pPr>
          </w:p>
        </w:tc>
        <w:tc>
          <w:tcPr>
            <w:tcW w:w="3150" w:type="dxa"/>
            <w:shd w:val="clear" w:color="auto" w:fill="D5DCE4" w:themeFill="text2" w:themeFillTint="33"/>
            <w:vAlign w:val="center"/>
          </w:tcPr>
          <w:p w:rsidR="00076CA5" w:rsidRPr="002E0418" w:rsidRDefault="00EE2128" w:rsidP="00076CA5">
            <w:pPr>
              <w:spacing w:after="0" w:line="240" w:lineRule="auto"/>
              <w:jc w:val="center"/>
              <w:rPr>
                <w:rFonts w:ascii="GHEA Grapalat" w:hAnsi="GHEA Grapalat" w:cs="Sylfaen"/>
                <w:b/>
                <w:bCs/>
                <w:color w:val="000000"/>
                <w:szCs w:val="20"/>
                <w:lang w:val="hy-AM"/>
              </w:rPr>
            </w:pPr>
            <w:r w:rsidRPr="00EE2128">
              <w:rPr>
                <w:rFonts w:ascii="GHEA Grapalat" w:hAnsi="GHEA Grapalat" w:cs="Sylfaen"/>
                <w:b/>
                <w:bCs/>
                <w:color w:val="000000"/>
                <w:szCs w:val="20"/>
                <w:lang w:val="hy-AM"/>
              </w:rPr>
              <w:t>№</w:t>
            </w:r>
            <w:r w:rsidR="00076CA5" w:rsidRPr="002E0418">
              <w:rPr>
                <w:rFonts w:ascii="GHEA Grapalat" w:hAnsi="GHEA Grapalat" w:cs="Sylfaen"/>
                <w:b/>
                <w:bCs/>
                <w:color w:val="000000"/>
                <w:szCs w:val="20"/>
                <w:lang w:val="hy-AM"/>
              </w:rPr>
              <w:t xml:space="preserve"> </w:t>
            </w:r>
            <w:r w:rsidR="00713B99" w:rsidRPr="00713B99">
              <w:rPr>
                <w:rFonts w:ascii="GHEA Grapalat" w:hAnsi="GHEA Grapalat" w:cs="Sylfaen"/>
                <w:b/>
                <w:bCs/>
                <w:color w:val="000000"/>
                <w:szCs w:val="20"/>
                <w:lang w:val="hy-AM"/>
              </w:rPr>
              <w:t>15.1-07/000509-21</w:t>
            </w:r>
          </w:p>
        </w:tc>
      </w:tr>
      <w:tr w:rsidR="00076CA5" w:rsidRPr="00D04247" w:rsidTr="000A1E9D">
        <w:trPr>
          <w:trHeight w:val="395"/>
        </w:trPr>
        <w:tc>
          <w:tcPr>
            <w:tcW w:w="8185" w:type="dxa"/>
            <w:vAlign w:val="center"/>
          </w:tcPr>
          <w:p w:rsidR="00076CA5" w:rsidRPr="00F6440B" w:rsidRDefault="00076CA5" w:rsidP="00076CA5">
            <w:pPr>
              <w:tabs>
                <w:tab w:val="left" w:pos="360"/>
                <w:tab w:val="left" w:pos="540"/>
                <w:tab w:val="left" w:pos="630"/>
                <w:tab w:val="left" w:pos="720"/>
                <w:tab w:val="left" w:pos="810"/>
              </w:tabs>
              <w:spacing w:after="0" w:line="240" w:lineRule="auto"/>
              <w:ind w:firstLine="29"/>
              <w:jc w:val="center"/>
              <w:rPr>
                <w:rFonts w:ascii="GHEA Grapalat" w:hAnsi="GHEA Grapalat" w:cs="Sylfaen"/>
                <w:lang w:val="hy-AM"/>
              </w:rPr>
            </w:pPr>
            <w:r>
              <w:rPr>
                <w:rFonts w:ascii="GHEA Grapalat" w:hAnsi="GHEA Grapalat" w:cs="Sylfaen"/>
                <w:lang w:val="hy-AM"/>
              </w:rPr>
              <w:t>Առաջարկություններ չկան։</w:t>
            </w:r>
          </w:p>
        </w:tc>
        <w:tc>
          <w:tcPr>
            <w:tcW w:w="6300" w:type="dxa"/>
            <w:gridSpan w:val="2"/>
            <w:vAlign w:val="center"/>
          </w:tcPr>
          <w:p w:rsidR="00076CA5" w:rsidRPr="007C594D" w:rsidRDefault="00076CA5" w:rsidP="00076CA5">
            <w:pPr>
              <w:spacing w:after="0" w:line="240" w:lineRule="auto"/>
              <w:rPr>
                <w:rFonts w:ascii="GHEA Grapalat" w:hAnsi="GHEA Grapalat" w:cs="Sylfaen"/>
                <w:bCs/>
                <w:color w:val="000000"/>
                <w:szCs w:val="20"/>
                <w:lang w:val="hy-AM"/>
              </w:rPr>
            </w:pPr>
            <w:r>
              <w:rPr>
                <w:rFonts w:ascii="GHEA Grapalat" w:hAnsi="GHEA Grapalat" w:cs="Sylfaen"/>
                <w:b/>
                <w:bCs/>
                <w:color w:val="000000"/>
                <w:szCs w:val="20"/>
                <w:lang w:val="hy-AM"/>
              </w:rPr>
              <w:t>Ընդունվել է ի գիտություն։</w:t>
            </w:r>
          </w:p>
        </w:tc>
      </w:tr>
      <w:tr w:rsidR="00FD4F75" w:rsidRPr="00B46E63" w:rsidTr="003A3B8B">
        <w:tc>
          <w:tcPr>
            <w:tcW w:w="11335" w:type="dxa"/>
            <w:gridSpan w:val="2"/>
            <w:vMerge w:val="restart"/>
            <w:shd w:val="clear" w:color="auto" w:fill="D5DCE4" w:themeFill="text2" w:themeFillTint="33"/>
            <w:vAlign w:val="center"/>
          </w:tcPr>
          <w:p w:rsidR="00FD4F75" w:rsidRPr="00635D2B" w:rsidRDefault="00FD4F75" w:rsidP="003A3B8B">
            <w:pPr>
              <w:spacing w:after="0" w:line="240" w:lineRule="auto"/>
              <w:ind w:right="37"/>
              <w:jc w:val="center"/>
              <w:rPr>
                <w:rFonts w:ascii="GHEA Grapalat" w:hAnsi="GHEA Grapalat" w:cs="Sylfaen"/>
                <w:b/>
                <w:bCs/>
                <w:color w:val="000000"/>
                <w:szCs w:val="20"/>
                <w:lang w:val="hy-AM"/>
              </w:rPr>
            </w:pPr>
            <w:r w:rsidRPr="00DD5C42">
              <w:rPr>
                <w:rFonts w:ascii="GHEA Grapalat" w:hAnsi="GHEA Grapalat" w:cs="Arial"/>
                <w:b/>
                <w:bCs/>
                <w:lang w:val="hy-AM"/>
              </w:rPr>
              <w:t xml:space="preserve">ՀՀ </w:t>
            </w:r>
            <w:r>
              <w:rPr>
                <w:rFonts w:ascii="GHEA Grapalat" w:hAnsi="GHEA Grapalat" w:cs="Arial"/>
                <w:b/>
                <w:bCs/>
                <w:lang w:val="hy-AM"/>
              </w:rPr>
              <w:t>ԱՐԴԱՐԱԴԱՏՈՒԹՅԱՆ ՆԱԽԱՐԱՐՈՒԹՅՈՒՆ</w:t>
            </w:r>
          </w:p>
        </w:tc>
        <w:tc>
          <w:tcPr>
            <w:tcW w:w="3150" w:type="dxa"/>
            <w:shd w:val="clear" w:color="auto" w:fill="D5DCE4" w:themeFill="text2" w:themeFillTint="33"/>
            <w:vAlign w:val="center"/>
          </w:tcPr>
          <w:p w:rsidR="00FD4F75" w:rsidRPr="00B46E63" w:rsidRDefault="00FD4F75" w:rsidP="003A3B8B">
            <w:pPr>
              <w:spacing w:after="0" w:line="240" w:lineRule="auto"/>
              <w:jc w:val="center"/>
              <w:rPr>
                <w:rFonts w:ascii="GHEA Grapalat" w:hAnsi="GHEA Grapalat" w:cs="Sylfaen"/>
                <w:b/>
                <w:bCs/>
                <w:color w:val="000000"/>
                <w:szCs w:val="20"/>
                <w:lang w:val="hy-AM"/>
              </w:rPr>
            </w:pPr>
            <w:r>
              <w:rPr>
                <w:rFonts w:ascii="GHEA Grapalat" w:hAnsi="GHEA Grapalat" w:cs="Sylfaen"/>
                <w:b/>
                <w:bCs/>
                <w:color w:val="000000"/>
                <w:szCs w:val="20"/>
                <w:lang w:val="hy-AM"/>
              </w:rPr>
              <w:t>20.07</w:t>
            </w:r>
            <w:r w:rsidRPr="00B46E63">
              <w:rPr>
                <w:rFonts w:ascii="GHEA Grapalat" w:hAnsi="GHEA Grapalat" w:cs="Sylfaen"/>
                <w:b/>
                <w:bCs/>
                <w:color w:val="000000"/>
                <w:szCs w:val="20"/>
                <w:lang w:val="hy-AM"/>
              </w:rPr>
              <w:t>.2021թ.</w:t>
            </w:r>
          </w:p>
        </w:tc>
      </w:tr>
      <w:tr w:rsidR="00FD4F75" w:rsidRPr="002E0418" w:rsidTr="003A3B8B">
        <w:tc>
          <w:tcPr>
            <w:tcW w:w="11335" w:type="dxa"/>
            <w:gridSpan w:val="2"/>
            <w:vMerge/>
            <w:shd w:val="clear" w:color="auto" w:fill="D5DCE4" w:themeFill="text2" w:themeFillTint="33"/>
            <w:vAlign w:val="center"/>
          </w:tcPr>
          <w:p w:rsidR="00FD4F75" w:rsidRDefault="00FD4F75" w:rsidP="003A3B8B">
            <w:pPr>
              <w:spacing w:after="0" w:line="240" w:lineRule="auto"/>
              <w:ind w:firstLine="596"/>
              <w:jc w:val="center"/>
              <w:rPr>
                <w:rFonts w:ascii="GHEA Grapalat" w:hAnsi="GHEA Grapalat" w:cs="Sylfaen"/>
                <w:b/>
                <w:bCs/>
                <w:color w:val="000000"/>
                <w:szCs w:val="20"/>
                <w:lang w:val="hy-AM"/>
              </w:rPr>
            </w:pPr>
          </w:p>
        </w:tc>
        <w:tc>
          <w:tcPr>
            <w:tcW w:w="3150" w:type="dxa"/>
            <w:shd w:val="clear" w:color="auto" w:fill="D5DCE4" w:themeFill="text2" w:themeFillTint="33"/>
            <w:vAlign w:val="center"/>
          </w:tcPr>
          <w:p w:rsidR="00FD4F75" w:rsidRPr="002E0418" w:rsidRDefault="00EE2128" w:rsidP="003A3B8B">
            <w:pPr>
              <w:spacing w:after="0" w:line="240" w:lineRule="auto"/>
              <w:jc w:val="center"/>
              <w:rPr>
                <w:rFonts w:ascii="GHEA Grapalat" w:hAnsi="GHEA Grapalat" w:cs="Sylfaen"/>
                <w:b/>
                <w:bCs/>
                <w:color w:val="000000"/>
                <w:szCs w:val="20"/>
                <w:lang w:val="hy-AM"/>
              </w:rPr>
            </w:pPr>
            <w:r w:rsidRPr="00EE2128">
              <w:rPr>
                <w:rFonts w:ascii="GHEA Grapalat" w:hAnsi="GHEA Grapalat" w:cs="Sylfaen"/>
                <w:b/>
                <w:bCs/>
                <w:color w:val="000000"/>
                <w:szCs w:val="20"/>
                <w:lang w:val="hy-AM"/>
              </w:rPr>
              <w:t>№</w:t>
            </w:r>
            <w:r w:rsidR="00FD4F75" w:rsidRPr="00E037AE">
              <w:rPr>
                <w:rFonts w:ascii="GHEA Grapalat" w:hAnsi="GHEA Grapalat" w:cs="Sylfaen"/>
                <w:b/>
                <w:bCs/>
                <w:color w:val="000000"/>
                <w:szCs w:val="20"/>
                <w:lang w:val="hy-AM"/>
              </w:rPr>
              <w:t xml:space="preserve"> /27.2/20764-2021</w:t>
            </w:r>
          </w:p>
        </w:tc>
      </w:tr>
      <w:tr w:rsidR="00FD4F75" w:rsidRPr="00713AF9" w:rsidTr="00FD4F75">
        <w:trPr>
          <w:trHeight w:val="395"/>
        </w:trPr>
        <w:tc>
          <w:tcPr>
            <w:tcW w:w="8185" w:type="dxa"/>
            <w:vAlign w:val="center"/>
          </w:tcPr>
          <w:p w:rsidR="00FD4F75" w:rsidRPr="00E037AE" w:rsidRDefault="00FD4F75" w:rsidP="00FD4F75">
            <w:pPr>
              <w:spacing w:after="0" w:line="240" w:lineRule="auto"/>
              <w:ind w:firstLine="517"/>
              <w:contextualSpacing/>
              <w:jc w:val="both"/>
              <w:rPr>
                <w:rFonts w:ascii="GHEA Grapalat" w:hAnsi="GHEA Grapalat" w:cs="Sylfaen"/>
                <w:bCs/>
                <w:iCs/>
                <w:noProof/>
                <w:lang w:val="hy-AM"/>
              </w:rPr>
            </w:pPr>
            <w:r w:rsidRPr="00E037AE">
              <w:rPr>
                <w:rFonts w:ascii="GHEA Grapalat" w:hAnsi="GHEA Grapalat" w:cs="Sylfaen"/>
                <w:bCs/>
                <w:iCs/>
                <w:noProof/>
                <w:lang w:val="hy-AM"/>
              </w:rPr>
              <w:t>Նախագծի Հավելված 1-ի 1-ին կետով սահմանվում են այն չափանիշները, որոնցից յուրաքանչյուրն անհրաժեշտ է, իսկ բոլորը միասին բավարար՝ հարկ վճարողին օրինապահ հարկ վճարող համարելու համար: Նշված չափանիշները սահմանող 5-րդ և 6-րդ ենթակետերում սահմանվում է հետևյալը.</w:t>
            </w:r>
          </w:p>
          <w:p w:rsidR="00FD4F75" w:rsidRPr="00E037AE" w:rsidRDefault="00FD4F75" w:rsidP="00FD4F75">
            <w:pPr>
              <w:spacing w:after="0" w:line="240" w:lineRule="auto"/>
              <w:ind w:firstLine="517"/>
              <w:contextualSpacing/>
              <w:jc w:val="both"/>
              <w:rPr>
                <w:rFonts w:ascii="GHEA Grapalat" w:hAnsi="GHEA Grapalat" w:cs="Sylfaen"/>
                <w:bCs/>
                <w:iCs/>
                <w:noProof/>
                <w:lang w:val="hy-AM"/>
              </w:rPr>
            </w:pPr>
            <w:r>
              <w:rPr>
                <w:rFonts w:ascii="GHEA Grapalat" w:hAnsi="GHEA Grapalat" w:cs="Sylfaen"/>
                <w:bCs/>
                <w:iCs/>
                <w:noProof/>
                <w:lang w:val="hy-AM"/>
              </w:rPr>
              <w:t xml:space="preserve">«5) </w:t>
            </w:r>
            <w:r w:rsidRPr="00E037AE">
              <w:rPr>
                <w:rFonts w:ascii="GHEA Grapalat" w:hAnsi="GHEA Grapalat" w:cs="Sylfaen"/>
                <w:bCs/>
                <w:iCs/>
                <w:noProof/>
                <w:lang w:val="hy-AM"/>
              </w:rPr>
              <w:t>հաշվետու ժամանակահատվածը ներառող հաշվետու ժամանակաշրջանների համար սահմանված կարգով և ժամկետներում հարկ վճարողի կողմից վճարված լինեն բոլոր հարկերը, տուրքերը և (կամ) վճարները (այդ թվում` կանխավճարները),</w:t>
            </w:r>
          </w:p>
          <w:p w:rsidR="00FD4F75" w:rsidRPr="00E037AE" w:rsidRDefault="00FD4F75" w:rsidP="00FD4F75">
            <w:pPr>
              <w:spacing w:after="0" w:line="240" w:lineRule="auto"/>
              <w:ind w:firstLine="517"/>
              <w:contextualSpacing/>
              <w:jc w:val="both"/>
              <w:rPr>
                <w:rFonts w:ascii="GHEA Grapalat" w:hAnsi="GHEA Grapalat" w:cs="Sylfaen"/>
                <w:bCs/>
                <w:iCs/>
                <w:noProof/>
                <w:lang w:val="hy-AM"/>
              </w:rPr>
            </w:pPr>
            <w:r w:rsidRPr="00E037AE">
              <w:rPr>
                <w:rFonts w:ascii="GHEA Grapalat" w:hAnsi="GHEA Grapalat" w:cs="Sylfaen"/>
                <w:bCs/>
                <w:iCs/>
                <w:noProof/>
                <w:lang w:val="hy-AM"/>
              </w:rPr>
              <w:lastRenderedPageBreak/>
              <w:t>6) հաշվետու ժամանակահատվածի ընթացքում Օրենսգրքի 412-րդ կամ 416-րդ հոդվածների պահանջներից որևէ մեկով մեկից ավելի անգամ խախտման բացակայություն»:</w:t>
            </w:r>
          </w:p>
          <w:p w:rsidR="00FD4F75" w:rsidRPr="00E037AE" w:rsidRDefault="00FD4F75" w:rsidP="00FD4F75">
            <w:pPr>
              <w:spacing w:after="0" w:line="240" w:lineRule="auto"/>
              <w:ind w:firstLine="517"/>
              <w:contextualSpacing/>
              <w:jc w:val="both"/>
              <w:rPr>
                <w:rFonts w:ascii="GHEA Grapalat" w:hAnsi="GHEA Grapalat" w:cs="Sylfaen"/>
                <w:bCs/>
                <w:iCs/>
                <w:noProof/>
                <w:lang w:val="hy-AM"/>
              </w:rPr>
            </w:pPr>
            <w:r w:rsidRPr="00E037AE">
              <w:rPr>
                <w:rFonts w:ascii="GHEA Grapalat" w:hAnsi="GHEA Grapalat" w:cs="Sylfaen"/>
                <w:bCs/>
                <w:iCs/>
                <w:noProof/>
                <w:lang w:val="hy-AM"/>
              </w:rPr>
              <w:t>Հարկ վճարողին օրինապահ հարկ վճարող համարելու համար որպես առաջնային չափանիշ կարծում ենք պետք է դիտարկվի վերջինիս կողմից հաշվետու ժամանակահատվածում ՀՀ հարկային օրենսդրությամբ սահմանված պահանջների պատշաճ կատարումը և այդ առումով խախտումների բացակայությունը:</w:t>
            </w:r>
          </w:p>
          <w:p w:rsidR="00FD4F75" w:rsidRPr="00E037AE" w:rsidRDefault="00FD4F75" w:rsidP="00FD4F75">
            <w:pPr>
              <w:spacing w:after="0" w:line="240" w:lineRule="auto"/>
              <w:ind w:firstLine="517"/>
              <w:contextualSpacing/>
              <w:jc w:val="both"/>
              <w:rPr>
                <w:rFonts w:ascii="GHEA Grapalat" w:hAnsi="GHEA Grapalat" w:cs="Sylfaen"/>
                <w:bCs/>
                <w:iCs/>
                <w:noProof/>
                <w:lang w:val="hy-AM"/>
              </w:rPr>
            </w:pPr>
            <w:r w:rsidRPr="00E037AE">
              <w:rPr>
                <w:rFonts w:ascii="GHEA Grapalat" w:hAnsi="GHEA Grapalat" w:cs="Sylfaen"/>
                <w:bCs/>
                <w:iCs/>
                <w:noProof/>
                <w:lang w:val="hy-AM"/>
              </w:rPr>
              <w:t xml:space="preserve">Նշվածի համատեքստում պետք է ասել, որ 5-րդ ենթակետով սահմանվող չափանիշը ողջամիտ է և անհրաժեշտ, քանի որ եթե հարկ վճարողի կողմից ՀՀ հարկային օրենսդրությամբ սահմանված վերջնաժամկետներում չեն վճարվում հարկերը, տուրքերը կամ այլ վճարները, ապա վերջինս խախտելով օրենսդրության պահանջները չի կարող համարվել օրինապահ: Ընդ որում, սահմանված չափանիշը բավականին հստակ է և կոշտ, քանի որ որևէ կերպ հնարավորություն չի տալիս հաշվի առնելու այն հանգամանքը, թե պարտավորության ինչ չափի կետանց է առկա: Նշվածը ևս կարծում ենք ճիշտ մոտեցում է, քանի որ պարտավորության նույնիսկ փոքր չափով կետանցը հանգեցնում է խախտման, և պետք է գնահատվի ոչ թե խախտման ծանրության աստիճանը, այլ ընդհանրապես խախտման առկայության կամ բացակայության փաստը: </w:t>
            </w:r>
          </w:p>
          <w:p w:rsidR="00FD4F75" w:rsidRPr="00E037AE" w:rsidRDefault="00FD4F75" w:rsidP="00FD4F75">
            <w:pPr>
              <w:spacing w:after="0" w:line="240" w:lineRule="auto"/>
              <w:ind w:firstLine="517"/>
              <w:contextualSpacing/>
              <w:jc w:val="both"/>
              <w:rPr>
                <w:rFonts w:ascii="GHEA Grapalat" w:hAnsi="GHEA Grapalat" w:cs="Sylfaen"/>
                <w:bCs/>
                <w:iCs/>
                <w:noProof/>
                <w:lang w:val="hy-AM"/>
              </w:rPr>
            </w:pPr>
            <w:r w:rsidRPr="00E037AE">
              <w:rPr>
                <w:rFonts w:ascii="GHEA Grapalat" w:hAnsi="GHEA Grapalat" w:cs="Sylfaen"/>
                <w:bCs/>
                <w:iCs/>
                <w:noProof/>
                <w:lang w:val="hy-AM"/>
              </w:rPr>
              <w:t>Ինչ վերաբերում է 6-րդ ենթակետով սահմանվող չափանիշին, ապա այս առումով կարծում ենք՝ առկա է նախորդիվ նշված դիրքորոշման հակառակ պատկերը: Մասնավորապես, այդ չափանիշի սահմանմամբ հնարավորություն է ընձեռնվում օրինապահ հարկ վճարող ճանաչել նույնիսկ այն հարկ վճարողին, ով հաշվետու ժամանակահատվածի ընթացքում թույլ է տվել Օրենսգրքի 412-րդ (Աշխատողի աշխատանքի ընդունումը Հայաստանի Հանրապետության օրենսդրությամբ սահմանված կարգով չձևակերպելը և (կամ) սահմանված</w:t>
            </w:r>
            <w:r w:rsidRPr="00E037AE">
              <w:rPr>
                <w:rFonts w:ascii="GHEA Grapalat" w:hAnsi="GHEA Grapalat" w:cs="Sylfaen"/>
                <w:bCs/>
                <w:iCs/>
                <w:lang w:val="hy-AM"/>
              </w:rPr>
              <w:t xml:space="preserve"> </w:t>
            </w:r>
            <w:r w:rsidRPr="00E037AE">
              <w:rPr>
                <w:rFonts w:ascii="GHEA Grapalat" w:hAnsi="GHEA Grapalat" w:cs="Sylfaen"/>
                <w:bCs/>
                <w:iCs/>
                <w:noProof/>
                <w:lang w:val="hy-AM"/>
              </w:rPr>
              <w:t xml:space="preserve">ժամկետում աշխատողի համար գրանցման հայտ չներկայացնելը) կամ 416-րդ (Հսկիչ դրամարկղային մեքենաների կիրառության և (կամ) հսկիչ դրամարկղային մեքենաների միջոցով դրամական հաշվարկների կանոնները չպահպանելը) հոդվածներով սահմանված պահանջների ոչ ավել քան մեկ անգամ խախտում: Այսինքն, նշված չափանիշն առավել մեղմ է և հարկ վճարողը </w:t>
            </w:r>
            <w:r w:rsidRPr="00E037AE">
              <w:rPr>
                <w:rFonts w:ascii="GHEA Grapalat" w:hAnsi="GHEA Grapalat" w:cs="Sylfaen"/>
                <w:bCs/>
                <w:iCs/>
                <w:noProof/>
                <w:lang w:val="hy-AM"/>
              </w:rPr>
              <w:lastRenderedPageBreak/>
              <w:t>կարող է ըստ այդ չափանիշի համարվել օրինապահ հարկ վճարող, եթե նույնիսկ մեկ անգամ թույլ է տվել ՀՀ հարկային օրենսգրքի հիշյալ հոդվածներով սահմանված խախտում:</w:t>
            </w:r>
          </w:p>
          <w:p w:rsidR="00FD4F75" w:rsidRPr="00E037AE" w:rsidRDefault="00FD4F75" w:rsidP="00FD4F75">
            <w:pPr>
              <w:spacing w:after="0" w:line="240" w:lineRule="auto"/>
              <w:ind w:firstLine="517"/>
              <w:contextualSpacing/>
              <w:jc w:val="both"/>
              <w:rPr>
                <w:rFonts w:ascii="GHEA Grapalat" w:hAnsi="GHEA Grapalat" w:cs="Sylfaen"/>
                <w:bCs/>
                <w:iCs/>
                <w:noProof/>
                <w:lang w:val="hy-AM"/>
              </w:rPr>
            </w:pPr>
            <w:r w:rsidRPr="00E037AE">
              <w:rPr>
                <w:rFonts w:ascii="GHEA Grapalat" w:hAnsi="GHEA Grapalat" w:cs="Sylfaen"/>
                <w:bCs/>
                <w:iCs/>
                <w:noProof/>
                <w:lang w:val="hy-AM"/>
              </w:rPr>
              <w:t>Ինչպես նկատում ենք, չափանիշների առնվազն 5-րդ և 6-րդ ենթակետերը բովանդակային առումով հակասում են միմյանց: Ընդ որում, եթե դիտարկենք այդ չափանիշներով նախատեսված խախտումների ծանրության աստիճանը, ակնհայտորեն կարող ենք փաստել, որ ՀՀ հարկային օրենսգրքի 412-րդ և 416-րդ հոդվածներով կատարված խախտումները շատ դեպքերում կարող են ավելի ծանր լինել, քան պարտավորությունների կետանցը: Օրինակ, եթե մեկ օր ուշացմամբ է վճարվել 100 ՀՀ դրամի եկամտային հարկի գծով պարտավորությունը, բնականաբար ծանրության աստիճանով դա ավելի մեղմ խախտում է, քան օրինակ՝ մեկ թեմատիկ ստուգման ընթացքում տասը չգրանցված աշխատողների բացահայտման փաստը: Հետևաբար առաջին դեպքի առկայության պայմաններում օրինապահ հարկ վճարող համարելը մերժել, իսկ երկրորդ դեպքում՝ համարել օրինապահ հարկ վճարող, կարծում ենք այնքան էլ տրամաբանական չէ:</w:t>
            </w:r>
          </w:p>
          <w:p w:rsidR="00FD4F75" w:rsidRPr="00F6440B" w:rsidRDefault="00FD4F75" w:rsidP="00FD4F75">
            <w:pPr>
              <w:tabs>
                <w:tab w:val="left" w:pos="360"/>
                <w:tab w:val="left" w:pos="540"/>
                <w:tab w:val="left" w:pos="630"/>
                <w:tab w:val="left" w:pos="720"/>
                <w:tab w:val="left" w:pos="810"/>
              </w:tabs>
              <w:spacing w:after="0" w:line="240" w:lineRule="auto"/>
              <w:ind w:firstLine="29"/>
              <w:jc w:val="center"/>
              <w:rPr>
                <w:rFonts w:ascii="GHEA Grapalat" w:hAnsi="GHEA Grapalat" w:cs="Sylfaen"/>
                <w:lang w:val="hy-AM"/>
              </w:rPr>
            </w:pPr>
            <w:r w:rsidRPr="00E037AE">
              <w:rPr>
                <w:rFonts w:ascii="GHEA Grapalat" w:hAnsi="GHEA Grapalat" w:cs="Sylfaen"/>
                <w:bCs/>
                <w:iCs/>
                <w:noProof/>
                <w:lang w:val="hy-AM"/>
              </w:rPr>
              <w:t>Այնուամենայնիվ, գնահատողական չափանիշների սահմանումը կարծում ենք՝ նպատակահարմար չէ և կարող է հանգեցնել հայեցողական լիազորությունների չարաշահման, հետևաբար կարծում ենք, որ առավել նպատակահարմար է վերանայել Նախագծի Հավելված 1-ի 1-ին կետի 6-րդ ենթակետով սահմանված չափանիշը և ընդհանրապես հանել այն:</w:t>
            </w:r>
          </w:p>
        </w:tc>
        <w:tc>
          <w:tcPr>
            <w:tcW w:w="6300" w:type="dxa"/>
            <w:gridSpan w:val="2"/>
          </w:tcPr>
          <w:p w:rsidR="00FD4F75" w:rsidRDefault="00FD4F75" w:rsidP="00FD4F75">
            <w:pPr>
              <w:spacing w:after="0"/>
              <w:jc w:val="both"/>
              <w:rPr>
                <w:rFonts w:ascii="GHEA Grapalat" w:eastAsia="Times New Roman" w:hAnsi="GHEA Grapalat" w:cs="Sylfaen"/>
                <w:b/>
                <w:bCs/>
                <w:iCs/>
                <w:lang w:val="hy-AM"/>
              </w:rPr>
            </w:pPr>
            <w:r>
              <w:rPr>
                <w:rFonts w:ascii="GHEA Grapalat" w:eastAsia="Times New Roman" w:hAnsi="GHEA Grapalat" w:cs="Sylfaen"/>
                <w:b/>
                <w:bCs/>
                <w:iCs/>
                <w:lang w:val="hy-AM"/>
              </w:rPr>
              <w:lastRenderedPageBreak/>
              <w:t>Ընդունվել է մասնակի։</w:t>
            </w:r>
          </w:p>
          <w:p w:rsidR="00FD4F75" w:rsidRDefault="00FD4F75" w:rsidP="00FD4F75">
            <w:pPr>
              <w:spacing w:after="0" w:line="240" w:lineRule="auto"/>
              <w:contextualSpacing/>
              <w:jc w:val="both"/>
              <w:rPr>
                <w:rFonts w:ascii="GHEA Grapalat" w:hAnsi="GHEA Grapalat" w:cs="Sylfaen"/>
                <w:bCs/>
                <w:iCs/>
                <w:noProof/>
                <w:lang w:val="hy-AM"/>
              </w:rPr>
            </w:pPr>
            <w:r>
              <w:rPr>
                <w:rFonts w:ascii="GHEA Grapalat" w:eastAsia="Times New Roman" w:hAnsi="GHEA Grapalat" w:cs="Sylfaen"/>
                <w:bCs/>
                <w:iCs/>
                <w:lang w:val="hy-AM"/>
              </w:rPr>
              <w:t xml:space="preserve">Հիմք ընդունելով այն հանգամանքը, որ </w:t>
            </w:r>
            <w:r>
              <w:rPr>
                <w:rFonts w:ascii="GHEA Grapalat" w:hAnsi="GHEA Grapalat" w:cs="Sylfaen"/>
                <w:bCs/>
                <w:iCs/>
                <w:lang w:val="hy-AM"/>
              </w:rPr>
              <w:t>Օրենսգրքի 412-րդ կամ 416-րդ հոդվածների պահանջների խախտում օբյեկտիվորեն ավելի հաճախակի են կատարվում՝ չափանիշներն առավել խստա</w:t>
            </w:r>
            <w:r>
              <w:rPr>
                <w:rFonts w:ascii="GHEA Grapalat" w:hAnsi="GHEA Grapalat" w:cs="Sylfaen"/>
                <w:bCs/>
                <w:iCs/>
                <w:noProof/>
                <w:lang w:val="hy-AM"/>
              </w:rPr>
              <w:t xml:space="preserve">ցվել են, սահմանելով, որ վերոնշյալ </w:t>
            </w:r>
            <w:r>
              <w:rPr>
                <w:rFonts w:ascii="GHEA Grapalat" w:eastAsia="Times New Roman" w:hAnsi="GHEA Grapalat" w:cs="Sylfaen"/>
                <w:bCs/>
                <w:iCs/>
                <w:noProof/>
                <w:lang w:val="hy-AM"/>
              </w:rPr>
              <w:t xml:space="preserve">հոդվածների պահանջներից որևէ մեկով մեկից ավելի անգամ խախտման արձանագրումը արդեն իսկ հարկ վճարողի դիմումի մերժման հիմք է հանդիսանում անկախ </w:t>
            </w:r>
            <w:r>
              <w:rPr>
                <w:rFonts w:ascii="GHEA Grapalat" w:eastAsia="Times New Roman" w:hAnsi="GHEA Grapalat" w:cs="Sylfaen"/>
                <w:bCs/>
                <w:iCs/>
                <w:noProof/>
                <w:lang w:val="hy-AM"/>
              </w:rPr>
              <w:lastRenderedPageBreak/>
              <w:t xml:space="preserve">այն հանգամանքից, որ հաշվարկված տույժերը գերազանցում են ԱԱՀ հարկվող օբյեկտի 0,05%-ը, թե ոչ։ </w:t>
            </w:r>
            <w:r>
              <w:rPr>
                <w:rFonts w:ascii="GHEA Grapalat" w:hAnsi="GHEA Grapalat" w:cs="Sylfaen"/>
                <w:bCs/>
                <w:iCs/>
                <w:noProof/>
                <w:lang w:val="hy-AM"/>
              </w:rPr>
              <w:t xml:space="preserve"> </w:t>
            </w:r>
          </w:p>
          <w:p w:rsidR="00FD4F75" w:rsidRDefault="00FD4F75" w:rsidP="00FD4F75">
            <w:pPr>
              <w:spacing w:after="0" w:line="240" w:lineRule="auto"/>
              <w:contextualSpacing/>
              <w:jc w:val="both"/>
              <w:rPr>
                <w:rFonts w:ascii="GHEA Grapalat" w:eastAsia="Times New Roman" w:hAnsi="GHEA Grapalat" w:cs="Sylfaen"/>
                <w:bCs/>
                <w:iCs/>
                <w:noProof/>
                <w:lang w:val="hy-AM"/>
              </w:rPr>
            </w:pPr>
            <w:r>
              <w:rPr>
                <w:rFonts w:ascii="GHEA Grapalat" w:hAnsi="GHEA Grapalat" w:cs="Sylfaen"/>
                <w:bCs/>
                <w:iCs/>
                <w:noProof/>
                <w:lang w:val="hy-AM"/>
              </w:rPr>
              <w:t xml:space="preserve">Հաշվի առնելով վերոնշյալը՝ </w:t>
            </w:r>
            <w:r>
              <w:rPr>
                <w:rFonts w:ascii="GHEA Grapalat" w:eastAsia="Times New Roman" w:hAnsi="GHEA Grapalat" w:cs="Sylfaen"/>
                <w:bCs/>
                <w:iCs/>
                <w:noProof/>
                <w:lang w:val="hy-AM"/>
              </w:rPr>
              <w:t xml:space="preserve">Նախագծում կատարվել է ուղղում և Հավելվածի 1-ի 1-ին կետի 6-րդ ենթակետը հանվել է Հավելված 1-ի 2-րդ կետով սահմանվող բացառություններից։ </w:t>
            </w:r>
          </w:p>
          <w:p w:rsidR="00FD4F75" w:rsidRPr="007C594D" w:rsidRDefault="00FD4F75" w:rsidP="003A3B8B">
            <w:pPr>
              <w:spacing w:after="0" w:line="240" w:lineRule="auto"/>
              <w:rPr>
                <w:rFonts w:ascii="GHEA Grapalat" w:hAnsi="GHEA Grapalat" w:cs="Sylfaen"/>
                <w:bCs/>
                <w:color w:val="000000"/>
                <w:szCs w:val="20"/>
                <w:lang w:val="hy-AM"/>
              </w:rPr>
            </w:pPr>
          </w:p>
        </w:tc>
      </w:tr>
      <w:tr w:rsidR="00706BF2" w:rsidTr="001A5EBD">
        <w:trPr>
          <w:trHeight w:val="323"/>
        </w:trPr>
        <w:tc>
          <w:tcPr>
            <w:tcW w:w="11335" w:type="dxa"/>
            <w:gridSpan w:val="2"/>
            <w:vMerge w:val="restart"/>
            <w:shd w:val="clear" w:color="auto" w:fill="D5DCE4" w:themeFill="text2" w:themeFillTint="33"/>
            <w:vAlign w:val="center"/>
          </w:tcPr>
          <w:p w:rsidR="00706BF2" w:rsidRPr="001F756E" w:rsidRDefault="00706BF2" w:rsidP="00EE2128">
            <w:pPr>
              <w:spacing w:after="0" w:line="240" w:lineRule="auto"/>
              <w:ind w:right="37"/>
              <w:jc w:val="center"/>
              <w:rPr>
                <w:rFonts w:ascii="GHEA Grapalat" w:hAnsi="GHEA Grapalat" w:cs="Sylfaen"/>
                <w:b/>
                <w:bCs/>
                <w:color w:val="000000"/>
                <w:lang w:val="hy-AM"/>
              </w:rPr>
            </w:pPr>
            <w:r w:rsidRPr="00EE2128">
              <w:rPr>
                <w:rFonts w:ascii="GHEA Grapalat" w:hAnsi="GHEA Grapalat"/>
                <w:b/>
                <w:lang w:val="hy-AM"/>
              </w:rPr>
              <w:lastRenderedPageBreak/>
              <w:t xml:space="preserve">ՀՀ </w:t>
            </w:r>
            <w:r w:rsidR="00AB5225" w:rsidRPr="00EE2128">
              <w:rPr>
                <w:rFonts w:ascii="GHEA Grapalat" w:hAnsi="GHEA Grapalat"/>
                <w:b/>
                <w:lang w:val="hy-AM"/>
              </w:rPr>
              <w:t>ՊԵՏԱԿԱՆ ԵԿԱՄՈՒՏՆԵՐԻ ԿՈՄԻՏԵ</w:t>
            </w:r>
          </w:p>
        </w:tc>
        <w:tc>
          <w:tcPr>
            <w:tcW w:w="3150" w:type="dxa"/>
            <w:shd w:val="clear" w:color="auto" w:fill="D5DCE4" w:themeFill="text2" w:themeFillTint="33"/>
            <w:vAlign w:val="center"/>
          </w:tcPr>
          <w:p w:rsidR="00706BF2" w:rsidRPr="00B46E63" w:rsidRDefault="00706BF2" w:rsidP="001A5EBD">
            <w:pPr>
              <w:spacing w:after="0" w:line="240" w:lineRule="auto"/>
              <w:jc w:val="center"/>
              <w:rPr>
                <w:rFonts w:ascii="GHEA Grapalat" w:hAnsi="GHEA Grapalat" w:cs="Sylfaen"/>
                <w:b/>
                <w:bCs/>
                <w:color w:val="000000"/>
                <w:szCs w:val="20"/>
                <w:lang w:val="hy-AM"/>
              </w:rPr>
            </w:pPr>
            <w:r>
              <w:rPr>
                <w:rFonts w:ascii="GHEA Grapalat" w:hAnsi="GHEA Grapalat" w:cs="Sylfaen"/>
                <w:b/>
                <w:bCs/>
                <w:color w:val="000000"/>
                <w:szCs w:val="20"/>
                <w:lang w:val="hy-AM"/>
              </w:rPr>
              <w:t>10․08․2021թ․</w:t>
            </w:r>
          </w:p>
        </w:tc>
      </w:tr>
      <w:tr w:rsidR="00706BF2" w:rsidTr="001A5EBD">
        <w:trPr>
          <w:trHeight w:val="350"/>
        </w:trPr>
        <w:tc>
          <w:tcPr>
            <w:tcW w:w="11335" w:type="dxa"/>
            <w:gridSpan w:val="2"/>
            <w:vMerge/>
            <w:shd w:val="clear" w:color="auto" w:fill="D5DCE4" w:themeFill="text2" w:themeFillTint="33"/>
            <w:vAlign w:val="center"/>
          </w:tcPr>
          <w:p w:rsidR="00706BF2" w:rsidRDefault="00706BF2" w:rsidP="001A5EBD">
            <w:pPr>
              <w:spacing w:after="0" w:line="240" w:lineRule="auto"/>
              <w:jc w:val="center"/>
              <w:rPr>
                <w:rFonts w:ascii="GHEA Grapalat" w:hAnsi="GHEA Grapalat" w:cs="Sylfaen"/>
                <w:b/>
                <w:bCs/>
                <w:color w:val="000000"/>
                <w:szCs w:val="20"/>
                <w:lang w:val="hy-AM"/>
              </w:rPr>
            </w:pPr>
          </w:p>
        </w:tc>
        <w:tc>
          <w:tcPr>
            <w:tcW w:w="3150" w:type="dxa"/>
            <w:shd w:val="clear" w:color="auto" w:fill="D5DCE4" w:themeFill="text2" w:themeFillTint="33"/>
            <w:vAlign w:val="center"/>
          </w:tcPr>
          <w:p w:rsidR="00706BF2" w:rsidRPr="00B46E63" w:rsidRDefault="00706BF2" w:rsidP="001A5EBD">
            <w:pPr>
              <w:spacing w:after="0" w:line="240" w:lineRule="auto"/>
              <w:jc w:val="center"/>
              <w:rPr>
                <w:rFonts w:ascii="GHEA Grapalat" w:hAnsi="GHEA Grapalat" w:cs="Sylfaen"/>
                <w:b/>
                <w:bCs/>
                <w:color w:val="000000"/>
                <w:szCs w:val="20"/>
                <w:lang w:val="hy-AM"/>
              </w:rPr>
            </w:pPr>
            <w:r>
              <w:rPr>
                <w:rFonts w:ascii="GHEA Grapalat" w:hAnsi="GHEA Grapalat" w:cs="Sylfaen"/>
                <w:b/>
                <w:bCs/>
                <w:color w:val="000000"/>
                <w:szCs w:val="20"/>
                <w:lang w:val="hy-AM"/>
              </w:rPr>
              <w:t>Ֆ</w:t>
            </w:r>
            <w:r w:rsidRPr="00B1213F">
              <w:rPr>
                <w:rFonts w:ascii="GHEA Grapalat" w:hAnsi="GHEA Grapalat" w:cs="Sylfaen"/>
                <w:b/>
                <w:bCs/>
                <w:color w:val="000000"/>
                <w:szCs w:val="20"/>
                <w:lang w:val="hy-AM"/>
              </w:rPr>
              <w:t>ինանսատնտեսական նախարարական կոմիտեի նիստ</w:t>
            </w:r>
          </w:p>
        </w:tc>
      </w:tr>
      <w:tr w:rsidR="00706BF2" w:rsidRPr="00713AF9" w:rsidTr="00A8387E">
        <w:trPr>
          <w:trHeight w:val="1218"/>
        </w:trPr>
        <w:tc>
          <w:tcPr>
            <w:tcW w:w="8185" w:type="dxa"/>
          </w:tcPr>
          <w:p w:rsidR="00706BF2" w:rsidRPr="00076CA5" w:rsidRDefault="00706BF2" w:rsidP="001A5EBD">
            <w:pPr>
              <w:spacing w:after="0" w:line="240" w:lineRule="auto"/>
              <w:ind w:firstLine="517"/>
              <w:contextualSpacing/>
              <w:jc w:val="both"/>
              <w:rPr>
                <w:rFonts w:ascii="GHEA Grapalat" w:hAnsi="GHEA Grapalat" w:cs="Sylfaen"/>
                <w:lang w:val="hy-AM"/>
              </w:rPr>
            </w:pPr>
            <w:r>
              <w:rPr>
                <w:rFonts w:ascii="GHEA Grapalat" w:hAnsi="GHEA Grapalat" w:cs="Sylfaen"/>
                <w:lang w:val="hy-AM"/>
              </w:rPr>
              <w:t xml:space="preserve">Առաջարկում ենք </w:t>
            </w:r>
            <w:r>
              <w:rPr>
                <w:rFonts w:ascii="GHEA Grapalat" w:hAnsi="GHEA Grapalat" w:cs="Sylfaen"/>
                <w:noProof/>
                <w:lang w:val="hy-AM"/>
              </w:rPr>
              <w:t>Նախագծի</w:t>
            </w:r>
            <w:r>
              <w:rPr>
                <w:rFonts w:ascii="GHEA Grapalat" w:hAnsi="GHEA Grapalat" w:cs="Sylfaen"/>
                <w:lang w:val="hy-AM"/>
              </w:rPr>
              <w:t xml:space="preserve"> </w:t>
            </w:r>
            <w:r w:rsidRPr="005143EE">
              <w:rPr>
                <w:rFonts w:ascii="GHEA Grapalat" w:hAnsi="GHEA Grapalat" w:cs="Sylfaen"/>
                <w:lang w:val="hy-AM"/>
              </w:rPr>
              <w:t xml:space="preserve">Հավելված N 1-ի 1-ին կետի 3-րդ ենթակետը </w:t>
            </w:r>
            <w:r>
              <w:rPr>
                <w:rFonts w:ascii="GHEA Grapalat" w:hAnsi="GHEA Grapalat" w:cs="Sylfaen"/>
                <w:lang w:val="hy-AM"/>
              </w:rPr>
              <w:t>լրացն</w:t>
            </w:r>
            <w:r w:rsidRPr="005143EE">
              <w:rPr>
                <w:rFonts w:ascii="GHEA Grapalat" w:hAnsi="GHEA Grapalat" w:cs="Sylfaen"/>
                <w:lang w:val="hy-AM"/>
              </w:rPr>
              <w:t>ել</w:t>
            </w:r>
            <w:r>
              <w:rPr>
                <w:rFonts w:ascii="GHEA Grapalat" w:hAnsi="GHEA Grapalat" w:cs="Sylfaen"/>
                <w:lang w:val="hy-AM"/>
              </w:rPr>
              <w:t xml:space="preserve"> </w:t>
            </w:r>
            <w:r w:rsidRPr="005143EE">
              <w:rPr>
                <w:rFonts w:ascii="GHEA Grapalat" w:hAnsi="GHEA Grapalat" w:cs="Sylfaen"/>
                <w:lang w:val="hy-AM"/>
              </w:rPr>
              <w:t>«</w:t>
            </w:r>
            <w:r w:rsidR="001125DA" w:rsidRPr="001125DA">
              <w:rPr>
                <w:rFonts w:ascii="GHEA Grapalat" w:hAnsi="GHEA Grapalat" w:cs="Sylfaen"/>
                <w:lang w:val="hy-AM"/>
              </w:rPr>
              <w:t>ինչպես նաև վնասի հատուցման և ծախսերի փոխհատուցման գումարների</w:t>
            </w:r>
            <w:r w:rsidRPr="005143EE">
              <w:rPr>
                <w:rFonts w:ascii="GHEA Grapalat" w:hAnsi="GHEA Grapalat" w:cs="Sylfaen"/>
                <w:lang w:val="hy-AM"/>
              </w:rPr>
              <w:t>» բառերով</w:t>
            </w:r>
            <w:r>
              <w:rPr>
                <w:rFonts w:ascii="GHEA Grapalat" w:hAnsi="GHEA Grapalat" w:cs="Sylfaen"/>
                <w:lang w:val="hy-AM"/>
              </w:rPr>
              <w:t>։</w:t>
            </w:r>
          </w:p>
        </w:tc>
        <w:tc>
          <w:tcPr>
            <w:tcW w:w="6300" w:type="dxa"/>
            <w:gridSpan w:val="2"/>
          </w:tcPr>
          <w:p w:rsidR="00706BF2" w:rsidRPr="005143EE" w:rsidRDefault="00706BF2" w:rsidP="001A5EBD">
            <w:pPr>
              <w:spacing w:after="0" w:line="240" w:lineRule="auto"/>
              <w:contextualSpacing/>
              <w:jc w:val="both"/>
              <w:rPr>
                <w:rFonts w:ascii="GHEA Grapalat" w:eastAsia="Times New Roman" w:hAnsi="GHEA Grapalat" w:cs="Sylfaen"/>
                <w:b/>
                <w:bCs/>
                <w:iCs/>
                <w:lang w:val="hy-AM"/>
              </w:rPr>
            </w:pPr>
            <w:r w:rsidRPr="005143EE">
              <w:rPr>
                <w:rFonts w:ascii="GHEA Grapalat" w:eastAsia="Times New Roman" w:hAnsi="GHEA Grapalat" w:cs="Sylfaen"/>
                <w:b/>
                <w:bCs/>
                <w:iCs/>
                <w:lang w:val="hy-AM"/>
              </w:rPr>
              <w:t>Ընդունվել է։</w:t>
            </w:r>
          </w:p>
          <w:p w:rsidR="00706BF2" w:rsidRPr="00076CA5" w:rsidRDefault="00706BF2" w:rsidP="001A5EBD">
            <w:pPr>
              <w:spacing w:after="0" w:line="240" w:lineRule="auto"/>
              <w:contextualSpacing/>
              <w:jc w:val="both"/>
              <w:rPr>
                <w:rFonts w:ascii="GHEA Grapalat" w:eastAsia="Times New Roman" w:hAnsi="GHEA Grapalat" w:cs="Sylfaen"/>
                <w:bCs/>
                <w:iCs/>
                <w:lang w:val="hy-AM"/>
              </w:rPr>
            </w:pPr>
            <w:r>
              <w:rPr>
                <w:rFonts w:ascii="GHEA Grapalat" w:eastAsia="Times New Roman" w:hAnsi="GHEA Grapalat" w:cs="Sylfaen"/>
                <w:bCs/>
                <w:iCs/>
                <w:lang w:val="hy-AM"/>
              </w:rPr>
              <w:t>Նախագծում կատարվել է համապատասխան փոփոխություն։</w:t>
            </w:r>
          </w:p>
        </w:tc>
      </w:tr>
    </w:tbl>
    <w:p w:rsidR="00EF3226" w:rsidRDefault="00EF3226" w:rsidP="006062EC">
      <w:pPr>
        <w:tabs>
          <w:tab w:val="left" w:pos="5310"/>
          <w:tab w:val="left" w:pos="5400"/>
          <w:tab w:val="left" w:pos="5490"/>
          <w:tab w:val="left" w:pos="5670"/>
        </w:tabs>
        <w:spacing w:after="0" w:line="240" w:lineRule="auto"/>
        <w:jc w:val="both"/>
        <w:rPr>
          <w:rFonts w:ascii="GHEA Grapalat" w:hAnsi="GHEA Grapalat"/>
          <w:lang w:val="hy-AM"/>
        </w:rPr>
      </w:pPr>
    </w:p>
    <w:sectPr w:rsidR="00EF3226" w:rsidSect="00A433D8">
      <w:footerReference w:type="default" r:id="rId8"/>
      <w:pgSz w:w="16839" w:h="11907" w:orient="landscape" w:code="9"/>
      <w:pgMar w:top="900" w:right="81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E7" w:rsidRDefault="002E19E7" w:rsidP="00380930">
      <w:pPr>
        <w:spacing w:after="0" w:line="240" w:lineRule="auto"/>
      </w:pPr>
      <w:r>
        <w:separator/>
      </w:r>
    </w:p>
  </w:endnote>
  <w:endnote w:type="continuationSeparator" w:id="0">
    <w:p w:rsidR="002E19E7" w:rsidRDefault="002E19E7" w:rsidP="0038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68785"/>
      <w:docPartObj>
        <w:docPartGallery w:val="Page Numbers (Bottom of Page)"/>
        <w:docPartUnique/>
      </w:docPartObj>
    </w:sdtPr>
    <w:sdtEndPr>
      <w:rPr>
        <w:noProof/>
      </w:rPr>
    </w:sdtEndPr>
    <w:sdtContent>
      <w:p w:rsidR="00380930" w:rsidRDefault="00380930">
        <w:pPr>
          <w:pStyle w:val="Footer"/>
          <w:jc w:val="right"/>
        </w:pPr>
        <w:r>
          <w:fldChar w:fldCharType="begin"/>
        </w:r>
        <w:r>
          <w:instrText xml:space="preserve"> PAGE   \* MERGEFORMAT </w:instrText>
        </w:r>
        <w:r>
          <w:fldChar w:fldCharType="separate"/>
        </w:r>
        <w:r w:rsidR="007A1516">
          <w:rPr>
            <w:noProof/>
          </w:rPr>
          <w:t>9</w:t>
        </w:r>
        <w:r>
          <w:rPr>
            <w:noProof/>
          </w:rPr>
          <w:fldChar w:fldCharType="end"/>
        </w:r>
      </w:p>
    </w:sdtContent>
  </w:sdt>
  <w:p w:rsidR="00380930" w:rsidRDefault="00380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E7" w:rsidRDefault="002E19E7" w:rsidP="00380930">
      <w:pPr>
        <w:spacing w:after="0" w:line="240" w:lineRule="auto"/>
      </w:pPr>
      <w:r>
        <w:separator/>
      </w:r>
    </w:p>
  </w:footnote>
  <w:footnote w:type="continuationSeparator" w:id="0">
    <w:p w:rsidR="002E19E7" w:rsidRDefault="002E19E7" w:rsidP="00380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0CA"/>
    <w:multiLevelType w:val="hybridMultilevel"/>
    <w:tmpl w:val="860E5792"/>
    <w:lvl w:ilvl="0" w:tplc="D38880B0">
      <w:start w:val="1"/>
      <w:numFmt w:val="decimal"/>
      <w:lvlText w:val="%1."/>
      <w:lvlJc w:val="left"/>
      <w:pPr>
        <w:ind w:left="360" w:hanging="360"/>
      </w:pPr>
      <w:rPr>
        <w:rFonts w:eastAsia="Sylfae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D6BB5"/>
    <w:multiLevelType w:val="multilevel"/>
    <w:tmpl w:val="B2B8C22C"/>
    <w:lvl w:ilvl="0">
      <w:start w:val="1"/>
      <w:numFmt w:val="decimal"/>
      <w:lvlText w:val="%1."/>
      <w:lvlJc w:val="left"/>
      <w:pPr>
        <w:tabs>
          <w:tab w:val="num" w:pos="993"/>
        </w:tabs>
        <w:ind w:left="1" w:firstLine="567"/>
      </w:pPr>
      <w:rPr>
        <w:rFonts w:hint="default"/>
      </w:rPr>
    </w:lvl>
    <w:lvl w:ilvl="1">
      <w:start w:val="1"/>
      <w:numFmt w:val="decimal"/>
      <w:lvlText w:val="%2)"/>
      <w:lvlJc w:val="left"/>
      <w:pPr>
        <w:tabs>
          <w:tab w:val="num" w:pos="993"/>
        </w:tabs>
        <w:ind w:left="1" w:firstLine="567"/>
      </w:pPr>
      <w:rPr>
        <w:rFonts w:ascii="GHEA Grapalat" w:hAnsi="GHEA Grapalat" w:hint="default"/>
        <w:sz w:val="24"/>
      </w:rPr>
    </w:lvl>
    <w:lvl w:ilvl="2">
      <w:start w:val="1"/>
      <w:numFmt w:val="lowerRoman"/>
      <w:lvlText w:val="%3)"/>
      <w:lvlJc w:val="left"/>
      <w:pPr>
        <w:ind w:left="1081" w:hanging="360"/>
      </w:pPr>
      <w:rPr>
        <w:rFonts w:hint="default"/>
      </w:rPr>
    </w:lvl>
    <w:lvl w:ilvl="3">
      <w:start w:val="1"/>
      <w:numFmt w:val="decimal"/>
      <w:lvlText w:val="(%4)"/>
      <w:lvlJc w:val="left"/>
      <w:pPr>
        <w:ind w:left="1441" w:hanging="360"/>
      </w:pPr>
      <w:rPr>
        <w:rFonts w:hint="default"/>
      </w:rPr>
    </w:lvl>
    <w:lvl w:ilvl="4">
      <w:start w:val="1"/>
      <w:numFmt w:val="lowerLetter"/>
      <w:lvlText w:val="(%5)"/>
      <w:lvlJc w:val="left"/>
      <w:pPr>
        <w:ind w:left="1801" w:hanging="360"/>
      </w:pPr>
      <w:rPr>
        <w:rFonts w:hint="default"/>
      </w:rPr>
    </w:lvl>
    <w:lvl w:ilvl="5">
      <w:start w:val="1"/>
      <w:numFmt w:val="lowerRoman"/>
      <w:lvlText w:val="(%6)"/>
      <w:lvlJc w:val="left"/>
      <w:pPr>
        <w:ind w:left="2161" w:hanging="360"/>
      </w:pPr>
      <w:rPr>
        <w:rFonts w:hint="default"/>
      </w:rPr>
    </w:lvl>
    <w:lvl w:ilvl="6">
      <w:start w:val="1"/>
      <w:numFmt w:val="decimal"/>
      <w:lvlText w:val="%7."/>
      <w:lvlJc w:val="left"/>
      <w:pPr>
        <w:ind w:left="2521" w:hanging="360"/>
      </w:pPr>
      <w:rPr>
        <w:rFonts w:hint="default"/>
      </w:rPr>
    </w:lvl>
    <w:lvl w:ilvl="7">
      <w:start w:val="1"/>
      <w:numFmt w:val="lowerLetter"/>
      <w:lvlText w:val="%8."/>
      <w:lvlJc w:val="left"/>
      <w:pPr>
        <w:ind w:left="2881" w:hanging="360"/>
      </w:pPr>
      <w:rPr>
        <w:rFonts w:hint="default"/>
      </w:rPr>
    </w:lvl>
    <w:lvl w:ilvl="8">
      <w:start w:val="1"/>
      <w:numFmt w:val="lowerRoman"/>
      <w:lvlText w:val="%9."/>
      <w:lvlJc w:val="left"/>
      <w:pPr>
        <w:ind w:left="3241" w:hanging="360"/>
      </w:pPr>
      <w:rPr>
        <w:rFonts w:hint="default"/>
      </w:rPr>
    </w:lvl>
  </w:abstractNum>
  <w:abstractNum w:abstractNumId="2" w15:restartNumberingAfterBreak="0">
    <w:nsid w:val="15340EB2"/>
    <w:multiLevelType w:val="hybridMultilevel"/>
    <w:tmpl w:val="FB022F9E"/>
    <w:lvl w:ilvl="0" w:tplc="165ACF2C">
      <w:start w:val="1"/>
      <w:numFmt w:val="decimal"/>
      <w:lvlText w:val="%1."/>
      <w:lvlJc w:val="left"/>
      <w:pPr>
        <w:ind w:left="36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6185F"/>
    <w:multiLevelType w:val="hybridMultilevel"/>
    <w:tmpl w:val="5E80E67E"/>
    <w:lvl w:ilvl="0" w:tplc="04090011">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4" w15:restartNumberingAfterBreak="0">
    <w:nsid w:val="1ECA6311"/>
    <w:multiLevelType w:val="hybridMultilevel"/>
    <w:tmpl w:val="9A00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30F9C"/>
    <w:multiLevelType w:val="hybridMultilevel"/>
    <w:tmpl w:val="5E80E67E"/>
    <w:lvl w:ilvl="0" w:tplc="04090011">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6" w15:restartNumberingAfterBreak="0">
    <w:nsid w:val="3F3E6C39"/>
    <w:multiLevelType w:val="hybridMultilevel"/>
    <w:tmpl w:val="1F8A42D0"/>
    <w:lvl w:ilvl="0" w:tplc="3D42913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5494666"/>
    <w:multiLevelType w:val="hybridMultilevel"/>
    <w:tmpl w:val="1422D68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C1011A0"/>
    <w:multiLevelType w:val="hybridMultilevel"/>
    <w:tmpl w:val="6CCC3100"/>
    <w:lvl w:ilvl="0" w:tplc="7902DB4C">
      <w:start w:val="1"/>
      <w:numFmt w:val="decimal"/>
      <w:lvlText w:val="%1)"/>
      <w:lvlJc w:val="left"/>
      <w:pPr>
        <w:ind w:left="1684" w:hanging="97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5D6F2B4F"/>
    <w:multiLevelType w:val="multilevel"/>
    <w:tmpl w:val="B2B8C22C"/>
    <w:lvl w:ilvl="0">
      <w:start w:val="1"/>
      <w:numFmt w:val="decimal"/>
      <w:lvlText w:val="%1."/>
      <w:lvlJc w:val="left"/>
      <w:pPr>
        <w:tabs>
          <w:tab w:val="num" w:pos="993"/>
        </w:tabs>
        <w:ind w:left="1" w:firstLine="567"/>
      </w:pPr>
      <w:rPr>
        <w:rFonts w:hint="default"/>
      </w:rPr>
    </w:lvl>
    <w:lvl w:ilvl="1">
      <w:start w:val="1"/>
      <w:numFmt w:val="decimal"/>
      <w:lvlText w:val="%2)"/>
      <w:lvlJc w:val="left"/>
      <w:pPr>
        <w:tabs>
          <w:tab w:val="num" w:pos="993"/>
        </w:tabs>
        <w:ind w:left="1" w:firstLine="567"/>
      </w:pPr>
      <w:rPr>
        <w:rFonts w:ascii="GHEA Grapalat" w:hAnsi="GHEA Grapalat" w:hint="default"/>
        <w:sz w:val="24"/>
      </w:rPr>
    </w:lvl>
    <w:lvl w:ilvl="2">
      <w:start w:val="1"/>
      <w:numFmt w:val="lowerRoman"/>
      <w:lvlText w:val="%3)"/>
      <w:lvlJc w:val="left"/>
      <w:pPr>
        <w:ind w:left="1081" w:hanging="360"/>
      </w:pPr>
      <w:rPr>
        <w:rFonts w:hint="default"/>
      </w:rPr>
    </w:lvl>
    <w:lvl w:ilvl="3">
      <w:start w:val="1"/>
      <w:numFmt w:val="decimal"/>
      <w:lvlText w:val="(%4)"/>
      <w:lvlJc w:val="left"/>
      <w:pPr>
        <w:ind w:left="1441" w:hanging="360"/>
      </w:pPr>
      <w:rPr>
        <w:rFonts w:hint="default"/>
      </w:rPr>
    </w:lvl>
    <w:lvl w:ilvl="4">
      <w:start w:val="1"/>
      <w:numFmt w:val="lowerLetter"/>
      <w:lvlText w:val="(%5)"/>
      <w:lvlJc w:val="left"/>
      <w:pPr>
        <w:ind w:left="1801" w:hanging="360"/>
      </w:pPr>
      <w:rPr>
        <w:rFonts w:hint="default"/>
      </w:rPr>
    </w:lvl>
    <w:lvl w:ilvl="5">
      <w:start w:val="1"/>
      <w:numFmt w:val="lowerRoman"/>
      <w:lvlText w:val="(%6)"/>
      <w:lvlJc w:val="left"/>
      <w:pPr>
        <w:ind w:left="2161" w:hanging="360"/>
      </w:pPr>
      <w:rPr>
        <w:rFonts w:hint="default"/>
      </w:rPr>
    </w:lvl>
    <w:lvl w:ilvl="6">
      <w:start w:val="1"/>
      <w:numFmt w:val="decimal"/>
      <w:lvlText w:val="%7."/>
      <w:lvlJc w:val="left"/>
      <w:pPr>
        <w:ind w:left="2521" w:hanging="360"/>
      </w:pPr>
      <w:rPr>
        <w:rFonts w:hint="default"/>
      </w:rPr>
    </w:lvl>
    <w:lvl w:ilvl="7">
      <w:start w:val="1"/>
      <w:numFmt w:val="lowerLetter"/>
      <w:lvlText w:val="%8."/>
      <w:lvlJc w:val="left"/>
      <w:pPr>
        <w:ind w:left="2881" w:hanging="360"/>
      </w:pPr>
      <w:rPr>
        <w:rFonts w:hint="default"/>
      </w:rPr>
    </w:lvl>
    <w:lvl w:ilvl="8">
      <w:start w:val="1"/>
      <w:numFmt w:val="lowerRoman"/>
      <w:lvlText w:val="%9."/>
      <w:lvlJc w:val="left"/>
      <w:pPr>
        <w:ind w:left="3241" w:hanging="360"/>
      </w:pPr>
      <w:rPr>
        <w:rFonts w:hint="default"/>
      </w:rPr>
    </w:lvl>
  </w:abstractNum>
  <w:abstractNum w:abstractNumId="10" w15:restartNumberingAfterBreak="0">
    <w:nsid w:val="639D4EBC"/>
    <w:multiLevelType w:val="hybridMultilevel"/>
    <w:tmpl w:val="B0FC5A08"/>
    <w:lvl w:ilvl="0" w:tplc="E69EC6B6">
      <w:start w:val="1"/>
      <w:numFmt w:val="decimal"/>
      <w:lvlText w:val="%1."/>
      <w:lvlJc w:val="left"/>
      <w:pPr>
        <w:ind w:left="7200" w:hanging="360"/>
      </w:p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start w:val="1"/>
      <w:numFmt w:val="decimal"/>
      <w:lvlText w:val="%4."/>
      <w:lvlJc w:val="left"/>
      <w:pPr>
        <w:ind w:left="9360" w:hanging="360"/>
      </w:pPr>
    </w:lvl>
    <w:lvl w:ilvl="4" w:tplc="04090019">
      <w:start w:val="1"/>
      <w:numFmt w:val="lowerLetter"/>
      <w:lvlText w:val="%5."/>
      <w:lvlJc w:val="left"/>
      <w:pPr>
        <w:ind w:left="10080" w:hanging="360"/>
      </w:pPr>
    </w:lvl>
    <w:lvl w:ilvl="5" w:tplc="0409001B">
      <w:start w:val="1"/>
      <w:numFmt w:val="lowerRoman"/>
      <w:lvlText w:val="%6."/>
      <w:lvlJc w:val="right"/>
      <w:pPr>
        <w:ind w:left="10800" w:hanging="180"/>
      </w:pPr>
    </w:lvl>
    <w:lvl w:ilvl="6" w:tplc="0409000F">
      <w:start w:val="1"/>
      <w:numFmt w:val="decimal"/>
      <w:lvlText w:val="%7."/>
      <w:lvlJc w:val="left"/>
      <w:pPr>
        <w:ind w:left="11520" w:hanging="360"/>
      </w:pPr>
    </w:lvl>
    <w:lvl w:ilvl="7" w:tplc="04090019">
      <w:start w:val="1"/>
      <w:numFmt w:val="lowerLetter"/>
      <w:lvlText w:val="%8."/>
      <w:lvlJc w:val="left"/>
      <w:pPr>
        <w:ind w:left="12240" w:hanging="360"/>
      </w:pPr>
    </w:lvl>
    <w:lvl w:ilvl="8" w:tplc="0409001B">
      <w:start w:val="1"/>
      <w:numFmt w:val="lowerRoman"/>
      <w:lvlText w:val="%9."/>
      <w:lvlJc w:val="right"/>
      <w:pPr>
        <w:ind w:left="12960" w:hanging="180"/>
      </w:pPr>
    </w:lvl>
  </w:abstractNum>
  <w:abstractNum w:abstractNumId="11" w15:restartNumberingAfterBreak="0">
    <w:nsid w:val="7241689B"/>
    <w:multiLevelType w:val="hybridMultilevel"/>
    <w:tmpl w:val="18BAF534"/>
    <w:lvl w:ilvl="0" w:tplc="3126D7B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15:restartNumberingAfterBreak="0">
    <w:nsid w:val="7DA216B0"/>
    <w:multiLevelType w:val="hybridMultilevel"/>
    <w:tmpl w:val="D4F421B4"/>
    <w:lvl w:ilvl="0" w:tplc="DC5EAE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0B"/>
    <w:rsid w:val="000009E1"/>
    <w:rsid w:val="00004151"/>
    <w:rsid w:val="00011475"/>
    <w:rsid w:val="00011870"/>
    <w:rsid w:val="000326D3"/>
    <w:rsid w:val="0003523D"/>
    <w:rsid w:val="00051B4C"/>
    <w:rsid w:val="00064715"/>
    <w:rsid w:val="0006549D"/>
    <w:rsid w:val="00066B04"/>
    <w:rsid w:val="00066B9B"/>
    <w:rsid w:val="000729B0"/>
    <w:rsid w:val="00076CA5"/>
    <w:rsid w:val="0007701D"/>
    <w:rsid w:val="00083436"/>
    <w:rsid w:val="000955A2"/>
    <w:rsid w:val="000A0632"/>
    <w:rsid w:val="000A1E9D"/>
    <w:rsid w:val="000A4CD5"/>
    <w:rsid w:val="000B261D"/>
    <w:rsid w:val="000C2D75"/>
    <w:rsid w:val="000C4444"/>
    <w:rsid w:val="000C7945"/>
    <w:rsid w:val="000D143B"/>
    <w:rsid w:val="000D31DE"/>
    <w:rsid w:val="000F0D59"/>
    <w:rsid w:val="000F4B72"/>
    <w:rsid w:val="000F56F4"/>
    <w:rsid w:val="00103D1E"/>
    <w:rsid w:val="00104044"/>
    <w:rsid w:val="001044B5"/>
    <w:rsid w:val="001125DA"/>
    <w:rsid w:val="00113A00"/>
    <w:rsid w:val="00115AFF"/>
    <w:rsid w:val="00120FEB"/>
    <w:rsid w:val="00125BA1"/>
    <w:rsid w:val="0012666D"/>
    <w:rsid w:val="00127856"/>
    <w:rsid w:val="0013464E"/>
    <w:rsid w:val="00137EF1"/>
    <w:rsid w:val="001433D6"/>
    <w:rsid w:val="00146C20"/>
    <w:rsid w:val="001508B1"/>
    <w:rsid w:val="001525AF"/>
    <w:rsid w:val="00154333"/>
    <w:rsid w:val="001605DD"/>
    <w:rsid w:val="00160665"/>
    <w:rsid w:val="001634B4"/>
    <w:rsid w:val="00180364"/>
    <w:rsid w:val="0019178D"/>
    <w:rsid w:val="001962A8"/>
    <w:rsid w:val="001A4A8B"/>
    <w:rsid w:val="001B1301"/>
    <w:rsid w:val="001B2E8A"/>
    <w:rsid w:val="001B7A36"/>
    <w:rsid w:val="001C1BA4"/>
    <w:rsid w:val="001C44EE"/>
    <w:rsid w:val="001C5E1F"/>
    <w:rsid w:val="001E4E7F"/>
    <w:rsid w:val="001F0447"/>
    <w:rsid w:val="001F37B3"/>
    <w:rsid w:val="001F7487"/>
    <w:rsid w:val="001F756E"/>
    <w:rsid w:val="00202EEC"/>
    <w:rsid w:val="002072E8"/>
    <w:rsid w:val="00210970"/>
    <w:rsid w:val="0021473D"/>
    <w:rsid w:val="00214AA9"/>
    <w:rsid w:val="00225895"/>
    <w:rsid w:val="00230455"/>
    <w:rsid w:val="00230E6E"/>
    <w:rsid w:val="00250A72"/>
    <w:rsid w:val="00262772"/>
    <w:rsid w:val="0026542C"/>
    <w:rsid w:val="00267E4E"/>
    <w:rsid w:val="00273019"/>
    <w:rsid w:val="002821CA"/>
    <w:rsid w:val="00282D79"/>
    <w:rsid w:val="002855E0"/>
    <w:rsid w:val="00296D02"/>
    <w:rsid w:val="002B207A"/>
    <w:rsid w:val="002B3180"/>
    <w:rsid w:val="002B6914"/>
    <w:rsid w:val="002C3504"/>
    <w:rsid w:val="002C68C0"/>
    <w:rsid w:val="002D3B9A"/>
    <w:rsid w:val="002D3DAD"/>
    <w:rsid w:val="002E0418"/>
    <w:rsid w:val="002E19E7"/>
    <w:rsid w:val="002E50B8"/>
    <w:rsid w:val="002E5CE2"/>
    <w:rsid w:val="002E7918"/>
    <w:rsid w:val="002F43A1"/>
    <w:rsid w:val="002F4605"/>
    <w:rsid w:val="002F580C"/>
    <w:rsid w:val="003005FF"/>
    <w:rsid w:val="003046BE"/>
    <w:rsid w:val="003058AC"/>
    <w:rsid w:val="0031472C"/>
    <w:rsid w:val="00315946"/>
    <w:rsid w:val="003235FD"/>
    <w:rsid w:val="00324328"/>
    <w:rsid w:val="00331948"/>
    <w:rsid w:val="00332F01"/>
    <w:rsid w:val="0033754A"/>
    <w:rsid w:val="0034056C"/>
    <w:rsid w:val="003410B1"/>
    <w:rsid w:val="00352EEA"/>
    <w:rsid w:val="003540CF"/>
    <w:rsid w:val="00363A5D"/>
    <w:rsid w:val="00366223"/>
    <w:rsid w:val="00366DED"/>
    <w:rsid w:val="00380930"/>
    <w:rsid w:val="00385250"/>
    <w:rsid w:val="00393020"/>
    <w:rsid w:val="0039598C"/>
    <w:rsid w:val="003A04BF"/>
    <w:rsid w:val="003A0E9C"/>
    <w:rsid w:val="003C07BA"/>
    <w:rsid w:val="003C112E"/>
    <w:rsid w:val="003D0DEF"/>
    <w:rsid w:val="003D46D5"/>
    <w:rsid w:val="003D4995"/>
    <w:rsid w:val="003E27E9"/>
    <w:rsid w:val="003E3C44"/>
    <w:rsid w:val="003E4264"/>
    <w:rsid w:val="00411028"/>
    <w:rsid w:val="00412232"/>
    <w:rsid w:val="004141EA"/>
    <w:rsid w:val="00420881"/>
    <w:rsid w:val="00422A5B"/>
    <w:rsid w:val="00435037"/>
    <w:rsid w:val="004355DB"/>
    <w:rsid w:val="004501C3"/>
    <w:rsid w:val="0045235E"/>
    <w:rsid w:val="00456F23"/>
    <w:rsid w:val="00463CDF"/>
    <w:rsid w:val="00466CD0"/>
    <w:rsid w:val="00467AE9"/>
    <w:rsid w:val="00472E49"/>
    <w:rsid w:val="00477F1B"/>
    <w:rsid w:val="00485127"/>
    <w:rsid w:val="00490EE7"/>
    <w:rsid w:val="00496416"/>
    <w:rsid w:val="004A104D"/>
    <w:rsid w:val="004A44D9"/>
    <w:rsid w:val="004B5F2E"/>
    <w:rsid w:val="004C62EE"/>
    <w:rsid w:val="004E3362"/>
    <w:rsid w:val="004E3943"/>
    <w:rsid w:val="004E732F"/>
    <w:rsid w:val="004F5F31"/>
    <w:rsid w:val="004F5F4F"/>
    <w:rsid w:val="00500748"/>
    <w:rsid w:val="00505EEB"/>
    <w:rsid w:val="00510332"/>
    <w:rsid w:val="00511DDF"/>
    <w:rsid w:val="0052456A"/>
    <w:rsid w:val="00527455"/>
    <w:rsid w:val="00531423"/>
    <w:rsid w:val="005330AD"/>
    <w:rsid w:val="00533FF5"/>
    <w:rsid w:val="00534659"/>
    <w:rsid w:val="005360C8"/>
    <w:rsid w:val="00536ECF"/>
    <w:rsid w:val="005374C1"/>
    <w:rsid w:val="00537C99"/>
    <w:rsid w:val="00541D94"/>
    <w:rsid w:val="00552A4C"/>
    <w:rsid w:val="0055492D"/>
    <w:rsid w:val="00556F17"/>
    <w:rsid w:val="00564665"/>
    <w:rsid w:val="00566B34"/>
    <w:rsid w:val="00576768"/>
    <w:rsid w:val="00580B80"/>
    <w:rsid w:val="0058225B"/>
    <w:rsid w:val="00585D72"/>
    <w:rsid w:val="005A0899"/>
    <w:rsid w:val="005A7D17"/>
    <w:rsid w:val="005B024F"/>
    <w:rsid w:val="005B68F6"/>
    <w:rsid w:val="005C13DA"/>
    <w:rsid w:val="005C27EF"/>
    <w:rsid w:val="005C753A"/>
    <w:rsid w:val="005D6372"/>
    <w:rsid w:val="005E20AB"/>
    <w:rsid w:val="005E4BCF"/>
    <w:rsid w:val="005E6F6A"/>
    <w:rsid w:val="005F059B"/>
    <w:rsid w:val="005F1E16"/>
    <w:rsid w:val="005F5A6A"/>
    <w:rsid w:val="00602985"/>
    <w:rsid w:val="00603252"/>
    <w:rsid w:val="006062EC"/>
    <w:rsid w:val="00613316"/>
    <w:rsid w:val="00614CC0"/>
    <w:rsid w:val="00617765"/>
    <w:rsid w:val="00620ACD"/>
    <w:rsid w:val="00626506"/>
    <w:rsid w:val="0062775C"/>
    <w:rsid w:val="00627BAA"/>
    <w:rsid w:val="00635D2B"/>
    <w:rsid w:val="00636765"/>
    <w:rsid w:val="00637780"/>
    <w:rsid w:val="00640D23"/>
    <w:rsid w:val="00644293"/>
    <w:rsid w:val="0064564B"/>
    <w:rsid w:val="00646820"/>
    <w:rsid w:val="00666EFB"/>
    <w:rsid w:val="006729F9"/>
    <w:rsid w:val="00672F90"/>
    <w:rsid w:val="00675A9A"/>
    <w:rsid w:val="00676DBB"/>
    <w:rsid w:val="006773AB"/>
    <w:rsid w:val="006931F0"/>
    <w:rsid w:val="00694BE2"/>
    <w:rsid w:val="006969A8"/>
    <w:rsid w:val="006973B8"/>
    <w:rsid w:val="006A05FF"/>
    <w:rsid w:val="006A149D"/>
    <w:rsid w:val="006A20FB"/>
    <w:rsid w:val="006A5443"/>
    <w:rsid w:val="006A72BB"/>
    <w:rsid w:val="006B12F3"/>
    <w:rsid w:val="006B7300"/>
    <w:rsid w:val="006C02A3"/>
    <w:rsid w:val="006C60C7"/>
    <w:rsid w:val="006D506D"/>
    <w:rsid w:val="006E1381"/>
    <w:rsid w:val="006E41B2"/>
    <w:rsid w:val="006F4541"/>
    <w:rsid w:val="00706BF2"/>
    <w:rsid w:val="007104B4"/>
    <w:rsid w:val="00713AF9"/>
    <w:rsid w:val="00713B99"/>
    <w:rsid w:val="00714ED3"/>
    <w:rsid w:val="00726374"/>
    <w:rsid w:val="007301A1"/>
    <w:rsid w:val="007327A7"/>
    <w:rsid w:val="00732A2C"/>
    <w:rsid w:val="00737786"/>
    <w:rsid w:val="007408B4"/>
    <w:rsid w:val="00742236"/>
    <w:rsid w:val="0074443D"/>
    <w:rsid w:val="0075288A"/>
    <w:rsid w:val="00754D6D"/>
    <w:rsid w:val="00754F15"/>
    <w:rsid w:val="0075570B"/>
    <w:rsid w:val="0075599C"/>
    <w:rsid w:val="007607DF"/>
    <w:rsid w:val="00766C42"/>
    <w:rsid w:val="00772B5F"/>
    <w:rsid w:val="00772CFB"/>
    <w:rsid w:val="00775FAF"/>
    <w:rsid w:val="00780522"/>
    <w:rsid w:val="00785490"/>
    <w:rsid w:val="00786E0F"/>
    <w:rsid w:val="0078735B"/>
    <w:rsid w:val="007A1516"/>
    <w:rsid w:val="007A3708"/>
    <w:rsid w:val="007A549F"/>
    <w:rsid w:val="007B0DA1"/>
    <w:rsid w:val="007B6258"/>
    <w:rsid w:val="007C5085"/>
    <w:rsid w:val="007C594D"/>
    <w:rsid w:val="007F2CCE"/>
    <w:rsid w:val="007F367A"/>
    <w:rsid w:val="00803061"/>
    <w:rsid w:val="00806BA0"/>
    <w:rsid w:val="00806BDC"/>
    <w:rsid w:val="00813E24"/>
    <w:rsid w:val="00816562"/>
    <w:rsid w:val="00816BAB"/>
    <w:rsid w:val="00816CCE"/>
    <w:rsid w:val="008176B6"/>
    <w:rsid w:val="008301CD"/>
    <w:rsid w:val="0083325B"/>
    <w:rsid w:val="00833E5F"/>
    <w:rsid w:val="00837A3D"/>
    <w:rsid w:val="008465D2"/>
    <w:rsid w:val="00856A5C"/>
    <w:rsid w:val="00857A8D"/>
    <w:rsid w:val="008613C1"/>
    <w:rsid w:val="00862963"/>
    <w:rsid w:val="0086656C"/>
    <w:rsid w:val="00871998"/>
    <w:rsid w:val="00880146"/>
    <w:rsid w:val="008806C2"/>
    <w:rsid w:val="00894DB5"/>
    <w:rsid w:val="008A1A43"/>
    <w:rsid w:val="008C21B1"/>
    <w:rsid w:val="008C3812"/>
    <w:rsid w:val="008D198F"/>
    <w:rsid w:val="008D2DDC"/>
    <w:rsid w:val="008D4C9A"/>
    <w:rsid w:val="008E74F9"/>
    <w:rsid w:val="008F5CA4"/>
    <w:rsid w:val="008F7E64"/>
    <w:rsid w:val="00900098"/>
    <w:rsid w:val="009009BD"/>
    <w:rsid w:val="00901610"/>
    <w:rsid w:val="00920BE8"/>
    <w:rsid w:val="0092325C"/>
    <w:rsid w:val="00924D16"/>
    <w:rsid w:val="0094036B"/>
    <w:rsid w:val="009457C9"/>
    <w:rsid w:val="00955A08"/>
    <w:rsid w:val="0095627F"/>
    <w:rsid w:val="00970C54"/>
    <w:rsid w:val="009A09B0"/>
    <w:rsid w:val="009A7F47"/>
    <w:rsid w:val="009C2E49"/>
    <w:rsid w:val="009E3319"/>
    <w:rsid w:val="009E559B"/>
    <w:rsid w:val="009E5D41"/>
    <w:rsid w:val="009E70A2"/>
    <w:rsid w:val="009F01B6"/>
    <w:rsid w:val="00A03BAB"/>
    <w:rsid w:val="00A1314A"/>
    <w:rsid w:val="00A14EC0"/>
    <w:rsid w:val="00A228D2"/>
    <w:rsid w:val="00A30FD4"/>
    <w:rsid w:val="00A31509"/>
    <w:rsid w:val="00A35971"/>
    <w:rsid w:val="00A40E93"/>
    <w:rsid w:val="00A433D8"/>
    <w:rsid w:val="00A44313"/>
    <w:rsid w:val="00A4787B"/>
    <w:rsid w:val="00A601A9"/>
    <w:rsid w:val="00A60EFC"/>
    <w:rsid w:val="00A61BFF"/>
    <w:rsid w:val="00A62FEC"/>
    <w:rsid w:val="00A642E5"/>
    <w:rsid w:val="00A8387E"/>
    <w:rsid w:val="00A938E3"/>
    <w:rsid w:val="00AB420C"/>
    <w:rsid w:val="00AB4870"/>
    <w:rsid w:val="00AB5225"/>
    <w:rsid w:val="00AC37B7"/>
    <w:rsid w:val="00AC628F"/>
    <w:rsid w:val="00AC6F63"/>
    <w:rsid w:val="00AD0603"/>
    <w:rsid w:val="00AD0A48"/>
    <w:rsid w:val="00AD1771"/>
    <w:rsid w:val="00AD2D64"/>
    <w:rsid w:val="00AD543D"/>
    <w:rsid w:val="00AD6986"/>
    <w:rsid w:val="00AD7CC0"/>
    <w:rsid w:val="00AE0270"/>
    <w:rsid w:val="00AE2B51"/>
    <w:rsid w:val="00AF10C0"/>
    <w:rsid w:val="00AF1411"/>
    <w:rsid w:val="00AF5A20"/>
    <w:rsid w:val="00AF6527"/>
    <w:rsid w:val="00B060A2"/>
    <w:rsid w:val="00B07B11"/>
    <w:rsid w:val="00B07DD1"/>
    <w:rsid w:val="00B122C6"/>
    <w:rsid w:val="00B246DD"/>
    <w:rsid w:val="00B35150"/>
    <w:rsid w:val="00B40AB0"/>
    <w:rsid w:val="00B419E6"/>
    <w:rsid w:val="00B42CBC"/>
    <w:rsid w:val="00B46E63"/>
    <w:rsid w:val="00B5014F"/>
    <w:rsid w:val="00B52AF2"/>
    <w:rsid w:val="00B6054F"/>
    <w:rsid w:val="00B70061"/>
    <w:rsid w:val="00B82170"/>
    <w:rsid w:val="00B83EDF"/>
    <w:rsid w:val="00B85B60"/>
    <w:rsid w:val="00B96FB4"/>
    <w:rsid w:val="00BD2F59"/>
    <w:rsid w:val="00BF1FEC"/>
    <w:rsid w:val="00BF27CC"/>
    <w:rsid w:val="00BF6748"/>
    <w:rsid w:val="00C0629E"/>
    <w:rsid w:val="00C12D1E"/>
    <w:rsid w:val="00C22353"/>
    <w:rsid w:val="00C22929"/>
    <w:rsid w:val="00C23415"/>
    <w:rsid w:val="00C24830"/>
    <w:rsid w:val="00C2733D"/>
    <w:rsid w:val="00C4067A"/>
    <w:rsid w:val="00C424A8"/>
    <w:rsid w:val="00C42E5F"/>
    <w:rsid w:val="00C504EC"/>
    <w:rsid w:val="00C57108"/>
    <w:rsid w:val="00C57142"/>
    <w:rsid w:val="00C571A4"/>
    <w:rsid w:val="00C711A9"/>
    <w:rsid w:val="00C72AD3"/>
    <w:rsid w:val="00C8117A"/>
    <w:rsid w:val="00C81E7B"/>
    <w:rsid w:val="00C846C5"/>
    <w:rsid w:val="00C87592"/>
    <w:rsid w:val="00C8785F"/>
    <w:rsid w:val="00C943FF"/>
    <w:rsid w:val="00CA5BC8"/>
    <w:rsid w:val="00CB4B66"/>
    <w:rsid w:val="00CB6492"/>
    <w:rsid w:val="00CC087E"/>
    <w:rsid w:val="00CC25FF"/>
    <w:rsid w:val="00CD071F"/>
    <w:rsid w:val="00CD35B8"/>
    <w:rsid w:val="00CD374F"/>
    <w:rsid w:val="00CD6D22"/>
    <w:rsid w:val="00CE6867"/>
    <w:rsid w:val="00CF102D"/>
    <w:rsid w:val="00CF369D"/>
    <w:rsid w:val="00D0277D"/>
    <w:rsid w:val="00D04247"/>
    <w:rsid w:val="00D10D1C"/>
    <w:rsid w:val="00D14F2C"/>
    <w:rsid w:val="00D15AE5"/>
    <w:rsid w:val="00D2468F"/>
    <w:rsid w:val="00D27599"/>
    <w:rsid w:val="00D3023D"/>
    <w:rsid w:val="00D400C3"/>
    <w:rsid w:val="00D414A7"/>
    <w:rsid w:val="00D4327B"/>
    <w:rsid w:val="00D47887"/>
    <w:rsid w:val="00D526B1"/>
    <w:rsid w:val="00D54CC1"/>
    <w:rsid w:val="00D64C31"/>
    <w:rsid w:val="00D75132"/>
    <w:rsid w:val="00D81BE0"/>
    <w:rsid w:val="00D82C48"/>
    <w:rsid w:val="00D84C18"/>
    <w:rsid w:val="00D91CCD"/>
    <w:rsid w:val="00D92839"/>
    <w:rsid w:val="00DA3B61"/>
    <w:rsid w:val="00DA6AC0"/>
    <w:rsid w:val="00DB2DEB"/>
    <w:rsid w:val="00DB3C0A"/>
    <w:rsid w:val="00DB5191"/>
    <w:rsid w:val="00DB60A4"/>
    <w:rsid w:val="00DD156B"/>
    <w:rsid w:val="00DD3BC1"/>
    <w:rsid w:val="00DD5C42"/>
    <w:rsid w:val="00DE44C2"/>
    <w:rsid w:val="00DE78AD"/>
    <w:rsid w:val="00DF0FFD"/>
    <w:rsid w:val="00DF35EA"/>
    <w:rsid w:val="00DF58EE"/>
    <w:rsid w:val="00DF6F90"/>
    <w:rsid w:val="00DF7766"/>
    <w:rsid w:val="00E15DD3"/>
    <w:rsid w:val="00E21000"/>
    <w:rsid w:val="00E218F8"/>
    <w:rsid w:val="00E4475D"/>
    <w:rsid w:val="00E5427F"/>
    <w:rsid w:val="00E61E36"/>
    <w:rsid w:val="00E66672"/>
    <w:rsid w:val="00E806FD"/>
    <w:rsid w:val="00E83029"/>
    <w:rsid w:val="00E95054"/>
    <w:rsid w:val="00E9542C"/>
    <w:rsid w:val="00EA103E"/>
    <w:rsid w:val="00EA7915"/>
    <w:rsid w:val="00EC082D"/>
    <w:rsid w:val="00EC1A47"/>
    <w:rsid w:val="00EC7CD0"/>
    <w:rsid w:val="00ED64F9"/>
    <w:rsid w:val="00EE07A7"/>
    <w:rsid w:val="00EE2128"/>
    <w:rsid w:val="00EE3DD7"/>
    <w:rsid w:val="00EE4A48"/>
    <w:rsid w:val="00EE6773"/>
    <w:rsid w:val="00EF132C"/>
    <w:rsid w:val="00EF3200"/>
    <w:rsid w:val="00EF3226"/>
    <w:rsid w:val="00F014FC"/>
    <w:rsid w:val="00F03295"/>
    <w:rsid w:val="00F047BD"/>
    <w:rsid w:val="00F17CAD"/>
    <w:rsid w:val="00F217D5"/>
    <w:rsid w:val="00F22712"/>
    <w:rsid w:val="00F27626"/>
    <w:rsid w:val="00F27875"/>
    <w:rsid w:val="00F34ADE"/>
    <w:rsid w:val="00F41BCF"/>
    <w:rsid w:val="00F47679"/>
    <w:rsid w:val="00F52761"/>
    <w:rsid w:val="00F54BED"/>
    <w:rsid w:val="00F5688C"/>
    <w:rsid w:val="00F624DD"/>
    <w:rsid w:val="00F6440B"/>
    <w:rsid w:val="00F7695C"/>
    <w:rsid w:val="00F823AB"/>
    <w:rsid w:val="00F91A32"/>
    <w:rsid w:val="00FA2B12"/>
    <w:rsid w:val="00FA34B5"/>
    <w:rsid w:val="00FA5DC0"/>
    <w:rsid w:val="00FA5F01"/>
    <w:rsid w:val="00FB478E"/>
    <w:rsid w:val="00FB59EA"/>
    <w:rsid w:val="00FC313E"/>
    <w:rsid w:val="00FD0D7F"/>
    <w:rsid w:val="00FD3A06"/>
    <w:rsid w:val="00FD4F75"/>
    <w:rsid w:val="00FD6919"/>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B3641-6A0B-4AEC-8527-B55BB43B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semiHidden/>
    <w:unhideWhenUsed/>
    <w:qFormat/>
    <w:rsid w:val="00363A5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A3150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A3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locked/>
    <w:rsid w:val="00A31509"/>
    <w:rPr>
      <w:rFonts w:cs="Calibri"/>
    </w:rPr>
  </w:style>
  <w:style w:type="paragraph" w:styleId="NoSpacing">
    <w:name w:val="No Spacing"/>
    <w:link w:val="NoSpacingChar"/>
    <w:qFormat/>
    <w:rsid w:val="00A31509"/>
    <w:pPr>
      <w:ind w:left="576" w:hanging="576"/>
    </w:pPr>
    <w:rPr>
      <w:rFonts w:cs="Calibri"/>
      <w:sz w:val="22"/>
      <w:szCs w:val="22"/>
    </w:rPr>
  </w:style>
  <w:style w:type="paragraph" w:styleId="ListParagraph">
    <w:name w:val="List Paragraph"/>
    <w:aliases w:val="Akapit z listą BS,Table no. List Paragraph,Bullet1,References,List Paragraph (numbered (a)),IBL List Paragraph,List Paragraph nowy,Numbered List Paragraph,List Paragraph 1,List_Paragraph,Multilevel para_II,Абзац списка3,Bullet Points"/>
    <w:basedOn w:val="Normal"/>
    <w:link w:val="ListParagraphChar"/>
    <w:uiPriority w:val="34"/>
    <w:qFormat/>
    <w:rsid w:val="00A31509"/>
    <w:pPr>
      <w:ind w:left="720"/>
      <w:contextualSpacing/>
    </w:pPr>
  </w:style>
  <w:style w:type="character" w:customStyle="1" w:styleId="Heading2Char">
    <w:name w:val="Heading 2 Char"/>
    <w:link w:val="Heading2"/>
    <w:semiHidden/>
    <w:rsid w:val="00363A5D"/>
    <w:rPr>
      <w:rFonts w:ascii="Arial" w:eastAsia="Times New Roman" w:hAnsi="Arial" w:cs="Arial"/>
      <w:b/>
      <w:bCs/>
      <w:i/>
      <w:iCs/>
      <w:sz w:val="28"/>
      <w:szCs w:val="28"/>
    </w:rPr>
  </w:style>
  <w:style w:type="character" w:styleId="Hyperlink">
    <w:name w:val="Hyperlink"/>
    <w:semiHidden/>
    <w:unhideWhenUsed/>
    <w:rsid w:val="00363A5D"/>
    <w:rPr>
      <w:color w:val="0000FF"/>
      <w:u w:val="single"/>
    </w:rPr>
  </w:style>
  <w:style w:type="character" w:styleId="FollowedHyperlink">
    <w:name w:val="FollowedHyperlink"/>
    <w:uiPriority w:val="99"/>
    <w:semiHidden/>
    <w:unhideWhenUsed/>
    <w:rsid w:val="00363A5D"/>
    <w:rPr>
      <w:color w:val="954F72"/>
      <w:u w:val="single"/>
    </w:rPr>
  </w:style>
  <w:style w:type="character" w:customStyle="1" w:styleId="HeaderChar">
    <w:name w:val="Header Char"/>
    <w:link w:val="Header"/>
    <w:locked/>
    <w:rsid w:val="00363A5D"/>
    <w:rPr>
      <w:sz w:val="24"/>
      <w:szCs w:val="24"/>
    </w:rPr>
  </w:style>
  <w:style w:type="character" w:customStyle="1" w:styleId="FooterChar">
    <w:name w:val="Footer Char"/>
    <w:link w:val="Footer"/>
    <w:uiPriority w:val="99"/>
    <w:locked/>
    <w:rsid w:val="00363A5D"/>
    <w:rPr>
      <w:sz w:val="24"/>
      <w:szCs w:val="24"/>
    </w:rPr>
  </w:style>
  <w:style w:type="character" w:customStyle="1" w:styleId="BodyTextChar">
    <w:name w:val="Body Text Char"/>
    <w:link w:val="BodyText"/>
    <w:locked/>
    <w:rsid w:val="00363A5D"/>
    <w:rPr>
      <w:rFonts w:ascii="Times Armenian" w:hAnsi="Times Armenian"/>
      <w:sz w:val="24"/>
      <w:lang w:val="x-none" w:eastAsia="x-none"/>
    </w:rPr>
  </w:style>
  <w:style w:type="character" w:customStyle="1" w:styleId="BalloonTextChar">
    <w:name w:val="Balloon Text Char"/>
    <w:link w:val="BalloonText"/>
    <w:semiHidden/>
    <w:locked/>
    <w:rsid w:val="00363A5D"/>
    <w:rPr>
      <w:rFonts w:ascii="Tahoma" w:hAnsi="Tahoma" w:cs="Tahoma"/>
      <w:sz w:val="16"/>
      <w:szCs w:val="16"/>
    </w:rPr>
  </w:style>
  <w:style w:type="paragraph" w:customStyle="1" w:styleId="DefaultParagraphFontParaChar">
    <w:name w:val="Default Paragraph Font Para Char"/>
    <w:basedOn w:val="Normal"/>
    <w:uiPriority w:val="99"/>
    <w:locked/>
    <w:rsid w:val="00363A5D"/>
    <w:pPr>
      <w:spacing w:line="240" w:lineRule="auto"/>
    </w:pPr>
    <w:rPr>
      <w:rFonts w:ascii="Verdana" w:eastAsia="Batang" w:hAnsi="Verdana" w:cs="Verdana"/>
      <w:sz w:val="24"/>
      <w:szCs w:val="24"/>
      <w:lang w:val="en-GB"/>
    </w:rPr>
  </w:style>
  <w:style w:type="character" w:customStyle="1" w:styleId="apple-style-span">
    <w:name w:val="apple-style-span"/>
    <w:rsid w:val="00363A5D"/>
  </w:style>
  <w:style w:type="paragraph" w:styleId="BalloonText">
    <w:name w:val="Balloon Text"/>
    <w:basedOn w:val="Normal"/>
    <w:link w:val="BalloonTextChar"/>
    <w:semiHidden/>
    <w:unhideWhenUsed/>
    <w:rsid w:val="00363A5D"/>
    <w:pPr>
      <w:spacing w:after="0" w:line="240" w:lineRule="auto"/>
    </w:pPr>
    <w:rPr>
      <w:rFonts w:ascii="Tahoma" w:hAnsi="Tahoma" w:cs="Tahoma"/>
      <w:sz w:val="16"/>
      <w:szCs w:val="16"/>
    </w:rPr>
  </w:style>
  <w:style w:type="character" w:customStyle="1" w:styleId="BalloonTextChar1">
    <w:name w:val="Balloon Text Char1"/>
    <w:semiHidden/>
    <w:rsid w:val="00363A5D"/>
    <w:rPr>
      <w:rFonts w:ascii="Segoe UI" w:hAnsi="Segoe UI" w:cs="Segoe UI"/>
      <w:sz w:val="18"/>
      <w:szCs w:val="18"/>
    </w:rPr>
  </w:style>
  <w:style w:type="paragraph" w:styleId="Header">
    <w:name w:val="header"/>
    <w:basedOn w:val="Normal"/>
    <w:link w:val="HeaderChar"/>
    <w:unhideWhenUsed/>
    <w:rsid w:val="00363A5D"/>
    <w:pPr>
      <w:tabs>
        <w:tab w:val="center" w:pos="4680"/>
        <w:tab w:val="right" w:pos="9360"/>
      </w:tabs>
      <w:spacing w:after="0" w:line="240" w:lineRule="auto"/>
    </w:pPr>
    <w:rPr>
      <w:sz w:val="24"/>
      <w:szCs w:val="24"/>
    </w:rPr>
  </w:style>
  <w:style w:type="character" w:customStyle="1" w:styleId="HeaderChar1">
    <w:name w:val="Header Char1"/>
    <w:semiHidden/>
    <w:rsid w:val="00363A5D"/>
    <w:rPr>
      <w:sz w:val="22"/>
      <w:szCs w:val="22"/>
    </w:rPr>
  </w:style>
  <w:style w:type="paragraph" w:styleId="Footer">
    <w:name w:val="footer"/>
    <w:basedOn w:val="Normal"/>
    <w:link w:val="FooterChar"/>
    <w:uiPriority w:val="99"/>
    <w:unhideWhenUsed/>
    <w:rsid w:val="00363A5D"/>
    <w:pPr>
      <w:tabs>
        <w:tab w:val="center" w:pos="4680"/>
        <w:tab w:val="right" w:pos="9360"/>
      </w:tabs>
      <w:spacing w:after="0" w:line="240" w:lineRule="auto"/>
    </w:pPr>
    <w:rPr>
      <w:sz w:val="24"/>
      <w:szCs w:val="24"/>
    </w:rPr>
  </w:style>
  <w:style w:type="character" w:customStyle="1" w:styleId="FooterChar1">
    <w:name w:val="Footer Char1"/>
    <w:uiPriority w:val="99"/>
    <w:semiHidden/>
    <w:rsid w:val="00363A5D"/>
    <w:rPr>
      <w:sz w:val="22"/>
      <w:szCs w:val="22"/>
    </w:rPr>
  </w:style>
  <w:style w:type="paragraph" w:styleId="BodyText">
    <w:name w:val="Body Text"/>
    <w:basedOn w:val="Normal"/>
    <w:link w:val="BodyTextChar"/>
    <w:unhideWhenUsed/>
    <w:rsid w:val="00363A5D"/>
    <w:pPr>
      <w:spacing w:after="120" w:line="240" w:lineRule="auto"/>
    </w:pPr>
    <w:rPr>
      <w:rFonts w:ascii="Times Armenian" w:hAnsi="Times Armenian"/>
      <w:sz w:val="24"/>
      <w:szCs w:val="20"/>
      <w:lang w:val="x-none" w:eastAsia="x-none"/>
    </w:rPr>
  </w:style>
  <w:style w:type="character" w:customStyle="1" w:styleId="BodyTextChar1">
    <w:name w:val="Body Text Char1"/>
    <w:semiHidden/>
    <w:rsid w:val="00363A5D"/>
    <w:rPr>
      <w:sz w:val="22"/>
      <w:szCs w:val="22"/>
    </w:rPr>
  </w:style>
  <w:style w:type="character" w:customStyle="1" w:styleId="FontStyle25">
    <w:name w:val="Font Style25"/>
    <w:uiPriority w:val="99"/>
    <w:rsid w:val="00363A5D"/>
    <w:rPr>
      <w:rFonts w:ascii="Tahoma" w:hAnsi="Tahoma" w:cs="Tahoma" w:hint="default"/>
      <w:sz w:val="22"/>
      <w:szCs w:val="22"/>
    </w:rPr>
  </w:style>
  <w:style w:type="character" w:customStyle="1" w:styleId="ListParagraphChar">
    <w:name w:val="List Paragraph Char"/>
    <w:aliases w:val="Akapit z listą BS Char,Table no. List Paragraph Char,Bullet1 Char,References Char,List Paragraph (numbered (a)) Char,IBL List Paragraph Char,List Paragraph nowy Char,Numbered List Paragraph Char,List Paragraph 1 Char"/>
    <w:link w:val="ListParagraph"/>
    <w:uiPriority w:val="34"/>
    <w:locked/>
    <w:rsid w:val="008C3812"/>
    <w:rPr>
      <w:sz w:val="22"/>
      <w:szCs w:val="22"/>
    </w:rPr>
  </w:style>
  <w:style w:type="character" w:styleId="Strong">
    <w:name w:val="Strong"/>
    <w:basedOn w:val="DefaultParagraphFont"/>
    <w:uiPriority w:val="22"/>
    <w:qFormat/>
    <w:rsid w:val="00552A4C"/>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link w:val="NormalWeb"/>
    <w:uiPriority w:val="99"/>
    <w:locked/>
    <w:rsid w:val="00A601A9"/>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062EC"/>
    <w:rPr>
      <w:sz w:val="16"/>
      <w:szCs w:val="16"/>
    </w:rPr>
  </w:style>
  <w:style w:type="paragraph" w:styleId="CommentText">
    <w:name w:val="annotation text"/>
    <w:basedOn w:val="Normal"/>
    <w:link w:val="CommentTextChar"/>
    <w:uiPriority w:val="99"/>
    <w:semiHidden/>
    <w:unhideWhenUsed/>
    <w:rsid w:val="006062EC"/>
    <w:pPr>
      <w:spacing w:line="240" w:lineRule="auto"/>
    </w:pPr>
    <w:rPr>
      <w:sz w:val="20"/>
      <w:szCs w:val="20"/>
    </w:rPr>
  </w:style>
  <w:style w:type="character" w:customStyle="1" w:styleId="CommentTextChar">
    <w:name w:val="Comment Text Char"/>
    <w:basedOn w:val="DefaultParagraphFont"/>
    <w:link w:val="CommentText"/>
    <w:uiPriority w:val="99"/>
    <w:semiHidden/>
    <w:rsid w:val="006062EC"/>
  </w:style>
  <w:style w:type="paragraph" w:styleId="CommentSubject">
    <w:name w:val="annotation subject"/>
    <w:basedOn w:val="CommentText"/>
    <w:next w:val="CommentText"/>
    <w:link w:val="CommentSubjectChar"/>
    <w:uiPriority w:val="99"/>
    <w:semiHidden/>
    <w:unhideWhenUsed/>
    <w:rsid w:val="006062EC"/>
    <w:rPr>
      <w:b/>
      <w:bCs/>
    </w:rPr>
  </w:style>
  <w:style w:type="character" w:customStyle="1" w:styleId="CommentSubjectChar">
    <w:name w:val="Comment Subject Char"/>
    <w:basedOn w:val="CommentTextChar"/>
    <w:link w:val="CommentSubject"/>
    <w:uiPriority w:val="99"/>
    <w:semiHidden/>
    <w:rsid w:val="00606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595">
      <w:bodyDiv w:val="1"/>
      <w:marLeft w:val="0"/>
      <w:marRight w:val="0"/>
      <w:marTop w:val="0"/>
      <w:marBottom w:val="0"/>
      <w:divBdr>
        <w:top w:val="none" w:sz="0" w:space="0" w:color="auto"/>
        <w:left w:val="none" w:sz="0" w:space="0" w:color="auto"/>
        <w:bottom w:val="none" w:sz="0" w:space="0" w:color="auto"/>
        <w:right w:val="none" w:sz="0" w:space="0" w:color="auto"/>
      </w:divBdr>
    </w:div>
    <w:div w:id="326598059">
      <w:bodyDiv w:val="1"/>
      <w:marLeft w:val="0"/>
      <w:marRight w:val="0"/>
      <w:marTop w:val="0"/>
      <w:marBottom w:val="0"/>
      <w:divBdr>
        <w:top w:val="none" w:sz="0" w:space="0" w:color="auto"/>
        <w:left w:val="none" w:sz="0" w:space="0" w:color="auto"/>
        <w:bottom w:val="none" w:sz="0" w:space="0" w:color="auto"/>
        <w:right w:val="none" w:sz="0" w:space="0" w:color="auto"/>
      </w:divBdr>
    </w:div>
    <w:div w:id="474447389">
      <w:bodyDiv w:val="1"/>
      <w:marLeft w:val="0"/>
      <w:marRight w:val="0"/>
      <w:marTop w:val="0"/>
      <w:marBottom w:val="0"/>
      <w:divBdr>
        <w:top w:val="none" w:sz="0" w:space="0" w:color="auto"/>
        <w:left w:val="none" w:sz="0" w:space="0" w:color="auto"/>
        <w:bottom w:val="none" w:sz="0" w:space="0" w:color="auto"/>
        <w:right w:val="none" w:sz="0" w:space="0" w:color="auto"/>
      </w:divBdr>
    </w:div>
    <w:div w:id="713386991">
      <w:bodyDiv w:val="1"/>
      <w:marLeft w:val="0"/>
      <w:marRight w:val="0"/>
      <w:marTop w:val="0"/>
      <w:marBottom w:val="0"/>
      <w:divBdr>
        <w:top w:val="none" w:sz="0" w:space="0" w:color="auto"/>
        <w:left w:val="none" w:sz="0" w:space="0" w:color="auto"/>
        <w:bottom w:val="none" w:sz="0" w:space="0" w:color="auto"/>
        <w:right w:val="none" w:sz="0" w:space="0" w:color="auto"/>
      </w:divBdr>
    </w:div>
    <w:div w:id="928537742">
      <w:bodyDiv w:val="1"/>
      <w:marLeft w:val="0"/>
      <w:marRight w:val="0"/>
      <w:marTop w:val="0"/>
      <w:marBottom w:val="0"/>
      <w:divBdr>
        <w:top w:val="none" w:sz="0" w:space="0" w:color="auto"/>
        <w:left w:val="none" w:sz="0" w:space="0" w:color="auto"/>
        <w:bottom w:val="none" w:sz="0" w:space="0" w:color="auto"/>
        <w:right w:val="none" w:sz="0" w:space="0" w:color="auto"/>
      </w:divBdr>
      <w:divsChild>
        <w:div w:id="1957133165">
          <w:marLeft w:val="0"/>
          <w:marRight w:val="0"/>
          <w:marTop w:val="0"/>
          <w:marBottom w:val="0"/>
          <w:divBdr>
            <w:top w:val="none" w:sz="0" w:space="0" w:color="auto"/>
            <w:left w:val="none" w:sz="0" w:space="0" w:color="auto"/>
            <w:bottom w:val="none" w:sz="0" w:space="0" w:color="auto"/>
            <w:right w:val="none" w:sz="0" w:space="0" w:color="auto"/>
          </w:divBdr>
        </w:div>
      </w:divsChild>
    </w:div>
    <w:div w:id="1610046319">
      <w:bodyDiv w:val="1"/>
      <w:marLeft w:val="0"/>
      <w:marRight w:val="0"/>
      <w:marTop w:val="0"/>
      <w:marBottom w:val="0"/>
      <w:divBdr>
        <w:top w:val="none" w:sz="0" w:space="0" w:color="auto"/>
        <w:left w:val="none" w:sz="0" w:space="0" w:color="auto"/>
        <w:bottom w:val="none" w:sz="0" w:space="0" w:color="auto"/>
        <w:right w:val="none" w:sz="0" w:space="0" w:color="auto"/>
      </w:divBdr>
    </w:div>
    <w:div w:id="1888879957">
      <w:bodyDiv w:val="1"/>
      <w:marLeft w:val="0"/>
      <w:marRight w:val="0"/>
      <w:marTop w:val="0"/>
      <w:marBottom w:val="0"/>
      <w:divBdr>
        <w:top w:val="none" w:sz="0" w:space="0" w:color="auto"/>
        <w:left w:val="none" w:sz="0" w:space="0" w:color="auto"/>
        <w:bottom w:val="none" w:sz="0" w:space="0" w:color="auto"/>
        <w:right w:val="none" w:sz="0" w:space="0" w:color="auto"/>
      </w:divBdr>
    </w:div>
    <w:div w:id="19660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60E2-655F-45CE-ABCF-E71F94BC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2798</Words>
  <Characters>15950</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Tamazyan</dc:creator>
  <cp:keywords>https://mul2.gov.am/tasks/475578/oneclick/4_Ampopatert.docx?token=8995d5a4331edbb525c961d2cb87fe6c</cp:keywords>
  <cp:lastModifiedBy>Zaliko Barseghyan</cp:lastModifiedBy>
  <cp:revision>15</cp:revision>
  <cp:lastPrinted>2021-07-07T10:43:00Z</cp:lastPrinted>
  <dcterms:created xsi:type="dcterms:W3CDTF">2021-07-20T12:01:00Z</dcterms:created>
  <dcterms:modified xsi:type="dcterms:W3CDTF">2021-08-12T05:52:00Z</dcterms:modified>
</cp:coreProperties>
</file>